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mbria" w:hAnsi="Cambria"/>
          <w:b/>
          <w:i w:val="0"/>
          <w:color w:val="004B97"/>
          <w:sz w:val="44"/>
        </w:rPr>
        <w:t>Guía del Punto de Control de Matemáticas</w:t>
      </w:r>
    </w:p>
    <w:p>
      <w:pPr>
        <w:jc w:val="center"/>
      </w:pPr>
      <w:r>
        <w:rPr>
          <w:b/>
          <w:i w:val="0"/>
          <w:color w:val="F58427"/>
          <w:sz w:val="22"/>
        </w:rPr>
        <w:t>GED Ready Oficial: Matemáticas</w:t>
      </w:r>
    </w:p>
    <w:p>
      <w:pPr>
        <w:jc w:val="center"/>
      </w:pPr>
      <w:r>
        <w:rPr>
          <w:b w:val="0"/>
          <w:i/>
          <w:color w:val="555555"/>
          <w:sz w:val="20"/>
        </w:rPr>
        <w:t>Lunes 2 de noviembre de 2026  |  Llega antes de las 4:50 PM  |  La prueba empieza a las 5:00 PM  |  Sala Multiusos</w:t>
      </w:r>
    </w:p>
    <w:p>
      <w:pPr>
        <w:keepNext/>
        <w:spacing w:before="180"/>
      </w:pPr>
      <w:r>
        <w:rPr>
          <w:rFonts w:ascii="Cambria" w:hAnsi="Cambria"/>
          <w:b/>
          <w:color w:val="004B97"/>
          <w:sz w:val="26"/>
        </w:rPr>
        <w:t>Qué es esto</w:t>
      </w:r>
    </w:p>
    <w:p>
      <w:r>
        <w:t>Vas a tomar la prueba de práctica oficial GED Ready de Matemáticas. La hacen las mismas personas que hacen el GED real, así que muestra dónde estás hoy. La biblioteca la paga. No pagas nada y no necesitas tarjeta de crédito.</w:t>
      </w:r>
    </w:p>
    <w:p>
      <w:pPr>
        <w:keepNext/>
        <w:spacing w:before="180"/>
      </w:pPr>
      <w:r>
        <w:rPr>
          <w:rFonts w:ascii="Cambria" w:hAnsi="Cambria"/>
          <w:b/>
          <w:color w:val="004B97"/>
          <w:sz w:val="26"/>
        </w:rPr>
        <w:t>Cómo empezar tu prueba</w:t>
      </w:r>
    </w:p>
    <w:p>
      <w:pPr>
        <w:pStyle w:val="ListNumber"/>
        <w:spacing w:after="20"/>
      </w:pPr>
      <w:r>
        <w:t>Entra a GED.com e inicia sesión con tu propia cuenta.</w:t>
      </w:r>
    </w:p>
    <w:p>
      <w:pPr>
        <w:pStyle w:val="ListNumber"/>
        <w:spacing w:after="20"/>
      </w:pPr>
      <w:r>
        <w:t>Haz clic en Study y luego en Practice.</w:t>
      </w:r>
    </w:p>
    <w:p>
      <w:pPr>
        <w:pStyle w:val="ListNumber"/>
        <w:spacing w:after="20"/>
      </w:pPr>
      <w:r>
        <w:t>No hagas clic en los botones de Buy. Busca debajo “Have a voucher code? Redeem now” y haz clic ahí.</w:t>
      </w:r>
    </w:p>
    <w:p>
      <w:pPr>
        <w:pStyle w:val="ListNumber"/>
        <w:spacing w:after="20"/>
      </w:pPr>
      <w:r>
        <w:t>Escribe el código del cupón (voucher) que te dé Michelle. Elige Matemáticas y empieza.</w:t>
      </w:r>
    </w:p>
    <w:p>
      <w:r>
        <w:rPr>
          <w:b/>
          <w:color w:val="F58427"/>
        </w:rPr>
        <w:t>¿Te trabaste? Levanta la mano. Si algo se ve diferente en tu pantalla, pregunta antes de hacer clic.</w:t>
      </w:r>
    </w:p>
    <w:p>
      <w:pPr>
        <w:keepNext/>
        <w:spacing w:before="180"/>
      </w:pPr>
      <w:r>
        <w:rPr>
          <w:rFonts w:ascii="Cambria" w:hAnsi="Cambria"/>
          <w:b/>
          <w:color w:val="004B97"/>
          <w:sz w:val="26"/>
        </w:rPr>
        <w:t>El día de la prueba</w:t>
      </w:r>
    </w:p>
    <w:p>
      <w:pPr>
        <w:pStyle w:val="ListBullet"/>
        <w:spacing w:after="20"/>
      </w:pPr>
      <w:r>
        <w:rPr>
          <w:b/>
        </w:rPr>
        <w:t xml:space="preserve">Dónde: </w:t>
      </w:r>
      <w:r>
        <w:t>en la sala multiusos. La biblioteca te presta una Chromebook.</w:t>
      </w:r>
    </w:p>
    <w:p>
      <w:pPr>
        <w:pStyle w:val="ListBullet"/>
        <w:spacing w:after="20"/>
      </w:pPr>
      <w:r>
        <w:rPr>
          <w:b/>
        </w:rPr>
        <w:t xml:space="preserve">Cuándo: </w:t>
      </w:r>
      <w:r>
        <w:t>llega antes de las 4:50 PM. Inicia sesión al llegar. Todos empezamos a las 5:00 PM.</w:t>
      </w:r>
    </w:p>
    <w:p>
      <w:pPr>
        <w:pStyle w:val="ListBullet"/>
        <w:spacing w:after="20"/>
      </w:pPr>
      <w:r>
        <w:rPr>
          <w:b/>
        </w:rPr>
        <w:t xml:space="preserve">Cuánto dura: </w:t>
      </w:r>
      <w:r>
        <w:t>unas 1 hora y 55 minutos. La mayoría termina como a las 6:55 PM. Tienes hasta las 7:30 PM.</w:t>
      </w:r>
    </w:p>
    <w:p>
      <w:pPr>
        <w:pStyle w:val="ListBullet"/>
        <w:spacing w:after="20"/>
      </w:pPr>
      <w:r>
        <w:rPr>
          <w:b/>
        </w:rPr>
        <w:t xml:space="preserve">Trae: </w:t>
      </w:r>
      <w:r>
        <w:t>tu correo y contraseña de GED.com, agua y algo de comer para después. Te damos papel y lápiz.</w:t>
      </w:r>
    </w:p>
    <w:p>
      <w:pPr>
        <w:pStyle w:val="ListBullet"/>
        <w:spacing w:after="20"/>
      </w:pPr>
      <w:r>
        <w:rPr>
          <w:b/>
        </w:rPr>
        <w:t xml:space="preserve">Calculadora: </w:t>
      </w:r>
      <w:r>
        <w:t>la primera parte de la prueba no la permite. La segunda parte abre una calculadora en pantalla. Usa la tecla π y x² para círculos y volumen.</w:t>
      </w:r>
    </w:p>
    <w:p>
      <w:pPr>
        <w:pStyle w:val="ListBullet"/>
        <w:spacing w:after="20"/>
      </w:pPr>
      <w:r>
        <w:rPr>
          <w:b/>
        </w:rPr>
        <w:t xml:space="preserve">Sin pausas: </w:t>
      </w:r>
      <w:r>
        <w:t>por favor no pauses la prueba. Pausar puede hacer que tu puntaje sea menos exacto.</w:t>
      </w:r>
    </w:p>
    <w:p>
      <w:pPr>
        <w:keepNext/>
        <w:spacing w:before="180"/>
      </w:pPr>
      <w:r>
        <w:rPr>
          <w:rFonts w:ascii="Cambria" w:hAnsi="Cambria"/>
          <w:b/>
          <w:color w:val="004B97"/>
          <w:sz w:val="26"/>
        </w:rPr>
        <w:t>Qué significa tu puntaje</w:t>
      </w:r>
    </w:p>
    <w:tbl>
      <w:tblPr>
        <w:tblStyle w:val="TableGrid"/>
        <w:tblW w:type="auto" w:w="0"/>
        <w:tblLook w:firstColumn="1" w:firstRow="1" w:lastColumn="0" w:lastRow="0" w:noHBand="0" w:noVBand="1" w:val="04A0"/>
      </w:tblPr>
      <w:tblGrid>
        <w:gridCol w:w="3216"/>
        <w:gridCol w:w="3216"/>
        <w:gridCol w:w="3216"/>
      </w:tblGrid>
      <w:tr>
        <w:tc>
          <w:tcPr>
            <w:tcW w:type="dxa" w:w="3216"/>
            <w:shd w:val="clear" w:fill="004B97"/>
          </w:tcPr>
          <w:p>
            <w:r/>
            <w:r>
              <w:rPr>
                <w:b/>
                <w:color w:val="FFFFFF"/>
                <w:sz w:val="20"/>
              </w:rPr>
              <w:t>Color</w:t>
            </w:r>
          </w:p>
        </w:tc>
        <w:tc>
          <w:tcPr>
            <w:tcW w:type="dxa" w:w="3216"/>
            <w:shd w:val="clear" w:fill="004B97"/>
          </w:tcPr>
          <w:p>
            <w:r/>
            <w:r>
              <w:rPr>
                <w:b/>
                <w:color w:val="FFFFFF"/>
                <w:sz w:val="20"/>
              </w:rPr>
              <w:t>Puntaje</w:t>
            </w:r>
          </w:p>
        </w:tc>
        <w:tc>
          <w:tcPr>
            <w:tcW w:type="dxa" w:w="3216"/>
            <w:shd w:val="clear" w:fill="004B97"/>
          </w:tcPr>
          <w:p>
            <w:r/>
            <w:r>
              <w:rPr>
                <w:b/>
                <w:color w:val="FFFFFF"/>
                <w:sz w:val="20"/>
              </w:rPr>
              <w:t>Qué significa</w:t>
            </w:r>
          </w:p>
        </w:tc>
      </w:tr>
      <w:tr>
        <w:tc>
          <w:tcPr>
            <w:tcW w:type="dxa" w:w="3216"/>
            <w:shd w:val="clear" w:fill="77C045"/>
          </w:tcPr>
          <w:p>
            <w:r/>
            <w:r>
              <w:rPr>
                <w:b/>
                <w:color w:val="FFFFFF"/>
                <w:sz w:val="20"/>
              </w:rPr>
              <w:t>VERDE</w:t>
            </w:r>
          </w:p>
        </w:tc>
        <w:tc>
          <w:tcPr>
            <w:tcW w:type="dxa" w:w="3216"/>
          </w:tcPr>
          <w:p>
            <w:r/>
            <w:r>
              <w:rPr>
                <w:sz w:val="20"/>
              </w:rPr>
              <w:t>145 a 200</w:t>
            </w:r>
          </w:p>
        </w:tc>
        <w:tc>
          <w:tcPr>
            <w:tcW w:type="dxa" w:w="3216"/>
          </w:tcPr>
          <w:p>
            <w:r/>
            <w:r>
              <w:rPr>
                <w:sz w:val="20"/>
              </w:rPr>
              <w:t>Probablemente pasarás el GED real. La biblioteca paga tu examen real.</w:t>
            </w:r>
          </w:p>
        </w:tc>
      </w:tr>
      <w:tr>
        <w:tc>
          <w:tcPr>
            <w:tcW w:type="dxa" w:w="3216"/>
            <w:shd w:val="clear" w:fill="FCB41A"/>
          </w:tcPr>
          <w:p>
            <w:r/>
            <w:r>
              <w:rPr>
                <w:b/>
                <w:color w:val="FFFFFF"/>
                <w:sz w:val="20"/>
              </w:rPr>
              <w:t>AMARILLO</w:t>
            </w:r>
          </w:p>
        </w:tc>
        <w:tc>
          <w:tcPr>
            <w:tcW w:type="dxa" w:w="3216"/>
          </w:tcPr>
          <w:p>
            <w:r/>
            <w:r>
              <w:rPr>
                <w:sz w:val="20"/>
              </w:rPr>
              <w:t>134 a 144</w:t>
            </w:r>
          </w:p>
        </w:tc>
        <w:tc>
          <w:tcPr>
            <w:tcW w:type="dxa" w:w="3216"/>
          </w:tcPr>
          <w:p>
            <w:r/>
            <w:r>
              <w:rPr>
                <w:sz w:val="20"/>
              </w:rPr>
              <w:t>Casi listo(a). Sigue practicando y repite el 3 de mayo.</w:t>
            </w:r>
          </w:p>
        </w:tc>
      </w:tr>
      <w:tr>
        <w:tc>
          <w:tcPr>
            <w:tcW w:type="dxa" w:w="3216"/>
            <w:shd w:val="clear" w:fill="F58427"/>
          </w:tcPr>
          <w:p>
            <w:r/>
            <w:r>
              <w:rPr>
                <w:b/>
                <w:color w:val="FFFFFF"/>
                <w:sz w:val="20"/>
              </w:rPr>
              <w:t>ROJO</w:t>
            </w:r>
          </w:p>
        </w:tc>
        <w:tc>
          <w:tcPr>
            <w:tcW w:type="dxa" w:w="3216"/>
          </w:tcPr>
          <w:p>
            <w:r/>
            <w:r>
              <w:rPr>
                <w:sz w:val="20"/>
              </w:rPr>
              <w:t>100 a 133</w:t>
            </w:r>
          </w:p>
        </w:tc>
        <w:tc>
          <w:tcPr>
            <w:tcW w:type="dxa" w:w="3216"/>
          </w:tcPr>
          <w:p>
            <w:r/>
            <w:r>
              <w:rPr>
                <w:sz w:val="20"/>
              </w:rPr>
              <w:t>Todavía no. Ven a las horas de oficina del jueves y repite el 3 de mayo.</w:t>
            </w:r>
          </w:p>
        </w:tc>
      </w:tr>
    </w:tbl>
    <w:p>
      <w:pPr>
        <w:keepNext/>
        <w:spacing w:before="180"/>
      </w:pPr>
      <w:r>
        <w:rPr>
          <w:rFonts w:ascii="Cambria" w:hAnsi="Cambria"/>
          <w:b/>
          <w:color w:val="004B97"/>
          <w:sz w:val="26"/>
        </w:rPr>
        <w:t>Estrategia</w:t>
      </w:r>
    </w:p>
    <w:p>
      <w:pPr>
        <w:pStyle w:val="ListBullet"/>
        <w:spacing w:after="20"/>
      </w:pPr>
      <w:r>
        <w:rPr>
          <w:b/>
        </w:rPr>
        <w:t xml:space="preserve">Contesta todas las preguntas. </w:t>
      </w:r>
      <w:r>
        <w:t>Una respuesta en blanco siempre es incorrecta, y adivinar no te quita puntos.</w:t>
      </w:r>
    </w:p>
    <w:p>
      <w:pPr>
        <w:pStyle w:val="ListBullet"/>
        <w:spacing w:after="20"/>
      </w:pPr>
      <w:r>
        <w:rPr>
          <w:b/>
        </w:rPr>
        <w:t xml:space="preserve">Salta y regresa. </w:t>
      </w:r>
      <w:r>
        <w:t>Si te trabas, marca la pregunta y sigue.</w:t>
      </w:r>
    </w:p>
    <w:p>
      <w:pPr>
        <w:pStyle w:val="ListBullet"/>
        <w:spacing w:after="20"/>
      </w:pPr>
      <w:r>
        <w:rPr>
          <w:b/>
        </w:rPr>
        <w:t xml:space="preserve">Usa la hoja de fórmulas. </w:t>
      </w:r>
      <w:r>
        <w:t>Está en la pantalla para ti.</w:t>
      </w:r>
    </w:p>
    <w:p>
      <w:pPr>
        <w:pStyle w:val="ListBullet"/>
        <w:spacing w:after="20"/>
      </w:pPr>
      <w:r>
        <w:rPr>
          <w:b/>
        </w:rPr>
        <w:t xml:space="preserve">Muestra tu trabajo. </w:t>
      </w:r>
      <w:r>
        <w:t>Escribe tus pasos en el papel para encontrar errores.</w:t>
      </w:r>
    </w:p>
    <w:p>
      <w:pPr>
        <w:keepNext/>
        <w:spacing w:before="180"/>
      </w:pPr>
      <w:r>
        <w:rPr>
          <w:rFonts w:ascii="Cambria" w:hAnsi="Cambria"/>
          <w:b/>
          <w:color w:val="004B97"/>
          <w:sz w:val="26"/>
        </w:rPr>
        <w:t>Después de la prueba</w:t>
      </w:r>
    </w:p>
    <w:p>
      <w:pPr>
        <w:pStyle w:val="ListBullet"/>
        <w:spacing w:after="20"/>
      </w:pPr>
      <w:r>
        <w:rPr>
          <w:b/>
        </w:rPr>
        <w:t xml:space="preserve">Mira tu reporte de puntaje </w:t>
      </w:r>
      <w:r>
        <w:t>en tu cuenta de GED.com.</w:t>
      </w:r>
    </w:p>
    <w:p>
      <w:pPr>
        <w:pStyle w:val="ListBullet"/>
        <w:spacing w:after="20"/>
      </w:pPr>
      <w:r>
        <w:rPr>
          <w:b/>
        </w:rPr>
        <w:t xml:space="preserve">Dile a Michelle tu color. </w:t>
      </w:r>
      <w:r>
        <w:t>Solo el color. Tu número es privado.</w:t>
      </w:r>
    </w:p>
    <w:p>
      <w:pPr>
        <w:pStyle w:val="ListBullet"/>
        <w:spacing w:after="20"/>
      </w:pPr>
      <w:r>
        <w:rPr>
          <w:b/>
        </w:rPr>
        <w:t xml:space="preserve">Si sacaste verde, </w:t>
      </w:r>
      <w:r>
        <w:t>programa tu examen real dentro de 2 semanas de recibir tu cupón y tómalo dentro de 4 semanas.</w:t>
      </w:r>
    </w:p>
    <w:p>
      <w:pPr>
        <w:pStyle w:val="ListBullet"/>
        <w:spacing w:after="20"/>
      </w:pPr>
      <w:r>
        <w:rPr>
          <w:b/>
        </w:rPr>
        <w:t xml:space="preserve">Si sacaste amarillo o rojo, </w:t>
      </w:r>
      <w:r>
        <w:t>no estás atrasado(a). Las horas de oficina del jueves tienen una hora extra por dos semanas después del punto de control.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