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mbria" w:hAnsi="Cambria"/>
          <w:b/>
          <w:i w:val="0"/>
          <w:color w:val="004B97"/>
          <w:sz w:val="44"/>
        </w:rPr>
        <w:t>Math Checkpoint Guide</w:t>
      </w:r>
    </w:p>
    <w:p>
      <w:pPr>
        <w:jc w:val="center"/>
      </w:pPr>
      <w:r>
        <w:rPr>
          <w:b/>
          <w:i w:val="0"/>
          <w:color w:val="F58427"/>
          <w:sz w:val="22"/>
        </w:rPr>
        <w:t>Official GED Ready: Math</w:t>
      </w:r>
    </w:p>
    <w:p>
      <w:pPr>
        <w:jc w:val="center"/>
      </w:pPr>
      <w:r>
        <w:rPr>
          <w:b w:val="0"/>
          <w:i/>
          <w:color w:val="555555"/>
          <w:sz w:val="20"/>
        </w:rPr>
        <w:t>Monday, November 2, 2026  |  Arrive by 4:50 PM  |  Test starts at 5:00 PM  |  Multipurpose Room</w:t>
      </w:r>
    </w:p>
    <w:p>
      <w:pPr>
        <w:keepNext/>
        <w:spacing w:before="180"/>
      </w:pPr>
      <w:r>
        <w:rPr>
          <w:rFonts w:ascii="Cambria" w:hAnsi="Cambria"/>
          <w:b/>
          <w:color w:val="004B97"/>
          <w:sz w:val="26"/>
        </w:rPr>
        <w:t>What this is</w:t>
      </w:r>
    </w:p>
    <w:p>
      <w:r>
        <w:t>You will take the official GED Ready practice test for Math. It is made by the same people who make the real GED, so it shows where you stand today. The library pays for it. You do not pay anything and you do not need a credit card.</w:t>
      </w:r>
    </w:p>
    <w:p>
      <w:pPr>
        <w:keepNext/>
        <w:spacing w:before="180"/>
      </w:pPr>
      <w:r>
        <w:rPr>
          <w:rFonts w:ascii="Cambria" w:hAnsi="Cambria"/>
          <w:b/>
          <w:color w:val="004B97"/>
          <w:sz w:val="26"/>
        </w:rPr>
        <w:t>How to start your test</w:t>
      </w:r>
    </w:p>
    <w:p>
      <w:pPr>
        <w:pStyle w:val="ListNumber"/>
        <w:spacing w:after="20"/>
      </w:pPr>
      <w:r>
        <w:t>Go to GED.com and log in with your own account.</w:t>
      </w:r>
    </w:p>
    <w:p>
      <w:pPr>
        <w:pStyle w:val="ListNumber"/>
        <w:spacing w:after="20"/>
      </w:pPr>
      <w:r>
        <w:t>Click Study, then Practice.</w:t>
      </w:r>
    </w:p>
    <w:p>
      <w:pPr>
        <w:pStyle w:val="ListNumber"/>
        <w:spacing w:after="20"/>
      </w:pPr>
      <w:r>
        <w:t>Do not click the Buy buttons. Look below them for “Have a voucher code? Redeem now” and click that.</w:t>
      </w:r>
    </w:p>
    <w:p>
      <w:pPr>
        <w:pStyle w:val="ListNumber"/>
        <w:spacing w:after="20"/>
      </w:pPr>
      <w:r>
        <w:t>Type the voucher code Michelle gives you. Choose Math and begin.</w:t>
      </w:r>
    </w:p>
    <w:p>
      <w:r>
        <w:rPr>
          <w:b/>
          <w:color w:val="F58427"/>
        </w:rPr>
        <w:t>Stuck? Raise your hand. If something looks different on your screen, ask before you click.</w:t>
      </w:r>
    </w:p>
    <w:p>
      <w:pPr>
        <w:keepNext/>
        <w:spacing w:before="180"/>
      </w:pPr>
      <w:r>
        <w:rPr>
          <w:rFonts w:ascii="Cambria" w:hAnsi="Cambria"/>
          <w:b/>
          <w:color w:val="004B97"/>
          <w:sz w:val="26"/>
        </w:rPr>
        <w:t>Test day</w:t>
      </w:r>
    </w:p>
    <w:p>
      <w:pPr>
        <w:pStyle w:val="ListBullet"/>
        <w:spacing w:after="20"/>
      </w:pPr>
      <w:r>
        <w:rPr>
          <w:b/>
        </w:rPr>
        <w:t xml:space="preserve">Where: </w:t>
      </w:r>
      <w:r>
        <w:t>the multipurpose room. Library Chromebooks are provided.</w:t>
      </w:r>
    </w:p>
    <w:p>
      <w:pPr>
        <w:pStyle w:val="ListBullet"/>
        <w:spacing w:after="20"/>
      </w:pPr>
      <w:r>
        <w:rPr>
          <w:b/>
        </w:rPr>
        <w:t xml:space="preserve">When: </w:t>
      </w:r>
      <w:r>
        <w:t>arrive by 4:50 PM. Log in as you arrive. We all start at 5:00 PM.</w:t>
      </w:r>
    </w:p>
    <w:p>
      <w:pPr>
        <w:pStyle w:val="ListBullet"/>
        <w:spacing w:after="20"/>
      </w:pPr>
      <w:r>
        <w:rPr>
          <w:b/>
        </w:rPr>
        <w:t xml:space="preserve">How long: </w:t>
      </w:r>
      <w:r>
        <w:t>about 1 hour 55 minutes. Most people finish by about 6:55 PM. You have until about 7:30 PM.</w:t>
      </w:r>
    </w:p>
    <w:p>
      <w:pPr>
        <w:pStyle w:val="ListBullet"/>
        <w:spacing w:after="20"/>
      </w:pPr>
      <w:r>
        <w:rPr>
          <w:b/>
        </w:rPr>
        <w:t xml:space="preserve">Bring: </w:t>
      </w:r>
      <w:r>
        <w:t>your GED.com email and password, water, and a snack for after. Paper and pencils are provided.</w:t>
      </w:r>
    </w:p>
    <w:p>
      <w:pPr>
        <w:pStyle w:val="ListBullet"/>
        <w:spacing w:after="20"/>
      </w:pPr>
      <w:r>
        <w:rPr>
          <w:b/>
        </w:rPr>
        <w:t xml:space="preserve">Calculator: </w:t>
      </w:r>
      <w:r>
        <w:t>the first part of the test has none. The second part opens an on-screen calculator. Use the π key and x² for circles and volume.</w:t>
      </w:r>
    </w:p>
    <w:p>
      <w:pPr>
        <w:pStyle w:val="ListBullet"/>
        <w:spacing w:after="20"/>
      </w:pPr>
      <w:r>
        <w:rPr>
          <w:b/>
        </w:rPr>
        <w:t xml:space="preserve">One sitting: </w:t>
      </w:r>
      <w:r>
        <w:t>please do not pause. Pausing can make your score less accurate.</w:t>
      </w:r>
    </w:p>
    <w:p>
      <w:pPr>
        <w:keepNext/>
        <w:spacing w:before="180"/>
      </w:pPr>
      <w:r>
        <w:rPr>
          <w:rFonts w:ascii="Cambria" w:hAnsi="Cambria"/>
          <w:b/>
          <w:color w:val="004B97"/>
          <w:sz w:val="26"/>
        </w:rPr>
        <w:t>What your score means</w:t>
      </w:r>
    </w:p>
    <w:tbl>
      <w:tblPr>
        <w:tblStyle w:val="TableGrid"/>
        <w:tblW w:type="auto" w:w="0"/>
        <w:tblLook w:firstColumn="1" w:firstRow="1" w:lastColumn="0" w:lastRow="0" w:noHBand="0" w:noVBand="1" w:val="04A0"/>
      </w:tblPr>
      <w:tblGrid>
        <w:gridCol w:w="3216"/>
        <w:gridCol w:w="3216"/>
        <w:gridCol w:w="3216"/>
      </w:tblGrid>
      <w:tr>
        <w:tc>
          <w:tcPr>
            <w:tcW w:type="dxa" w:w="3216"/>
            <w:shd w:val="clear" w:fill="004B97"/>
          </w:tcPr>
          <w:p>
            <w:r/>
            <w:r>
              <w:rPr>
                <w:b/>
                <w:color w:val="FFFFFF"/>
                <w:sz w:val="20"/>
              </w:rPr>
              <w:t>Color</w:t>
            </w:r>
          </w:p>
        </w:tc>
        <w:tc>
          <w:tcPr>
            <w:tcW w:type="dxa" w:w="3216"/>
            <w:shd w:val="clear" w:fill="004B97"/>
          </w:tcPr>
          <w:p>
            <w:r/>
            <w:r>
              <w:rPr>
                <w:b/>
                <w:color w:val="FFFFFF"/>
                <w:sz w:val="20"/>
              </w:rPr>
              <w:t>Score</w:t>
            </w:r>
          </w:p>
        </w:tc>
        <w:tc>
          <w:tcPr>
            <w:tcW w:type="dxa" w:w="3216"/>
            <w:shd w:val="clear" w:fill="004B97"/>
          </w:tcPr>
          <w:p>
            <w:r/>
            <w:r>
              <w:rPr>
                <w:b/>
                <w:color w:val="FFFFFF"/>
                <w:sz w:val="20"/>
              </w:rPr>
              <w:t>What it means</w:t>
            </w:r>
          </w:p>
        </w:tc>
      </w:tr>
      <w:tr>
        <w:tc>
          <w:tcPr>
            <w:tcW w:type="dxa" w:w="3216"/>
            <w:shd w:val="clear" w:fill="77C045"/>
          </w:tcPr>
          <w:p>
            <w:r/>
            <w:r>
              <w:rPr>
                <w:b/>
                <w:color w:val="FFFFFF"/>
                <w:sz w:val="20"/>
              </w:rPr>
              <w:t>GREEN</w:t>
            </w:r>
          </w:p>
        </w:tc>
        <w:tc>
          <w:tcPr>
            <w:tcW w:type="dxa" w:w="3216"/>
          </w:tcPr>
          <w:p>
            <w:r/>
            <w:r>
              <w:rPr>
                <w:sz w:val="20"/>
              </w:rPr>
              <w:t>145 to 200</w:t>
            </w:r>
          </w:p>
        </w:tc>
        <w:tc>
          <w:tcPr>
            <w:tcW w:type="dxa" w:w="3216"/>
          </w:tcPr>
          <w:p>
            <w:r/>
            <w:r>
              <w:rPr>
                <w:sz w:val="20"/>
              </w:rPr>
              <w:t>Likely to pass the real GED. The library buys your real test.</w:t>
            </w:r>
          </w:p>
        </w:tc>
      </w:tr>
      <w:tr>
        <w:tc>
          <w:tcPr>
            <w:tcW w:type="dxa" w:w="3216"/>
            <w:shd w:val="clear" w:fill="FCB41A"/>
          </w:tcPr>
          <w:p>
            <w:r/>
            <w:r>
              <w:rPr>
                <w:b/>
                <w:color w:val="FFFFFF"/>
                <w:sz w:val="20"/>
              </w:rPr>
              <w:t>YELLOW</w:t>
            </w:r>
          </w:p>
        </w:tc>
        <w:tc>
          <w:tcPr>
            <w:tcW w:type="dxa" w:w="3216"/>
          </w:tcPr>
          <w:p>
            <w:r/>
            <w:r>
              <w:rPr>
                <w:sz w:val="20"/>
              </w:rPr>
              <w:t>134 to 144</w:t>
            </w:r>
          </w:p>
        </w:tc>
        <w:tc>
          <w:tcPr>
            <w:tcW w:type="dxa" w:w="3216"/>
          </w:tcPr>
          <w:p>
            <w:r/>
            <w:r>
              <w:rPr>
                <w:sz w:val="20"/>
              </w:rPr>
              <w:t>Almost there. Keep practicing and retest May 3.</w:t>
            </w:r>
          </w:p>
        </w:tc>
      </w:tr>
      <w:tr>
        <w:tc>
          <w:tcPr>
            <w:tcW w:type="dxa" w:w="3216"/>
            <w:shd w:val="clear" w:fill="F58427"/>
          </w:tcPr>
          <w:p>
            <w:r/>
            <w:r>
              <w:rPr>
                <w:b/>
                <w:color w:val="FFFFFF"/>
                <w:sz w:val="20"/>
              </w:rPr>
              <w:t>RED</w:t>
            </w:r>
          </w:p>
        </w:tc>
        <w:tc>
          <w:tcPr>
            <w:tcW w:type="dxa" w:w="3216"/>
          </w:tcPr>
          <w:p>
            <w:r/>
            <w:r>
              <w:rPr>
                <w:sz w:val="20"/>
              </w:rPr>
              <w:t>100 to 133</w:t>
            </w:r>
          </w:p>
        </w:tc>
        <w:tc>
          <w:tcPr>
            <w:tcW w:type="dxa" w:w="3216"/>
          </w:tcPr>
          <w:p>
            <w:r/>
            <w:r>
              <w:rPr>
                <w:sz w:val="20"/>
              </w:rPr>
              <w:t>Not yet. Come to Thursday office hours and retest May 3.</w:t>
            </w:r>
          </w:p>
        </w:tc>
      </w:tr>
    </w:tbl>
    <w:p>
      <w:pPr>
        <w:keepNext/>
        <w:spacing w:before="180"/>
      </w:pPr>
      <w:r>
        <w:rPr>
          <w:rFonts w:ascii="Cambria" w:hAnsi="Cambria"/>
          <w:b/>
          <w:color w:val="004B97"/>
          <w:sz w:val="26"/>
        </w:rPr>
        <w:t>Strategy</w:t>
      </w:r>
    </w:p>
    <w:p>
      <w:pPr>
        <w:pStyle w:val="ListBullet"/>
        <w:spacing w:after="20"/>
      </w:pPr>
      <w:r>
        <w:rPr>
          <w:b/>
        </w:rPr>
        <w:t xml:space="preserve">Answer every question. </w:t>
      </w:r>
      <w:r>
        <w:t>A blank is always wrong, and there is no penalty for guessing.</w:t>
      </w:r>
    </w:p>
    <w:p>
      <w:pPr>
        <w:pStyle w:val="ListBullet"/>
        <w:spacing w:after="20"/>
      </w:pPr>
      <w:r>
        <w:rPr>
          <w:b/>
        </w:rPr>
        <w:t xml:space="preserve">Skip and come back. </w:t>
      </w:r>
      <w:r>
        <w:t>If you are stuck, flag the question and move on.</w:t>
      </w:r>
    </w:p>
    <w:p>
      <w:pPr>
        <w:pStyle w:val="ListBullet"/>
        <w:spacing w:after="20"/>
      </w:pPr>
      <w:r>
        <w:rPr>
          <w:b/>
        </w:rPr>
        <w:t xml:space="preserve">Use the formula sheet. </w:t>
      </w:r>
      <w:r>
        <w:t>It is on the screen for you.</w:t>
      </w:r>
    </w:p>
    <w:p>
      <w:pPr>
        <w:pStyle w:val="ListBullet"/>
        <w:spacing w:after="20"/>
      </w:pPr>
      <w:r>
        <w:rPr>
          <w:b/>
        </w:rPr>
        <w:t xml:space="preserve">Show your work. </w:t>
      </w:r>
      <w:r>
        <w:t>Write your steps on scratch paper to catch mistakes.</w:t>
      </w:r>
    </w:p>
    <w:p>
      <w:pPr>
        <w:keepNext/>
        <w:spacing w:before="180"/>
      </w:pPr>
      <w:r>
        <w:rPr>
          <w:rFonts w:ascii="Cambria" w:hAnsi="Cambria"/>
          <w:b/>
          <w:color w:val="004B97"/>
          <w:sz w:val="26"/>
        </w:rPr>
        <w:t>After the test</w:t>
      </w:r>
    </w:p>
    <w:p>
      <w:pPr>
        <w:pStyle w:val="ListBullet"/>
        <w:spacing w:after="20"/>
      </w:pPr>
      <w:r>
        <w:rPr>
          <w:b/>
        </w:rPr>
        <w:t xml:space="preserve">See your score report </w:t>
      </w:r>
      <w:r>
        <w:t>in your GED.com account.</w:t>
      </w:r>
    </w:p>
    <w:p>
      <w:pPr>
        <w:pStyle w:val="ListBullet"/>
        <w:spacing w:after="20"/>
      </w:pPr>
      <w:r>
        <w:rPr>
          <w:b/>
        </w:rPr>
        <w:t xml:space="preserve">Tell Michelle your color. </w:t>
      </w:r>
      <w:r>
        <w:t>Only the color. Your number stays private.</w:t>
      </w:r>
    </w:p>
    <w:p>
      <w:pPr>
        <w:pStyle w:val="ListBullet"/>
        <w:spacing w:after="20"/>
      </w:pPr>
      <w:r>
        <w:rPr>
          <w:b/>
        </w:rPr>
        <w:t xml:space="preserve">If you are green, </w:t>
      </w:r>
      <w:r>
        <w:t>schedule your real test within 2 weeks of getting your voucher and take it within 4 weeks.</w:t>
      </w:r>
    </w:p>
    <w:p>
      <w:pPr>
        <w:pStyle w:val="ListBullet"/>
        <w:spacing w:after="20"/>
      </w:pPr>
      <w:r>
        <w:rPr>
          <w:b/>
        </w:rPr>
        <w:t xml:space="preserve">If you are yellow or red, </w:t>
      </w:r>
      <w:r>
        <w:t>you are not behind. Thursday office hours have an extra hour for two weeks after the checkpoint.</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