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D8A" w:rsidRPr="00125C2F" w:rsidRDefault="00D37D8A" w:rsidP="00D37D8A">
      <w:pPr>
        <w:pStyle w:val="MDPI63Notes"/>
        <w:rPr>
          <w:rFonts w:asciiTheme="minorHAnsi" w:eastAsia="Times New Roman" w:hAnsiTheme="minorHAnsi" w:cstheme="minorHAnsi"/>
          <w:b/>
          <w:bCs/>
          <w:snapToGrid/>
          <w:color w:val="0070C0"/>
          <w:sz w:val="24"/>
          <w:szCs w:val="24"/>
          <w:lang w:eastAsia="de-DE" w:bidi="ar-SA"/>
        </w:rPr>
      </w:pPr>
      <w:r w:rsidRPr="00125C2F">
        <w:rPr>
          <w:rFonts w:asciiTheme="minorHAnsi" w:eastAsia="Times New Roman" w:hAnsiTheme="minorHAnsi" w:cstheme="minorHAnsi"/>
          <w:b/>
          <w:bCs/>
          <w:snapToGrid/>
          <w:color w:val="0070C0"/>
          <w:sz w:val="24"/>
          <w:szCs w:val="24"/>
          <w:lang w:eastAsia="de-DE" w:bidi="ar-SA"/>
        </w:rPr>
        <w:t>Tables</w:t>
      </w:r>
    </w:p>
    <w:p w:rsidR="00ED72D1" w:rsidRDefault="00ED72D1" w:rsidP="00ED72D1">
      <w:pPr>
        <w:pStyle w:val="MDPI71References"/>
        <w:numPr>
          <w:ilvl w:val="0"/>
          <w:numId w:val="0"/>
        </w:numPr>
        <w:spacing w:line="360" w:lineRule="auto"/>
        <w:rPr>
          <w:rFonts w:asciiTheme="minorHAnsi" w:eastAsia="SimSun" w:hAnsiTheme="minorHAnsi" w:cstheme="minorHAnsi"/>
          <w:b/>
          <w:sz w:val="20"/>
          <w:lang w:val="en-GB"/>
        </w:rPr>
      </w:pPr>
    </w:p>
    <w:p w:rsidR="00ED72D1" w:rsidRPr="0049417D" w:rsidRDefault="00ED72D1" w:rsidP="00ED72D1">
      <w:pPr>
        <w:pStyle w:val="MDPI71References"/>
        <w:numPr>
          <w:ilvl w:val="0"/>
          <w:numId w:val="0"/>
        </w:numPr>
        <w:spacing w:line="360" w:lineRule="auto"/>
        <w:rPr>
          <w:rFonts w:asciiTheme="minorHAnsi" w:eastAsia="SimSun" w:hAnsiTheme="minorHAnsi" w:cstheme="minorHAnsi"/>
          <w:b/>
          <w:sz w:val="20"/>
          <w:lang w:val="en-GB"/>
        </w:rPr>
      </w:pPr>
      <w:r w:rsidRPr="000C6515">
        <w:rPr>
          <w:rFonts w:asciiTheme="minorHAnsi" w:eastAsia="SimSun" w:hAnsiTheme="minorHAnsi" w:cstheme="minorHAnsi"/>
          <w:b/>
          <w:sz w:val="20"/>
          <w:lang w:val="en-GB"/>
        </w:rPr>
        <w:t>Table 1</w:t>
      </w:r>
      <w:r>
        <w:rPr>
          <w:rFonts w:asciiTheme="minorHAnsi" w:eastAsia="SimSun" w:hAnsiTheme="minorHAnsi" w:cstheme="minorHAnsi"/>
          <w:b/>
          <w:sz w:val="20"/>
          <w:lang w:val="en-GB"/>
        </w:rPr>
        <w:t>: Patient demographics grouped by response to ICI.</w:t>
      </w:r>
    </w:p>
    <w:tbl>
      <w:tblPr>
        <w:tblW w:w="8925" w:type="dxa"/>
        <w:tblLook w:val="04A0" w:firstRow="1" w:lastRow="0" w:firstColumn="1" w:lastColumn="0" w:noHBand="0" w:noVBand="1"/>
      </w:tblPr>
      <w:tblGrid>
        <w:gridCol w:w="2977"/>
        <w:gridCol w:w="1701"/>
        <w:gridCol w:w="1680"/>
        <w:gridCol w:w="1658"/>
        <w:gridCol w:w="909"/>
      </w:tblGrid>
      <w:tr w:rsidR="00ED72D1" w:rsidRPr="000C6515" w:rsidTr="000B3D33">
        <w:trPr>
          <w:trHeight w:val="315"/>
        </w:trPr>
        <w:tc>
          <w:tcPr>
            <w:tcW w:w="297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Non-Responders</w:t>
            </w: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 xml:space="preserve"> (N=45)</w:t>
            </w:r>
          </w:p>
        </w:tc>
        <w:tc>
          <w:tcPr>
            <w:tcW w:w="1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Responders</w:t>
            </w: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 xml:space="preserve"> (N=36)</w:t>
            </w:r>
          </w:p>
        </w:tc>
        <w:tc>
          <w:tcPr>
            <w:tcW w:w="165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 xml:space="preserve">Overall </w:t>
            </w:r>
          </w:p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(N=81)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P-value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Age (years)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Mean (SD)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59.4 (17.1)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68.0 (14.3)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63.5 (16.3)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0.0319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Median [Min, Max]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57.5 [31.0, 87.0]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73.0 [36.0, 92.0]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69.0 [31.0, 92.0]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Missing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11 (24.4%)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5 (13.9%)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16 (19.8%)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 xml:space="preserve">Prior </w:t>
            </w:r>
            <w:proofErr w:type="spellStart"/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BRAFi</w:t>
            </w:r>
            <w:proofErr w:type="spellEnd"/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/</w:t>
            </w:r>
            <w:proofErr w:type="spellStart"/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MEKi</w:t>
            </w:r>
            <w:proofErr w:type="spellEnd"/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 xml:space="preserve"> therapy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No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15 (33.3%)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25 (69.4%)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40 (49.4%)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0.0081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Yes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18 (40.0%)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6 (16.7%)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24 (29.6%)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Missing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12 (26.7%)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5 (13.9%)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17 (21.0%)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 xml:space="preserve">Prior adjuvant </w:t>
            </w:r>
            <w:proofErr w:type="spellStart"/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IFNγ</w:t>
            </w:r>
            <w:proofErr w:type="spellEnd"/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 xml:space="preserve"> treatment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No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19 (42.2%)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19 (52.8%)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38 (46.9%)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Yes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10 (22.2%)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10 (27.8%)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20 (24.7%)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Missing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16 (35.6%)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7 (19.4%)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23 (28.4%)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Sex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Male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25 (55.6%)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23 (63.9%)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48 (59.3%)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0.595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Female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20 (44.4%)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13 (36.1%)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33 (40.7%)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ECOG performance 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19 (42.2%)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23 (63.9%)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42 (51.9%)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0.094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18 (40.0%)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11 (30.6%)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29 (35.8%)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≥2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8 (17.8%)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 (5.6%)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10 (12.3%)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</w:tbl>
    <w:p w:rsidR="00ED72D1" w:rsidRDefault="00ED72D1" w:rsidP="00ED72D1">
      <w:pPr>
        <w:pStyle w:val="MDPI71References"/>
        <w:numPr>
          <w:ilvl w:val="0"/>
          <w:numId w:val="0"/>
        </w:numPr>
        <w:spacing w:after="160" w:line="240" w:lineRule="auto"/>
        <w:rPr>
          <w:rFonts w:asciiTheme="minorHAnsi" w:eastAsia="SimSun" w:hAnsiTheme="minorHAnsi" w:cstheme="minorHAnsi"/>
          <w:sz w:val="20"/>
          <w:lang w:val="en-GB"/>
        </w:rPr>
      </w:pPr>
      <w:proofErr w:type="spellStart"/>
      <w:r w:rsidRPr="00A62E6A">
        <w:rPr>
          <w:rFonts w:asciiTheme="minorHAnsi" w:hAnsiTheme="minorHAnsi" w:cstheme="minorHAnsi"/>
          <w:bCs/>
          <w:sz w:val="20"/>
          <w:lang w:val="en-GB" w:eastAsia="en-GB"/>
        </w:rPr>
        <w:t>BRAFi</w:t>
      </w:r>
      <w:proofErr w:type="spellEnd"/>
      <w:r w:rsidRPr="00A62E6A">
        <w:rPr>
          <w:rFonts w:asciiTheme="minorHAnsi" w:hAnsiTheme="minorHAnsi" w:cstheme="minorHAnsi"/>
          <w:bCs/>
          <w:sz w:val="20"/>
          <w:lang w:val="en-GB" w:eastAsia="en-GB"/>
        </w:rPr>
        <w:t>/</w:t>
      </w:r>
      <w:proofErr w:type="spellStart"/>
      <w:r w:rsidRPr="00A62E6A">
        <w:rPr>
          <w:rFonts w:asciiTheme="minorHAnsi" w:hAnsiTheme="minorHAnsi" w:cstheme="minorHAnsi"/>
          <w:bCs/>
          <w:sz w:val="20"/>
          <w:lang w:val="en-GB" w:eastAsia="en-GB"/>
        </w:rPr>
        <w:t>MEKi</w:t>
      </w:r>
      <w:proofErr w:type="spellEnd"/>
      <w:r w:rsidRPr="00A62E6A">
        <w:rPr>
          <w:rFonts w:asciiTheme="minorHAnsi" w:hAnsiTheme="minorHAnsi" w:cstheme="minorHAnsi"/>
          <w:bCs/>
          <w:sz w:val="20"/>
          <w:lang w:val="en-GB" w:eastAsia="en-GB"/>
        </w:rPr>
        <w:t>:</w:t>
      </w:r>
      <w:r>
        <w:rPr>
          <w:rFonts w:asciiTheme="minorHAnsi" w:eastAsia="SimSun" w:hAnsiTheme="minorHAnsi" w:cstheme="minorHAnsi"/>
          <w:sz w:val="20"/>
          <w:lang w:val="en-GB"/>
        </w:rPr>
        <w:t xml:space="preserve"> Treatment with BRAF/MEK inhibitors.</w:t>
      </w:r>
      <w:r w:rsidRPr="00A62E6A">
        <w:rPr>
          <w:rFonts w:asciiTheme="minorHAnsi" w:eastAsia="SimSun" w:hAnsiTheme="minorHAnsi" w:cstheme="minorHAnsi"/>
          <w:sz w:val="20"/>
          <w:lang w:val="en-GB"/>
        </w:rPr>
        <w:t xml:space="preserve"> </w:t>
      </w:r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ECOG: Eastern Cooperative Oncology Group. </w:t>
      </w:r>
      <w:proofErr w:type="spellStart"/>
      <w:r w:rsidRPr="000C6515">
        <w:rPr>
          <w:rFonts w:asciiTheme="minorHAnsi" w:eastAsia="SimSun" w:hAnsiTheme="minorHAnsi" w:cstheme="minorHAnsi"/>
          <w:sz w:val="20"/>
          <w:lang w:val="en-GB"/>
        </w:rPr>
        <w:t>IFNγ</w:t>
      </w:r>
      <w:proofErr w:type="spellEnd"/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: Interferon-γ. Statistical test for categorical data: chi²-test. Statistical test for numerical data: Unequal variances t-test (Welch’s t-test).  </w:t>
      </w:r>
    </w:p>
    <w:p w:rsidR="009956BE" w:rsidRPr="00ED72D1" w:rsidRDefault="009956BE" w:rsidP="00FF18C9">
      <w:pPr>
        <w:rPr>
          <w:rFonts w:asciiTheme="minorHAnsi" w:hAnsiTheme="minorHAnsi" w:cstheme="minorHAnsi"/>
          <w:lang w:val="en-GB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Pr="0049417D" w:rsidRDefault="00ED72D1" w:rsidP="00ED72D1">
      <w:pPr>
        <w:pStyle w:val="MDPI71References"/>
        <w:numPr>
          <w:ilvl w:val="0"/>
          <w:numId w:val="0"/>
        </w:numPr>
        <w:spacing w:line="360" w:lineRule="auto"/>
        <w:rPr>
          <w:rFonts w:asciiTheme="minorHAnsi" w:eastAsia="SimSun" w:hAnsiTheme="minorHAnsi" w:cstheme="minorHAnsi"/>
          <w:b/>
          <w:sz w:val="20"/>
          <w:lang w:val="en-GB"/>
        </w:rPr>
      </w:pPr>
      <w:r>
        <w:rPr>
          <w:rFonts w:asciiTheme="minorHAnsi" w:eastAsia="SimSun" w:hAnsiTheme="minorHAnsi" w:cstheme="minorHAnsi"/>
          <w:b/>
          <w:sz w:val="20"/>
          <w:lang w:val="en-GB"/>
        </w:rPr>
        <w:lastRenderedPageBreak/>
        <w:t xml:space="preserve">Table 2: </w:t>
      </w:r>
      <w:proofErr w:type="spellStart"/>
      <w:r>
        <w:rPr>
          <w:rFonts w:asciiTheme="minorHAnsi" w:eastAsia="SimSun" w:hAnsiTheme="minorHAnsi" w:cstheme="minorHAnsi"/>
          <w:b/>
          <w:sz w:val="20"/>
          <w:lang w:val="en-GB"/>
        </w:rPr>
        <w:t>Tumor</w:t>
      </w:r>
      <w:proofErr w:type="spellEnd"/>
      <w:r>
        <w:rPr>
          <w:rFonts w:asciiTheme="minorHAnsi" w:eastAsia="SimSun" w:hAnsiTheme="minorHAnsi" w:cstheme="minorHAnsi"/>
          <w:b/>
          <w:sz w:val="20"/>
          <w:lang w:val="en-GB"/>
        </w:rPr>
        <w:t xml:space="preserve"> characteristics grouped by response to ICI.</w:t>
      </w:r>
    </w:p>
    <w:tbl>
      <w:tblPr>
        <w:tblW w:w="8925" w:type="dxa"/>
        <w:tblLook w:val="04A0" w:firstRow="1" w:lastRow="0" w:firstColumn="1" w:lastColumn="0" w:noHBand="0" w:noVBand="1"/>
      </w:tblPr>
      <w:tblGrid>
        <w:gridCol w:w="2977"/>
        <w:gridCol w:w="1701"/>
        <w:gridCol w:w="1680"/>
        <w:gridCol w:w="1658"/>
        <w:gridCol w:w="909"/>
      </w:tblGrid>
      <w:tr w:rsidR="00ED72D1" w:rsidRPr="000C6515" w:rsidTr="000B3D33">
        <w:trPr>
          <w:trHeight w:val="315"/>
        </w:trPr>
        <w:tc>
          <w:tcPr>
            <w:tcW w:w="297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Non-Responders</w:t>
            </w: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 xml:space="preserve"> (N=45)</w:t>
            </w:r>
          </w:p>
        </w:tc>
        <w:tc>
          <w:tcPr>
            <w:tcW w:w="1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Responders</w:t>
            </w: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 xml:space="preserve"> (N=36)</w:t>
            </w:r>
          </w:p>
        </w:tc>
        <w:tc>
          <w:tcPr>
            <w:tcW w:w="165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 xml:space="preserve">Overall </w:t>
            </w:r>
          </w:p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(N=81)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P-value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BRAF-status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</w:t>
            </w:r>
            <w:proofErr w:type="spellStart"/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Wildtype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17 (37.8%)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23 (63.9%)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40 (49.4%)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0.0536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Mutated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26 (57.8%)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13 (36.1%)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39 (48.1%)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Missing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 (4.4%)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0 (0%)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 (2.5%)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AJCC stage (8</w:t>
            </w:r>
            <w:r w:rsidRPr="000C6515">
              <w:rPr>
                <w:rFonts w:asciiTheme="minorHAnsi" w:hAnsiTheme="minorHAnsi" w:cstheme="minorHAnsi"/>
                <w:b/>
                <w:bCs/>
                <w:sz w:val="20"/>
                <w:vertAlign w:val="superscript"/>
                <w:lang w:val="en-GB" w:eastAsia="en-GB"/>
              </w:rPr>
              <w:t>th</w:t>
            </w: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 xml:space="preserve"> edition)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II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0 (0%)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 (2.8%)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 (1.2%)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0.498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III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6 (13.3%)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4 (11.1%)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10 (12.3%)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IV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39 (86.7%)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28 (77.8%)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67 (82.7%)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Missing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0 (0%)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3 (8.3%)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3 (3.7%)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Brain metastasis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No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16 (35.6%)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18 (50.0%)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34 (42.0%)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0.62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Yes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10 (22.2%)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7 (19.4%)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17 (21.0%)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Missing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19 (42.2%)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11 (30.6%)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30 (37.0%)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b/>
                <w:bCs/>
                <w:sz w:val="20"/>
                <w:lang w:val="en-GB" w:eastAsia="en-GB"/>
              </w:rPr>
              <w:t>Subtype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Cutaneous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40 (88.9%)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31 (86.1%)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71 (87.7%)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0.807</w:t>
            </w:r>
          </w:p>
        </w:tc>
      </w:tr>
      <w:tr w:rsidR="00ED72D1" w:rsidRPr="000C6515" w:rsidTr="000B3D3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Mucosal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 (4.4%)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3 (8.3%)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5 (6.2%)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  <w:tr w:rsidR="00ED72D1" w:rsidRPr="000C6515" w:rsidTr="000B3D33">
        <w:trPr>
          <w:trHeight w:val="80"/>
        </w:trPr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 Missing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3 (6.7%)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2 (5.6%)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5 (6.2%)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72D1" w:rsidRPr="000C6515" w:rsidRDefault="00ED72D1" w:rsidP="000B3D3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0C6515">
              <w:rPr>
                <w:rFonts w:asciiTheme="minorHAnsi" w:hAnsiTheme="minorHAnsi" w:cstheme="minorHAnsi"/>
                <w:sz w:val="20"/>
                <w:lang w:val="en-GB" w:eastAsia="en-GB"/>
              </w:rPr>
              <w:t> </w:t>
            </w:r>
          </w:p>
        </w:tc>
      </w:tr>
    </w:tbl>
    <w:p w:rsidR="00ED72D1" w:rsidRPr="000C6515" w:rsidRDefault="00ED72D1" w:rsidP="00ED72D1">
      <w:pPr>
        <w:pStyle w:val="MDPI71References"/>
        <w:numPr>
          <w:ilvl w:val="0"/>
          <w:numId w:val="0"/>
        </w:numPr>
        <w:spacing w:after="160" w:line="240" w:lineRule="auto"/>
        <w:rPr>
          <w:rFonts w:asciiTheme="minorHAnsi" w:eastAsia="SimSun" w:hAnsiTheme="minorHAnsi" w:cstheme="minorHAnsi"/>
          <w:sz w:val="20"/>
          <w:lang w:val="en-GB"/>
        </w:rPr>
      </w:pPr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AJCC staging (8th edition): American Joint Committee of Cancer staging system for melanoma. Statistical test for categorical data: chi²-test. Statistical test for numerical data: Unequal variances t-test (Welch’s t-test).  </w:t>
      </w:r>
    </w:p>
    <w:p w:rsidR="00ED72D1" w:rsidRPr="00ED72D1" w:rsidRDefault="00ED72D1" w:rsidP="00FF18C9">
      <w:pPr>
        <w:rPr>
          <w:rFonts w:asciiTheme="minorHAnsi" w:hAnsiTheme="minorHAnsi" w:cstheme="minorHAnsi"/>
          <w:lang w:val="en-GB"/>
        </w:rPr>
      </w:pPr>
      <w:bookmarkStart w:id="0" w:name="_GoBack"/>
      <w:bookmarkEnd w:id="0"/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Pr="005A47B3" w:rsidRDefault="00ED72D1" w:rsidP="00FF18C9">
      <w:pPr>
        <w:rPr>
          <w:rFonts w:asciiTheme="minorHAnsi" w:hAnsiTheme="minorHAnsi" w:cstheme="minorHAnsi"/>
        </w:rPr>
      </w:pPr>
    </w:p>
    <w:sectPr w:rsidR="00ED72D1" w:rsidRPr="005A47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245F"/>
    <w:multiLevelType w:val="hybridMultilevel"/>
    <w:tmpl w:val="66A43380"/>
    <w:lvl w:ilvl="0" w:tplc="1AF444CE">
      <w:start w:val="1"/>
      <w:numFmt w:val="decimal"/>
      <w:pStyle w:val="MDPI71References"/>
      <w:lvlText w:val="%1."/>
      <w:lvlJc w:val="left"/>
      <w:pPr>
        <w:ind w:left="6233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893" w:hanging="360"/>
      </w:pPr>
    </w:lvl>
    <w:lvl w:ilvl="2" w:tplc="0809001B" w:tentative="1">
      <w:start w:val="1"/>
      <w:numFmt w:val="lowerRoman"/>
      <w:lvlText w:val="%3."/>
      <w:lvlJc w:val="right"/>
      <w:pPr>
        <w:ind w:left="7613" w:hanging="180"/>
      </w:pPr>
    </w:lvl>
    <w:lvl w:ilvl="3" w:tplc="0809000F" w:tentative="1">
      <w:start w:val="1"/>
      <w:numFmt w:val="decimal"/>
      <w:lvlText w:val="%4."/>
      <w:lvlJc w:val="left"/>
      <w:pPr>
        <w:ind w:left="8333" w:hanging="360"/>
      </w:pPr>
    </w:lvl>
    <w:lvl w:ilvl="4" w:tplc="08090019" w:tentative="1">
      <w:start w:val="1"/>
      <w:numFmt w:val="lowerLetter"/>
      <w:lvlText w:val="%5."/>
      <w:lvlJc w:val="left"/>
      <w:pPr>
        <w:ind w:left="9053" w:hanging="360"/>
      </w:pPr>
    </w:lvl>
    <w:lvl w:ilvl="5" w:tplc="0809001B" w:tentative="1">
      <w:start w:val="1"/>
      <w:numFmt w:val="lowerRoman"/>
      <w:lvlText w:val="%6."/>
      <w:lvlJc w:val="right"/>
      <w:pPr>
        <w:ind w:left="9773" w:hanging="180"/>
      </w:pPr>
    </w:lvl>
    <w:lvl w:ilvl="6" w:tplc="0809000F" w:tentative="1">
      <w:start w:val="1"/>
      <w:numFmt w:val="decimal"/>
      <w:lvlText w:val="%7."/>
      <w:lvlJc w:val="left"/>
      <w:pPr>
        <w:ind w:left="10493" w:hanging="360"/>
      </w:pPr>
    </w:lvl>
    <w:lvl w:ilvl="7" w:tplc="08090019" w:tentative="1">
      <w:start w:val="1"/>
      <w:numFmt w:val="lowerLetter"/>
      <w:lvlText w:val="%8."/>
      <w:lvlJc w:val="left"/>
      <w:pPr>
        <w:ind w:left="11213" w:hanging="360"/>
      </w:pPr>
    </w:lvl>
    <w:lvl w:ilvl="8" w:tplc="0809001B" w:tentative="1">
      <w:start w:val="1"/>
      <w:numFmt w:val="lowerRoman"/>
      <w:lvlText w:val="%9."/>
      <w:lvlJc w:val="right"/>
      <w:pPr>
        <w:ind w:left="119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C9"/>
    <w:rsid w:val="002B0939"/>
    <w:rsid w:val="002F1102"/>
    <w:rsid w:val="004B12F5"/>
    <w:rsid w:val="005A47B3"/>
    <w:rsid w:val="005E3F9D"/>
    <w:rsid w:val="006451AA"/>
    <w:rsid w:val="007377C0"/>
    <w:rsid w:val="008E5C0E"/>
    <w:rsid w:val="009956BE"/>
    <w:rsid w:val="00D37D8A"/>
    <w:rsid w:val="00ED72D1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18EA"/>
  <w15:chartTrackingRefBased/>
  <w15:docId w15:val="{4185349B-A515-4296-A89F-20B6D96B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A47B3"/>
    <w:pPr>
      <w:spacing w:after="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DPI13authornames">
    <w:name w:val="MDPI_1.3_authornames"/>
    <w:basedOn w:val="Standard"/>
    <w:next w:val="Standard"/>
    <w:qFormat/>
    <w:rsid w:val="005A47B3"/>
    <w:pPr>
      <w:adjustRightInd w:val="0"/>
      <w:snapToGrid w:val="0"/>
      <w:spacing w:after="120" w:line="260" w:lineRule="atLeast"/>
      <w:jc w:val="left"/>
    </w:pPr>
    <w:rPr>
      <w:rFonts w:ascii="Palatino Linotype" w:hAnsi="Palatino Linotype"/>
      <w:b/>
      <w:sz w:val="20"/>
      <w:szCs w:val="22"/>
      <w:lang w:bidi="en-US"/>
    </w:rPr>
  </w:style>
  <w:style w:type="paragraph" w:customStyle="1" w:styleId="MDPI16affiliation">
    <w:name w:val="MDPI_1.6_affiliation"/>
    <w:basedOn w:val="Standard"/>
    <w:qFormat/>
    <w:rsid w:val="005A47B3"/>
    <w:pPr>
      <w:adjustRightInd w:val="0"/>
      <w:snapToGrid w:val="0"/>
      <w:spacing w:line="200" w:lineRule="atLeast"/>
      <w:ind w:left="311" w:hanging="198"/>
      <w:jc w:val="left"/>
    </w:pPr>
    <w:rPr>
      <w:rFonts w:ascii="Palatino Linotype" w:hAnsi="Palatino Linotype"/>
      <w:sz w:val="18"/>
      <w:szCs w:val="18"/>
      <w:lang w:bidi="en-US"/>
    </w:rPr>
  </w:style>
  <w:style w:type="paragraph" w:customStyle="1" w:styleId="MDPI63Notes">
    <w:name w:val="MDPI_6.3_Notes"/>
    <w:qFormat/>
    <w:rsid w:val="00D37D8A"/>
    <w:pPr>
      <w:adjustRightInd w:val="0"/>
      <w:snapToGrid w:val="0"/>
      <w:spacing w:before="240" w:after="0" w:line="228" w:lineRule="auto"/>
      <w:jc w:val="both"/>
    </w:pPr>
    <w:rPr>
      <w:rFonts w:ascii="Palatino Linotype" w:eastAsia="SimSun" w:hAnsi="Palatino Linotype" w:cs="Times New Roman"/>
      <w:snapToGrid w:val="0"/>
      <w:color w:val="000000"/>
      <w:sz w:val="18"/>
      <w:szCs w:val="20"/>
      <w:lang w:val="en-US" w:bidi="en-US"/>
    </w:rPr>
  </w:style>
  <w:style w:type="paragraph" w:customStyle="1" w:styleId="MDPI71References">
    <w:name w:val="MDPI_7.1_References"/>
    <w:basedOn w:val="Standard"/>
    <w:qFormat/>
    <w:rsid w:val="00ED72D1"/>
    <w:pPr>
      <w:numPr>
        <w:numId w:val="1"/>
      </w:numPr>
      <w:adjustRightInd w:val="0"/>
      <w:snapToGrid w:val="0"/>
      <w:spacing w:line="260" w:lineRule="atLeast"/>
    </w:pPr>
    <w:rPr>
      <w:rFonts w:ascii="Palatino Linotype" w:hAnsi="Palatino Linotype"/>
      <w:snapToGrid w:val="0"/>
      <w:sz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Elbe Kliniken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Zellbiologie</dc:creator>
  <cp:keywords/>
  <dc:description/>
  <cp:lastModifiedBy>Zellbiologie</cp:lastModifiedBy>
  <cp:revision>9</cp:revision>
  <dcterms:created xsi:type="dcterms:W3CDTF">2022-10-14T12:19:00Z</dcterms:created>
  <dcterms:modified xsi:type="dcterms:W3CDTF">2024-02-05T11:45:00Z</dcterms:modified>
</cp:coreProperties>
</file>