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0647" w:rsidRPr="009E0647" w:rsidRDefault="009E0647" w:rsidP="009E0647">
      <w:pPr>
        <w:jc w:val="both"/>
        <w:rPr>
          <w:b/>
          <w:sz w:val="24"/>
        </w:rPr>
      </w:pPr>
      <w:r w:rsidRPr="009E0647">
        <w:rPr>
          <w:b/>
          <w:sz w:val="24"/>
        </w:rPr>
        <w:t>Resources:</w:t>
      </w:r>
    </w:p>
    <w:p w:rsidR="009E0647" w:rsidRDefault="009E0647" w:rsidP="009E0647">
      <w:pPr>
        <w:pStyle w:val="Listenabsatz"/>
        <w:numPr>
          <w:ilvl w:val="0"/>
          <w:numId w:val="2"/>
        </w:numPr>
        <w:jc w:val="both"/>
        <w:rPr>
          <w:sz w:val="24"/>
        </w:rPr>
      </w:pPr>
      <w:hyperlink r:id="rId5" w:history="1">
        <w:r w:rsidRPr="009E0647">
          <w:rPr>
            <w:rStyle w:val="Hyperlink"/>
            <w:sz w:val="24"/>
          </w:rPr>
          <w:t>https://www.sc-best-practices.org/mechanisms/gene_regulatory_networks.html</w:t>
        </w:r>
      </w:hyperlink>
      <w:r w:rsidRPr="009E0647">
        <w:rPr>
          <w:sz w:val="24"/>
        </w:rPr>
        <w:t xml:space="preserve"> </w:t>
      </w:r>
      <w:r>
        <w:rPr>
          <w:sz w:val="24"/>
        </w:rPr>
        <w:t>(book)</w:t>
      </w:r>
    </w:p>
    <w:p w:rsidR="009E0647" w:rsidRPr="009E0647" w:rsidRDefault="009E0647" w:rsidP="009E0647">
      <w:pPr>
        <w:pStyle w:val="Listenabsatz"/>
        <w:numPr>
          <w:ilvl w:val="0"/>
          <w:numId w:val="2"/>
        </w:numPr>
        <w:jc w:val="both"/>
        <w:rPr>
          <w:sz w:val="24"/>
        </w:rPr>
      </w:pPr>
      <w:hyperlink r:id="rId6" w:history="1">
        <w:r w:rsidRPr="00A542F5">
          <w:rPr>
            <w:rStyle w:val="Hyperlink"/>
            <w:sz w:val="24"/>
          </w:rPr>
          <w:t>https://pubmed.ncbi.nlm.nih.gov/37002403/</w:t>
        </w:r>
      </w:hyperlink>
      <w:r>
        <w:rPr>
          <w:sz w:val="24"/>
        </w:rPr>
        <w:t xml:space="preserve"> (paper)</w:t>
      </w:r>
    </w:p>
    <w:p w:rsidR="00521645" w:rsidRDefault="00D13538"/>
    <w:p w:rsidR="009E0647" w:rsidRDefault="009E0647">
      <w:pPr>
        <w:rPr>
          <w:b/>
        </w:rPr>
      </w:pPr>
      <w:r w:rsidRPr="009E0647">
        <w:rPr>
          <w:b/>
        </w:rPr>
        <w:t>Workflow</w:t>
      </w:r>
      <w:r>
        <w:rPr>
          <w:b/>
        </w:rPr>
        <w:t>:</w:t>
      </w:r>
    </w:p>
    <w:p w:rsidR="009E0647" w:rsidRPr="00D70007" w:rsidRDefault="009E0647" w:rsidP="009E0647">
      <w:pPr>
        <w:pStyle w:val="Listenabsatz"/>
        <w:numPr>
          <w:ilvl w:val="0"/>
          <w:numId w:val="8"/>
        </w:numPr>
        <w:rPr>
          <w:b/>
          <w:color w:val="0070C0"/>
        </w:rPr>
      </w:pPr>
      <w:r w:rsidRPr="00D70007">
        <w:rPr>
          <w:color w:val="0070C0"/>
        </w:rPr>
        <w:t>Generate count matrix</w:t>
      </w:r>
    </w:p>
    <w:p w:rsidR="009E0647" w:rsidRPr="00D70007" w:rsidRDefault="009E0647" w:rsidP="009E0647">
      <w:pPr>
        <w:pStyle w:val="Listenabsatz"/>
        <w:numPr>
          <w:ilvl w:val="0"/>
          <w:numId w:val="8"/>
        </w:numPr>
        <w:rPr>
          <w:b/>
          <w:color w:val="0070C0"/>
        </w:rPr>
      </w:pPr>
      <w:r w:rsidRPr="00D70007">
        <w:rPr>
          <w:color w:val="0070C0"/>
        </w:rPr>
        <w:t>Filtering of low quality cells and noise correction</w:t>
      </w:r>
    </w:p>
    <w:p w:rsidR="009E0647" w:rsidRPr="009E0647" w:rsidRDefault="009E0647" w:rsidP="009E0647">
      <w:pPr>
        <w:pStyle w:val="Listenabsatz"/>
        <w:numPr>
          <w:ilvl w:val="1"/>
          <w:numId w:val="8"/>
        </w:numPr>
        <w:rPr>
          <w:b/>
        </w:rPr>
      </w:pPr>
      <w:r>
        <w:t>Low number of detected genes, low count depth and high fraction of mtRNA are indicators of broken membranes and low quality cells</w:t>
      </w:r>
    </w:p>
    <w:p w:rsidR="009E0647" w:rsidRPr="009E0647" w:rsidRDefault="009E0647" w:rsidP="009E0647">
      <w:pPr>
        <w:pStyle w:val="Listenabsatz"/>
        <w:numPr>
          <w:ilvl w:val="2"/>
          <w:numId w:val="8"/>
        </w:numPr>
        <w:rPr>
          <w:b/>
        </w:rPr>
      </w:pPr>
      <w:r>
        <w:t xml:space="preserve">Manual thresholds or automatic filtering based on the number of median absolute deviations </w:t>
      </w:r>
    </w:p>
    <w:p w:rsidR="009E0647" w:rsidRPr="009E0647" w:rsidRDefault="009E0647" w:rsidP="009E0647">
      <w:pPr>
        <w:pStyle w:val="Listenabsatz"/>
        <w:numPr>
          <w:ilvl w:val="1"/>
          <w:numId w:val="8"/>
        </w:numPr>
        <w:rPr>
          <w:b/>
        </w:rPr>
      </w:pPr>
      <w:r>
        <w:t>Removal of ambient RNA</w:t>
      </w:r>
    </w:p>
    <w:p w:rsidR="009E0647" w:rsidRPr="009E0647" w:rsidRDefault="009E0647" w:rsidP="009E0647">
      <w:pPr>
        <w:pStyle w:val="Listenabsatz"/>
        <w:numPr>
          <w:ilvl w:val="2"/>
          <w:numId w:val="8"/>
        </w:numPr>
        <w:rPr>
          <w:b/>
        </w:rPr>
      </w:pPr>
      <w:r>
        <w:t>SoupX, CellBender</w:t>
      </w:r>
    </w:p>
    <w:p w:rsidR="009E0647" w:rsidRPr="009E0647" w:rsidRDefault="009E0647" w:rsidP="009E0647">
      <w:pPr>
        <w:pStyle w:val="Listenabsatz"/>
        <w:numPr>
          <w:ilvl w:val="1"/>
          <w:numId w:val="8"/>
        </w:numPr>
        <w:rPr>
          <w:b/>
        </w:rPr>
      </w:pPr>
      <w:r>
        <w:t>Removal of doublets</w:t>
      </w:r>
    </w:p>
    <w:p w:rsidR="009E0647" w:rsidRPr="009E0647" w:rsidRDefault="009E0647" w:rsidP="009E0647">
      <w:pPr>
        <w:pStyle w:val="Listenabsatz"/>
        <w:numPr>
          <w:ilvl w:val="2"/>
          <w:numId w:val="8"/>
        </w:numPr>
        <w:rPr>
          <w:b/>
        </w:rPr>
      </w:pPr>
      <w:r>
        <w:t>scDblFinder</w:t>
      </w:r>
    </w:p>
    <w:p w:rsidR="009E0647" w:rsidRPr="009E0647" w:rsidRDefault="009E0647" w:rsidP="009E0647">
      <w:pPr>
        <w:pStyle w:val="Listenabsatz"/>
        <w:numPr>
          <w:ilvl w:val="2"/>
          <w:numId w:val="8"/>
        </w:numPr>
        <w:rPr>
          <w:b/>
        </w:rPr>
      </w:pPr>
      <w:r>
        <w:t>Initial analysis with permissive thresholds, then refine based on the results and any biases which are still present</w:t>
      </w:r>
    </w:p>
    <w:p w:rsidR="009E0647" w:rsidRPr="00D70007" w:rsidRDefault="009E0647" w:rsidP="009E0647">
      <w:pPr>
        <w:pStyle w:val="Listenabsatz"/>
        <w:numPr>
          <w:ilvl w:val="0"/>
          <w:numId w:val="8"/>
        </w:numPr>
        <w:rPr>
          <w:b/>
          <w:color w:val="0070C0"/>
        </w:rPr>
      </w:pPr>
      <w:r w:rsidRPr="00D70007">
        <w:rPr>
          <w:color w:val="0070C0"/>
        </w:rPr>
        <w:t>Normalization and variance stabilization</w:t>
      </w:r>
    </w:p>
    <w:p w:rsidR="009E0647" w:rsidRPr="009E0647" w:rsidRDefault="009E0647" w:rsidP="009E0647">
      <w:pPr>
        <w:pStyle w:val="Listenabsatz"/>
        <w:numPr>
          <w:ilvl w:val="1"/>
          <w:numId w:val="8"/>
        </w:numPr>
        <w:rPr>
          <w:b/>
        </w:rPr>
      </w:pPr>
      <w:r>
        <w:t>Shifted logarithm</w:t>
      </w:r>
    </w:p>
    <w:p w:rsidR="009E0647" w:rsidRPr="009E0647" w:rsidRDefault="009E0647" w:rsidP="009E0647">
      <w:pPr>
        <w:pStyle w:val="Listenabsatz"/>
        <w:numPr>
          <w:ilvl w:val="2"/>
          <w:numId w:val="8"/>
        </w:numPr>
        <w:rPr>
          <w:b/>
        </w:rPr>
      </w:pPr>
      <w:r>
        <w:t>For subsequent dimensionality reduction</w:t>
      </w:r>
    </w:p>
    <w:p w:rsidR="009E0647" w:rsidRPr="009E0647" w:rsidRDefault="009E0647" w:rsidP="009E0647">
      <w:pPr>
        <w:pStyle w:val="Listenabsatz"/>
        <w:numPr>
          <w:ilvl w:val="1"/>
          <w:numId w:val="8"/>
        </w:numPr>
        <w:rPr>
          <w:b/>
        </w:rPr>
      </w:pPr>
      <w:r>
        <w:t>Scran</w:t>
      </w:r>
    </w:p>
    <w:p w:rsidR="009E0647" w:rsidRPr="009E0647" w:rsidRDefault="009E0647" w:rsidP="009E0647">
      <w:pPr>
        <w:pStyle w:val="Listenabsatz"/>
        <w:numPr>
          <w:ilvl w:val="2"/>
          <w:numId w:val="8"/>
        </w:numPr>
        <w:rPr>
          <w:b/>
        </w:rPr>
      </w:pPr>
      <w:r>
        <w:t>Batch correction tasks</w:t>
      </w:r>
    </w:p>
    <w:p w:rsidR="009E0647" w:rsidRPr="009E0647" w:rsidRDefault="009E0647" w:rsidP="009E0647">
      <w:pPr>
        <w:pStyle w:val="Listenabsatz"/>
        <w:numPr>
          <w:ilvl w:val="1"/>
          <w:numId w:val="8"/>
        </w:numPr>
        <w:rPr>
          <w:b/>
        </w:rPr>
      </w:pPr>
      <w:r>
        <w:t>Analytical pearson residuals</w:t>
      </w:r>
    </w:p>
    <w:p w:rsidR="009E0647" w:rsidRPr="00D70007" w:rsidRDefault="009E0647" w:rsidP="009E0647">
      <w:pPr>
        <w:pStyle w:val="Listenabsatz"/>
        <w:numPr>
          <w:ilvl w:val="2"/>
          <w:numId w:val="8"/>
        </w:numPr>
        <w:rPr>
          <w:b/>
        </w:rPr>
      </w:pPr>
      <w:r>
        <w:t xml:space="preserve">Selection of biologically variable genes and identification of rare cell identities </w:t>
      </w:r>
    </w:p>
    <w:p w:rsidR="00D70007" w:rsidRPr="00D70007" w:rsidRDefault="00D70007" w:rsidP="00D70007">
      <w:pPr>
        <w:pStyle w:val="Listenabsatz"/>
        <w:numPr>
          <w:ilvl w:val="0"/>
          <w:numId w:val="8"/>
        </w:numPr>
        <w:rPr>
          <w:b/>
          <w:color w:val="0070C0"/>
        </w:rPr>
      </w:pPr>
      <w:r w:rsidRPr="00D70007">
        <w:rPr>
          <w:color w:val="0070C0"/>
        </w:rPr>
        <w:t>Removal of confounding sources of variation</w:t>
      </w:r>
    </w:p>
    <w:p w:rsidR="00D70007" w:rsidRPr="00D70007" w:rsidRDefault="00D70007" w:rsidP="00D70007">
      <w:pPr>
        <w:pStyle w:val="Listenabsatz"/>
        <w:numPr>
          <w:ilvl w:val="1"/>
          <w:numId w:val="8"/>
        </w:numPr>
        <w:rPr>
          <w:b/>
        </w:rPr>
      </w:pPr>
      <w:r>
        <w:t>Batch effects</w:t>
      </w:r>
    </w:p>
    <w:p w:rsidR="00D70007" w:rsidRPr="00D70007" w:rsidRDefault="00D70007" w:rsidP="00D70007">
      <w:pPr>
        <w:pStyle w:val="Listenabsatz"/>
        <w:numPr>
          <w:ilvl w:val="2"/>
          <w:numId w:val="8"/>
        </w:numPr>
        <w:rPr>
          <w:b/>
        </w:rPr>
      </w:pPr>
      <w:r>
        <w:t>There are numerous packages with different advantages</w:t>
      </w:r>
    </w:p>
    <w:p w:rsidR="00D70007" w:rsidRPr="00D70007" w:rsidRDefault="00D70007" w:rsidP="00D70007">
      <w:pPr>
        <w:pStyle w:val="Listenabsatz"/>
        <w:numPr>
          <w:ilvl w:val="2"/>
          <w:numId w:val="8"/>
        </w:numPr>
        <w:rPr>
          <w:b/>
        </w:rPr>
      </w:pPr>
      <w:r>
        <w:t xml:space="preserve">sclB can be used to benchmark them against each other </w:t>
      </w:r>
    </w:p>
    <w:p w:rsidR="00D70007" w:rsidRPr="00D70007" w:rsidRDefault="00D70007" w:rsidP="00D70007">
      <w:pPr>
        <w:pStyle w:val="Listenabsatz"/>
        <w:numPr>
          <w:ilvl w:val="2"/>
          <w:numId w:val="8"/>
        </w:numPr>
        <w:rPr>
          <w:b/>
        </w:rPr>
      </w:pPr>
      <w:r>
        <w:t xml:space="preserve">Simple batch correction tasks might be performed by </w:t>
      </w:r>
    </w:p>
    <w:p w:rsidR="00D70007" w:rsidRPr="00D70007" w:rsidRDefault="00D70007" w:rsidP="00D70007">
      <w:pPr>
        <w:pStyle w:val="Listenabsatz"/>
        <w:numPr>
          <w:ilvl w:val="3"/>
          <w:numId w:val="8"/>
        </w:numPr>
        <w:rPr>
          <w:b/>
        </w:rPr>
      </w:pPr>
      <w:r>
        <w:t>Canonical correlation analysis</w:t>
      </w:r>
    </w:p>
    <w:p w:rsidR="00D70007" w:rsidRPr="00D70007" w:rsidRDefault="00D70007" w:rsidP="00D70007">
      <w:pPr>
        <w:pStyle w:val="Listenabsatz"/>
        <w:numPr>
          <w:ilvl w:val="3"/>
          <w:numId w:val="8"/>
        </w:numPr>
        <w:rPr>
          <w:b/>
        </w:rPr>
      </w:pPr>
      <w:r>
        <w:t>Harmony (preferred for simple integration)</w:t>
      </w:r>
    </w:p>
    <w:p w:rsidR="00D70007" w:rsidRPr="00D70007" w:rsidRDefault="00D70007" w:rsidP="00D70007">
      <w:pPr>
        <w:pStyle w:val="Listenabsatz"/>
        <w:numPr>
          <w:ilvl w:val="1"/>
          <w:numId w:val="8"/>
        </w:numPr>
        <w:rPr>
          <w:b/>
        </w:rPr>
      </w:pPr>
      <w:r>
        <w:t>Cell cycle effects</w:t>
      </w:r>
    </w:p>
    <w:p w:rsidR="00D70007" w:rsidRPr="00D70007" w:rsidRDefault="00D70007" w:rsidP="00D70007">
      <w:pPr>
        <w:pStyle w:val="Listenabsatz"/>
        <w:numPr>
          <w:ilvl w:val="2"/>
          <w:numId w:val="8"/>
        </w:numPr>
        <w:rPr>
          <w:b/>
        </w:rPr>
      </w:pPr>
      <w:r>
        <w:t>Use built-in functions from Seurat or Scanpy</w:t>
      </w:r>
    </w:p>
    <w:p w:rsidR="00D70007" w:rsidRPr="00D70007" w:rsidRDefault="00D70007" w:rsidP="00D70007">
      <w:pPr>
        <w:pStyle w:val="Listenabsatz"/>
        <w:numPr>
          <w:ilvl w:val="0"/>
          <w:numId w:val="8"/>
        </w:numPr>
        <w:rPr>
          <w:b/>
          <w:color w:val="0070C0"/>
        </w:rPr>
      </w:pPr>
      <w:r w:rsidRPr="00D70007">
        <w:rPr>
          <w:color w:val="0070C0"/>
        </w:rPr>
        <w:t>Feature selection</w:t>
      </w:r>
      <w:r>
        <w:rPr>
          <w:color w:val="0070C0"/>
        </w:rPr>
        <w:t xml:space="preserve"> and dimensionality reduction </w:t>
      </w:r>
    </w:p>
    <w:p w:rsidR="00D70007" w:rsidRPr="00D70007" w:rsidRDefault="00D70007" w:rsidP="00D70007">
      <w:pPr>
        <w:pStyle w:val="Listenabsatz"/>
        <w:numPr>
          <w:ilvl w:val="1"/>
          <w:numId w:val="8"/>
        </w:numPr>
        <w:rPr>
          <w:b/>
        </w:rPr>
      </w:pPr>
      <w:r>
        <w:t>Select genes that explain biological variation and vary between subpopulations rather than within one subpopulation</w:t>
      </w:r>
    </w:p>
    <w:p w:rsidR="00D70007" w:rsidRPr="00D70007" w:rsidRDefault="00D70007" w:rsidP="00D70007">
      <w:pPr>
        <w:pStyle w:val="Listenabsatz"/>
        <w:numPr>
          <w:ilvl w:val="1"/>
          <w:numId w:val="8"/>
        </w:numPr>
        <w:rPr>
          <w:b/>
        </w:rPr>
      </w:pPr>
      <w:r>
        <w:t>Visualization</w:t>
      </w:r>
    </w:p>
    <w:p w:rsidR="00D70007" w:rsidRPr="00D70007" w:rsidRDefault="00D70007" w:rsidP="00D70007">
      <w:pPr>
        <w:pStyle w:val="Listenabsatz"/>
        <w:numPr>
          <w:ilvl w:val="2"/>
          <w:numId w:val="8"/>
        </w:numPr>
        <w:rPr>
          <w:b/>
        </w:rPr>
      </w:pPr>
      <w:r>
        <w:t>Data summary: PCA</w:t>
      </w:r>
    </w:p>
    <w:p w:rsidR="00D70007" w:rsidRPr="00D70007" w:rsidRDefault="00D70007" w:rsidP="00D70007">
      <w:pPr>
        <w:pStyle w:val="Listenabsatz"/>
        <w:numPr>
          <w:ilvl w:val="2"/>
          <w:numId w:val="8"/>
        </w:numPr>
        <w:rPr>
          <w:b/>
        </w:rPr>
      </w:pPr>
      <w:r>
        <w:t xml:space="preserve">More flexible: tSNE, UMAP, PHATE </w:t>
      </w:r>
    </w:p>
    <w:p w:rsidR="00D70007" w:rsidRPr="00D70007" w:rsidRDefault="00D70007" w:rsidP="00D70007">
      <w:pPr>
        <w:pStyle w:val="Listenabsatz"/>
        <w:numPr>
          <w:ilvl w:val="2"/>
          <w:numId w:val="8"/>
        </w:numPr>
        <w:rPr>
          <w:b/>
        </w:rPr>
      </w:pPr>
      <w:r>
        <w:t xml:space="preserve">NOTE: relying only on 2D embeddings likely leads to misinterpretation </w:t>
      </w:r>
    </w:p>
    <w:p w:rsidR="00D70007" w:rsidRPr="00860C99" w:rsidRDefault="00D70007" w:rsidP="00D70007">
      <w:pPr>
        <w:pStyle w:val="Listenabsatz"/>
        <w:numPr>
          <w:ilvl w:val="3"/>
          <w:numId w:val="8"/>
        </w:numPr>
        <w:rPr>
          <w:b/>
        </w:rPr>
      </w:pPr>
      <w:r>
        <w:t xml:space="preserve">Results should not only be formulated based on visual inspection but also quantitative assessments </w:t>
      </w:r>
      <w:r w:rsidR="00860C99">
        <w:t xml:space="preserve"> </w:t>
      </w:r>
    </w:p>
    <w:p w:rsidR="00860C99" w:rsidRPr="00860C99" w:rsidRDefault="00860C99" w:rsidP="00860C99">
      <w:pPr>
        <w:pStyle w:val="Listenabsatz"/>
        <w:numPr>
          <w:ilvl w:val="0"/>
          <w:numId w:val="8"/>
        </w:numPr>
        <w:rPr>
          <w:b/>
          <w:color w:val="0070C0"/>
        </w:rPr>
      </w:pPr>
      <w:r w:rsidRPr="00860C99">
        <w:rPr>
          <w:color w:val="0070C0"/>
        </w:rPr>
        <w:t>From Clusters to cell identities</w:t>
      </w:r>
    </w:p>
    <w:p w:rsidR="00860C99" w:rsidRPr="003A2921" w:rsidRDefault="00860C99" w:rsidP="00860C99">
      <w:pPr>
        <w:pStyle w:val="Listenabsatz"/>
        <w:numPr>
          <w:ilvl w:val="1"/>
          <w:numId w:val="8"/>
        </w:numPr>
        <w:rPr>
          <w:b/>
        </w:rPr>
      </w:pPr>
      <w:r>
        <w:lastRenderedPageBreak/>
        <w:t>Clustering should be performed using leiden algorithm at different resolutions to obtain an ideal clustering for annotating cells</w:t>
      </w:r>
    </w:p>
    <w:p w:rsidR="003A2921" w:rsidRPr="003A2921" w:rsidRDefault="003A2921" w:rsidP="00860C99">
      <w:pPr>
        <w:pStyle w:val="Listenabsatz"/>
        <w:numPr>
          <w:ilvl w:val="1"/>
          <w:numId w:val="8"/>
        </w:numPr>
        <w:rPr>
          <w:b/>
        </w:rPr>
      </w:pPr>
      <w:r>
        <w:t>Mapping cell clusters to cell identities</w:t>
      </w:r>
    </w:p>
    <w:p w:rsidR="003A2921" w:rsidRPr="003A2921" w:rsidRDefault="003A2921" w:rsidP="003A2921">
      <w:pPr>
        <w:pStyle w:val="Listenabsatz"/>
        <w:numPr>
          <w:ilvl w:val="2"/>
          <w:numId w:val="8"/>
        </w:numPr>
        <w:rPr>
          <w:b/>
        </w:rPr>
      </w:pPr>
      <w:r>
        <w:t>Three step approach</w:t>
      </w:r>
    </w:p>
    <w:p w:rsidR="003A2921" w:rsidRPr="003A2921" w:rsidRDefault="003A2921" w:rsidP="003A2921">
      <w:pPr>
        <w:pStyle w:val="Listenabsatz"/>
        <w:numPr>
          <w:ilvl w:val="3"/>
          <w:numId w:val="8"/>
        </w:numPr>
        <w:rPr>
          <w:b/>
        </w:rPr>
      </w:pPr>
      <w:r>
        <w:t>1. Automated annotation</w:t>
      </w:r>
    </w:p>
    <w:p w:rsidR="003A2921" w:rsidRPr="003A2921" w:rsidRDefault="003A2921" w:rsidP="003A2921">
      <w:pPr>
        <w:pStyle w:val="Listenabsatz"/>
        <w:numPr>
          <w:ilvl w:val="4"/>
          <w:numId w:val="8"/>
        </w:numPr>
        <w:rPr>
          <w:b/>
        </w:rPr>
      </w:pPr>
      <w:r>
        <w:t>Use pre-trained classifiers but beware pitfalls (type of training data and type of classifier, might be biased)</w:t>
      </w:r>
    </w:p>
    <w:p w:rsidR="003A2921" w:rsidRPr="003A2921" w:rsidRDefault="003A2921" w:rsidP="003A2921">
      <w:pPr>
        <w:pStyle w:val="Listenabsatz"/>
        <w:numPr>
          <w:ilvl w:val="5"/>
          <w:numId w:val="8"/>
        </w:numPr>
        <w:rPr>
          <w:b/>
        </w:rPr>
      </w:pPr>
      <w:r>
        <w:t>CellTypist</w:t>
      </w:r>
    </w:p>
    <w:p w:rsidR="003A2921" w:rsidRPr="003A2921" w:rsidRDefault="003A2921" w:rsidP="003A2921">
      <w:pPr>
        <w:pStyle w:val="Listenabsatz"/>
        <w:numPr>
          <w:ilvl w:val="5"/>
          <w:numId w:val="8"/>
        </w:numPr>
        <w:rPr>
          <w:b/>
        </w:rPr>
      </w:pPr>
      <w:r>
        <w:t>Clustifyr</w:t>
      </w:r>
    </w:p>
    <w:p w:rsidR="003A2921" w:rsidRPr="003A2921" w:rsidRDefault="003A2921" w:rsidP="003A2921">
      <w:pPr>
        <w:pStyle w:val="Listenabsatz"/>
        <w:numPr>
          <w:ilvl w:val="5"/>
          <w:numId w:val="8"/>
        </w:numPr>
        <w:rPr>
          <w:b/>
        </w:rPr>
      </w:pPr>
      <w:r>
        <w:t>scClassify</w:t>
      </w:r>
    </w:p>
    <w:p w:rsidR="003A2921" w:rsidRPr="003A2921" w:rsidRDefault="003A2921" w:rsidP="003A2921">
      <w:pPr>
        <w:pStyle w:val="Listenabsatz"/>
        <w:numPr>
          <w:ilvl w:val="5"/>
          <w:numId w:val="8"/>
        </w:numPr>
        <w:rPr>
          <w:b/>
        </w:rPr>
      </w:pPr>
      <w:r>
        <w:t xml:space="preserve">Numpat (for tumor cell classification through CNV detection) </w:t>
      </w:r>
    </w:p>
    <w:p w:rsidR="003A2921" w:rsidRPr="003A2921" w:rsidRDefault="003A2921" w:rsidP="003A2921">
      <w:pPr>
        <w:pStyle w:val="Listenabsatz"/>
        <w:numPr>
          <w:ilvl w:val="3"/>
          <w:numId w:val="8"/>
        </w:numPr>
        <w:rPr>
          <w:b/>
        </w:rPr>
      </w:pPr>
      <w:r>
        <w:t>2. Manual annotation</w:t>
      </w:r>
    </w:p>
    <w:p w:rsidR="003A2921" w:rsidRPr="003A2921" w:rsidRDefault="003A2921" w:rsidP="003A2921">
      <w:pPr>
        <w:pStyle w:val="Listenabsatz"/>
        <w:numPr>
          <w:ilvl w:val="4"/>
          <w:numId w:val="8"/>
        </w:numPr>
        <w:rPr>
          <w:b/>
        </w:rPr>
      </w:pPr>
      <w:r>
        <w:t xml:space="preserve">Identify differing genes between clusters with Wilcoxon test (but don’t rely on inflated p-values) </w:t>
      </w:r>
    </w:p>
    <w:p w:rsidR="003A2921" w:rsidRPr="003A2921" w:rsidRDefault="003A2921" w:rsidP="003A2921">
      <w:pPr>
        <w:pStyle w:val="Listenabsatz"/>
        <w:numPr>
          <w:ilvl w:val="4"/>
          <w:numId w:val="8"/>
        </w:numPr>
        <w:rPr>
          <w:b/>
        </w:rPr>
      </w:pPr>
      <w:r>
        <w:t>Compare identified markers with database</w:t>
      </w:r>
    </w:p>
    <w:p w:rsidR="003A2921" w:rsidRPr="003A2921" w:rsidRDefault="003A2921" w:rsidP="003A2921">
      <w:pPr>
        <w:pStyle w:val="Listenabsatz"/>
        <w:numPr>
          <w:ilvl w:val="3"/>
          <w:numId w:val="8"/>
        </w:numPr>
        <w:rPr>
          <w:b/>
        </w:rPr>
      </w:pPr>
      <w:r>
        <w:t>3. Expert validation</w:t>
      </w:r>
    </w:p>
    <w:p w:rsidR="003A2921" w:rsidRPr="00731C3D" w:rsidRDefault="003A2921" w:rsidP="003A2921">
      <w:pPr>
        <w:pStyle w:val="Listenabsatz"/>
        <w:numPr>
          <w:ilvl w:val="4"/>
          <w:numId w:val="8"/>
        </w:numPr>
        <w:rPr>
          <w:b/>
        </w:rPr>
      </w:pPr>
      <w:r>
        <w:t>Validation of markers identified in step 1 and step 2 through expert knowledge and literature research</w:t>
      </w:r>
    </w:p>
    <w:p w:rsidR="00731C3D" w:rsidRPr="008E4311" w:rsidRDefault="008E4311" w:rsidP="008E4311">
      <w:pPr>
        <w:pStyle w:val="Listenabsatz"/>
        <w:numPr>
          <w:ilvl w:val="0"/>
          <w:numId w:val="8"/>
        </w:numPr>
        <w:rPr>
          <w:b/>
          <w:color w:val="0070C0"/>
        </w:rPr>
      </w:pPr>
      <w:r w:rsidRPr="008E4311">
        <w:rPr>
          <w:color w:val="0070C0"/>
        </w:rPr>
        <w:t>Trajectory inference/pseudotime analysis</w:t>
      </w:r>
    </w:p>
    <w:p w:rsidR="008E4311" w:rsidRPr="008E4311" w:rsidRDefault="008E4311" w:rsidP="008E4311">
      <w:pPr>
        <w:pStyle w:val="Listenabsatz"/>
        <w:numPr>
          <w:ilvl w:val="1"/>
          <w:numId w:val="8"/>
        </w:numPr>
        <w:rPr>
          <w:b/>
          <w:color w:val="000000" w:themeColor="text1"/>
        </w:rPr>
      </w:pPr>
      <w:r>
        <w:rPr>
          <w:color w:val="000000" w:themeColor="text1"/>
        </w:rPr>
        <w:t>Trajectory can be cyclic, linear a tree or more generally a graph</w:t>
      </w:r>
    </w:p>
    <w:p w:rsidR="008E4311" w:rsidRPr="008E4311" w:rsidRDefault="008E4311" w:rsidP="008E4311">
      <w:pPr>
        <w:pStyle w:val="Listenabsatz"/>
        <w:numPr>
          <w:ilvl w:val="1"/>
          <w:numId w:val="8"/>
        </w:numPr>
        <w:rPr>
          <w:b/>
          <w:color w:val="000000" w:themeColor="text1"/>
        </w:rPr>
      </w:pPr>
      <w:r>
        <w:rPr>
          <w:color w:val="000000" w:themeColor="text1"/>
        </w:rPr>
        <w:t>Simple trajectory</w:t>
      </w:r>
    </w:p>
    <w:p w:rsidR="008E4311" w:rsidRPr="008E4311" w:rsidRDefault="008E4311" w:rsidP="008E4311">
      <w:pPr>
        <w:pStyle w:val="Listenabsatz"/>
        <w:numPr>
          <w:ilvl w:val="2"/>
          <w:numId w:val="8"/>
        </w:numPr>
        <w:rPr>
          <w:b/>
          <w:color w:val="000000" w:themeColor="text1"/>
        </w:rPr>
      </w:pPr>
      <w:r>
        <w:rPr>
          <w:color w:val="000000" w:themeColor="text1"/>
        </w:rPr>
        <w:t>Slingshot</w:t>
      </w:r>
    </w:p>
    <w:p w:rsidR="008E4311" w:rsidRPr="008E4311" w:rsidRDefault="008E4311" w:rsidP="008E4311">
      <w:pPr>
        <w:pStyle w:val="Listenabsatz"/>
        <w:numPr>
          <w:ilvl w:val="1"/>
          <w:numId w:val="8"/>
        </w:numPr>
        <w:rPr>
          <w:b/>
          <w:color w:val="000000" w:themeColor="text1"/>
        </w:rPr>
      </w:pPr>
      <w:r>
        <w:rPr>
          <w:color w:val="000000" w:themeColor="text1"/>
        </w:rPr>
        <w:t>Complex trajectories</w:t>
      </w:r>
    </w:p>
    <w:p w:rsidR="008E4311" w:rsidRPr="008E4311" w:rsidRDefault="008E4311" w:rsidP="008E4311">
      <w:pPr>
        <w:pStyle w:val="Listenabsatz"/>
        <w:numPr>
          <w:ilvl w:val="2"/>
          <w:numId w:val="8"/>
        </w:numPr>
        <w:rPr>
          <w:b/>
          <w:color w:val="000000" w:themeColor="text1"/>
        </w:rPr>
      </w:pPr>
      <w:r>
        <w:rPr>
          <w:color w:val="000000" w:themeColor="text1"/>
        </w:rPr>
        <w:t>PAGA</w:t>
      </w:r>
    </w:p>
    <w:p w:rsidR="008E4311" w:rsidRPr="008E4311" w:rsidRDefault="008E4311" w:rsidP="008E4311">
      <w:pPr>
        <w:pStyle w:val="Listenabsatz"/>
        <w:numPr>
          <w:ilvl w:val="2"/>
          <w:numId w:val="8"/>
        </w:numPr>
        <w:rPr>
          <w:b/>
          <w:color w:val="000000" w:themeColor="text1"/>
        </w:rPr>
      </w:pPr>
      <w:r>
        <w:rPr>
          <w:color w:val="000000" w:themeColor="text1"/>
        </w:rPr>
        <w:t>RaceID/StemID</w:t>
      </w:r>
    </w:p>
    <w:p w:rsidR="008E4311" w:rsidRPr="008B40B7" w:rsidRDefault="008E4311" w:rsidP="008E4311">
      <w:pPr>
        <w:pStyle w:val="Listenabsatz"/>
        <w:numPr>
          <w:ilvl w:val="1"/>
          <w:numId w:val="8"/>
        </w:numPr>
        <w:rPr>
          <w:b/>
          <w:color w:val="000000" w:themeColor="text1"/>
        </w:rPr>
      </w:pPr>
      <w:r>
        <w:rPr>
          <w:color w:val="000000" w:themeColor="text1"/>
        </w:rPr>
        <w:t>Dynguidelines (R shiny app) to infer best methods based on input dataset</w:t>
      </w:r>
    </w:p>
    <w:p w:rsidR="008B40B7" w:rsidRPr="008B40B7" w:rsidRDefault="008B40B7" w:rsidP="008E4311">
      <w:pPr>
        <w:pStyle w:val="Listenabsatz"/>
        <w:numPr>
          <w:ilvl w:val="1"/>
          <w:numId w:val="8"/>
        </w:numPr>
        <w:rPr>
          <w:b/>
          <w:color w:val="000000" w:themeColor="text1"/>
        </w:rPr>
      </w:pPr>
      <w:r>
        <w:rPr>
          <w:color w:val="000000" w:themeColor="text1"/>
        </w:rPr>
        <w:t>Confirm results by multiple algorithms with different underlying assumptions</w:t>
      </w:r>
    </w:p>
    <w:p w:rsidR="008B40B7" w:rsidRPr="008D5A91" w:rsidRDefault="00213948" w:rsidP="008E4311">
      <w:pPr>
        <w:pStyle w:val="Listenabsatz"/>
        <w:numPr>
          <w:ilvl w:val="1"/>
          <w:numId w:val="8"/>
        </w:numPr>
        <w:rPr>
          <w:b/>
          <w:color w:val="000000" w:themeColor="text1"/>
        </w:rPr>
      </w:pPr>
      <w:r>
        <w:rPr>
          <w:color w:val="000000" w:themeColor="text1"/>
        </w:rPr>
        <w:t>Supplement results with more complex methods like RNA velocity</w:t>
      </w:r>
    </w:p>
    <w:p w:rsidR="008D5A91" w:rsidRPr="008D5A91" w:rsidRDefault="008D5A91" w:rsidP="008D5A91">
      <w:pPr>
        <w:pStyle w:val="Listenabsatz"/>
        <w:numPr>
          <w:ilvl w:val="2"/>
          <w:numId w:val="8"/>
        </w:numPr>
        <w:rPr>
          <w:b/>
          <w:color w:val="000000" w:themeColor="text1"/>
        </w:rPr>
      </w:pPr>
      <w:r>
        <w:rPr>
          <w:color w:val="000000" w:themeColor="text1"/>
        </w:rPr>
        <w:t>RNA velocity describes the process of constant rates of transcription, splicing and degradataion</w:t>
      </w:r>
    </w:p>
    <w:p w:rsidR="008D5A91" w:rsidRPr="008D5A91" w:rsidRDefault="008D5A91" w:rsidP="008D5A91">
      <w:pPr>
        <w:pStyle w:val="Listenabsatz"/>
        <w:numPr>
          <w:ilvl w:val="2"/>
          <w:numId w:val="8"/>
        </w:numPr>
        <w:rPr>
          <w:b/>
          <w:color w:val="000000" w:themeColor="text1"/>
        </w:rPr>
      </w:pPr>
      <w:r>
        <w:rPr>
          <w:color w:val="000000" w:themeColor="text1"/>
        </w:rPr>
        <w:t>Velocyto and scVelo</w:t>
      </w:r>
      <w:r>
        <w:rPr>
          <w:color w:val="000000" w:themeColor="text1"/>
        </w:rPr>
        <w:tab/>
      </w:r>
    </w:p>
    <w:p w:rsidR="008D5A91" w:rsidRPr="008D5A91" w:rsidRDefault="008D5A91" w:rsidP="008D5A91">
      <w:pPr>
        <w:pStyle w:val="Listenabsatz"/>
        <w:numPr>
          <w:ilvl w:val="3"/>
          <w:numId w:val="8"/>
        </w:numPr>
        <w:rPr>
          <w:b/>
          <w:color w:val="000000" w:themeColor="text1"/>
        </w:rPr>
      </w:pPr>
      <w:r>
        <w:rPr>
          <w:color w:val="000000" w:themeColor="text1"/>
        </w:rPr>
        <w:t xml:space="preserve">Results as input for CellRank </w:t>
      </w:r>
    </w:p>
    <w:p w:rsidR="008D5A91" w:rsidRPr="008D5A91" w:rsidRDefault="008D5A91" w:rsidP="008D5A91">
      <w:pPr>
        <w:pStyle w:val="Listenabsatz"/>
        <w:numPr>
          <w:ilvl w:val="2"/>
          <w:numId w:val="8"/>
        </w:numPr>
        <w:rPr>
          <w:b/>
          <w:color w:val="000000" w:themeColor="text1"/>
        </w:rPr>
      </w:pPr>
      <w:r>
        <w:rPr>
          <w:color w:val="000000" w:themeColor="text1"/>
        </w:rPr>
        <w:t>NOTE: inferences might be wrong in presence of transcriptional bursts or with steady-state cellular populations</w:t>
      </w:r>
    </w:p>
    <w:p w:rsidR="008D5A91" w:rsidRPr="008D5A91" w:rsidRDefault="008D5A91" w:rsidP="008D5A91">
      <w:pPr>
        <w:pStyle w:val="Listenabsatz"/>
        <w:numPr>
          <w:ilvl w:val="1"/>
          <w:numId w:val="8"/>
        </w:numPr>
        <w:rPr>
          <w:b/>
          <w:color w:val="000000" w:themeColor="text1"/>
        </w:rPr>
      </w:pPr>
      <w:r>
        <w:rPr>
          <w:color w:val="000000" w:themeColor="text1"/>
        </w:rPr>
        <w:t>Alternative: Lineage tracing methods</w:t>
      </w:r>
    </w:p>
    <w:p w:rsidR="008D5A91" w:rsidRPr="008D5A91" w:rsidRDefault="008D5A91" w:rsidP="008D5A91">
      <w:pPr>
        <w:pStyle w:val="Listenabsatz"/>
        <w:numPr>
          <w:ilvl w:val="2"/>
          <w:numId w:val="8"/>
        </w:numPr>
        <w:rPr>
          <w:b/>
          <w:color w:val="000000" w:themeColor="text1"/>
        </w:rPr>
      </w:pPr>
      <w:r>
        <w:rPr>
          <w:color w:val="000000" w:themeColor="text1"/>
        </w:rPr>
        <w:t>E.g. Wang 2024 (statistical approach for systematic identification of transition cells from scRNAseq)</w:t>
      </w:r>
    </w:p>
    <w:p w:rsidR="008D5A91" w:rsidRPr="008D5A91" w:rsidRDefault="008D5A91" w:rsidP="008D5A91">
      <w:pPr>
        <w:pStyle w:val="Listenabsatz"/>
        <w:numPr>
          <w:ilvl w:val="0"/>
          <w:numId w:val="8"/>
        </w:numPr>
        <w:rPr>
          <w:b/>
          <w:color w:val="0070C0"/>
        </w:rPr>
      </w:pPr>
      <w:r w:rsidRPr="008D5A91">
        <w:rPr>
          <w:color w:val="0070C0"/>
        </w:rPr>
        <w:t>Differential expression analysis</w:t>
      </w:r>
    </w:p>
    <w:p w:rsidR="008D5A91" w:rsidRPr="008D5A91" w:rsidRDefault="008D5A91" w:rsidP="008D5A91">
      <w:pPr>
        <w:pStyle w:val="Listenabsatz"/>
        <w:numPr>
          <w:ilvl w:val="1"/>
          <w:numId w:val="8"/>
        </w:numPr>
        <w:rPr>
          <w:b/>
          <w:color w:val="000000" w:themeColor="text1"/>
        </w:rPr>
      </w:pPr>
      <w:r>
        <w:rPr>
          <w:color w:val="000000" w:themeColor="text1"/>
        </w:rPr>
        <w:t xml:space="preserve">Create pseudobulks (aggregate cells of samples based on cell identity) and compare with standard bulk expression methods </w:t>
      </w:r>
    </w:p>
    <w:p w:rsidR="008D5A91" w:rsidRPr="008D5A91" w:rsidRDefault="008D5A91" w:rsidP="008D5A91">
      <w:pPr>
        <w:pStyle w:val="Listenabsatz"/>
        <w:numPr>
          <w:ilvl w:val="2"/>
          <w:numId w:val="8"/>
        </w:numPr>
        <w:rPr>
          <w:b/>
          <w:color w:val="000000" w:themeColor="text1"/>
        </w:rPr>
      </w:pPr>
      <w:r>
        <w:rPr>
          <w:color w:val="000000" w:themeColor="text1"/>
        </w:rPr>
        <w:t>E.g. DESeq</w:t>
      </w:r>
    </w:p>
    <w:p w:rsidR="008D5A91" w:rsidRPr="008D5A91" w:rsidRDefault="008D5A91" w:rsidP="008D5A91">
      <w:pPr>
        <w:pStyle w:val="Listenabsatz"/>
        <w:numPr>
          <w:ilvl w:val="2"/>
          <w:numId w:val="8"/>
        </w:numPr>
        <w:rPr>
          <w:b/>
          <w:color w:val="000000" w:themeColor="text1"/>
        </w:rPr>
      </w:pPr>
      <w:r>
        <w:rPr>
          <w:color w:val="000000" w:themeColor="text1"/>
        </w:rPr>
        <w:t xml:space="preserve">Perform better than scRNAseq specific  tools which underestimate the variance of gene expression systematically </w:t>
      </w:r>
    </w:p>
    <w:p w:rsidR="008D5A91" w:rsidRPr="008D5A91" w:rsidRDefault="008D5A91" w:rsidP="008D5A91">
      <w:pPr>
        <w:pStyle w:val="Listenabsatz"/>
        <w:numPr>
          <w:ilvl w:val="1"/>
          <w:numId w:val="8"/>
        </w:numPr>
        <w:rPr>
          <w:b/>
          <w:color w:val="000000" w:themeColor="text1"/>
        </w:rPr>
      </w:pPr>
      <w:r>
        <w:rPr>
          <w:color w:val="000000" w:themeColor="text1"/>
        </w:rPr>
        <w:t xml:space="preserve">Explore pseudobulks with PCA to detect sources of variation </w:t>
      </w:r>
    </w:p>
    <w:p w:rsidR="008D5A91" w:rsidRPr="00D13538" w:rsidRDefault="008D5A91" w:rsidP="008D5A91">
      <w:pPr>
        <w:pStyle w:val="Listenabsatz"/>
        <w:numPr>
          <w:ilvl w:val="0"/>
          <w:numId w:val="8"/>
        </w:numPr>
        <w:rPr>
          <w:b/>
          <w:color w:val="0070C0"/>
        </w:rPr>
      </w:pPr>
      <w:r w:rsidRPr="00D13538">
        <w:rPr>
          <w:color w:val="0070C0"/>
        </w:rPr>
        <w:t>GSEA</w:t>
      </w:r>
    </w:p>
    <w:p w:rsidR="008D5A91" w:rsidRPr="00D13538" w:rsidRDefault="00D13538" w:rsidP="008D5A91">
      <w:pPr>
        <w:pStyle w:val="Listenabsatz"/>
        <w:numPr>
          <w:ilvl w:val="1"/>
          <w:numId w:val="8"/>
        </w:numPr>
        <w:rPr>
          <w:b/>
          <w:color w:val="000000" w:themeColor="text1"/>
        </w:rPr>
      </w:pPr>
      <w:r>
        <w:rPr>
          <w:color w:val="000000" w:themeColor="text1"/>
        </w:rPr>
        <w:t>Use methods similar to bulk RNAseq</w:t>
      </w:r>
    </w:p>
    <w:p w:rsidR="00D13538" w:rsidRPr="008D5A91" w:rsidRDefault="00D13538" w:rsidP="00D13538">
      <w:pPr>
        <w:pStyle w:val="Listenabsatz"/>
        <w:numPr>
          <w:ilvl w:val="0"/>
          <w:numId w:val="8"/>
        </w:numPr>
        <w:rPr>
          <w:b/>
          <w:color w:val="000000" w:themeColor="text1"/>
        </w:rPr>
      </w:pPr>
    </w:p>
    <w:p w:rsidR="009E0647" w:rsidRPr="00D13538" w:rsidRDefault="00D13538">
      <w:pPr>
        <w:rPr>
          <w:b/>
          <w:color w:val="0070C0"/>
        </w:rPr>
      </w:pPr>
      <w:r w:rsidRPr="00D13538">
        <w:rPr>
          <w:b/>
          <w:color w:val="0070C0"/>
        </w:rPr>
        <w:lastRenderedPageBreak/>
        <w:t>Further reading:</w:t>
      </w:r>
    </w:p>
    <w:p w:rsidR="00D13538" w:rsidRPr="00D13538" w:rsidRDefault="00D13538">
      <w:r>
        <w:t>Integration of other methods and biological endpoints like chromatin accessibility, surface protein expression and other modalities are also reviewed in the resource paper but are not included in this guideline yet.</w:t>
      </w:r>
      <w:bookmarkStart w:id="0" w:name="_GoBack"/>
      <w:bookmarkEnd w:id="0"/>
    </w:p>
    <w:p w:rsidR="009E0647" w:rsidRDefault="009E0647"/>
    <w:p w:rsidR="009E0647" w:rsidRDefault="009E0647"/>
    <w:p w:rsidR="009E0647" w:rsidRDefault="009E0647">
      <w:r w:rsidRPr="009E0647">
        <w:rPr>
          <w:b/>
        </w:rPr>
        <w:t>Differentiation:</w:t>
      </w:r>
    </w:p>
    <w:p w:rsidR="009E0647" w:rsidRDefault="009E0647" w:rsidP="009E0647">
      <w:pPr>
        <w:pStyle w:val="Listenabsatz"/>
        <w:numPr>
          <w:ilvl w:val="0"/>
          <w:numId w:val="4"/>
        </w:numPr>
        <w:jc w:val="both"/>
        <w:rPr>
          <w:sz w:val="24"/>
        </w:rPr>
      </w:pPr>
      <w:r>
        <w:rPr>
          <w:sz w:val="24"/>
        </w:rPr>
        <w:t xml:space="preserve">Tsoi 2018: </w:t>
      </w:r>
      <w:r w:rsidRPr="00AA7DCD">
        <w:rPr>
          <w:sz w:val="24"/>
        </w:rPr>
        <w:t>Multi-stage Differentiation Defines Melanoma Subtypes with Differential Vulnerability to Drug-Induced Iron-Dependent Oxidative Stress</w:t>
      </w:r>
      <w:r>
        <w:rPr>
          <w:sz w:val="24"/>
        </w:rPr>
        <w:t xml:space="preserve"> </w:t>
      </w:r>
    </w:p>
    <w:p w:rsidR="009E0647" w:rsidRDefault="009E0647" w:rsidP="009E0647">
      <w:pPr>
        <w:pStyle w:val="Listenabsatz"/>
        <w:numPr>
          <w:ilvl w:val="1"/>
          <w:numId w:val="4"/>
        </w:numPr>
        <w:jc w:val="both"/>
        <w:rPr>
          <w:sz w:val="24"/>
        </w:rPr>
      </w:pPr>
      <w:r>
        <w:rPr>
          <w:sz w:val="24"/>
        </w:rPr>
        <w:t>Klassifizierung von Melanomsubtypen</w:t>
      </w:r>
    </w:p>
    <w:p w:rsidR="009E0647" w:rsidRDefault="009E0647" w:rsidP="009E0647">
      <w:pPr>
        <w:pStyle w:val="Listenabsatz"/>
        <w:numPr>
          <w:ilvl w:val="1"/>
          <w:numId w:val="4"/>
        </w:numPr>
        <w:jc w:val="both"/>
        <w:rPr>
          <w:sz w:val="24"/>
          <w:lang w:val="de-DE"/>
        </w:rPr>
      </w:pPr>
      <w:r w:rsidRPr="00AA7DCD">
        <w:rPr>
          <w:sz w:val="24"/>
          <w:lang w:val="de-DE"/>
        </w:rPr>
        <w:t xml:space="preserve">Genliste unter Github </w:t>
      </w:r>
      <w:r w:rsidRPr="00AA7DCD">
        <w:rPr>
          <w:sz w:val="24"/>
        </w:rPr>
        <w:sym w:font="Wingdings" w:char="F0E0"/>
      </w:r>
      <w:r w:rsidRPr="00AA7DCD">
        <w:rPr>
          <w:sz w:val="24"/>
          <w:lang w:val="de-DE"/>
        </w:rPr>
        <w:t xml:space="preserve"> EKB </w:t>
      </w:r>
      <w:r w:rsidRPr="00AA7DCD">
        <w:rPr>
          <w:sz w:val="24"/>
        </w:rPr>
        <w:sym w:font="Wingdings" w:char="F0E0"/>
      </w:r>
      <w:r w:rsidRPr="00AA7DCD">
        <w:rPr>
          <w:sz w:val="24"/>
          <w:lang w:val="de-DE"/>
        </w:rPr>
        <w:t xml:space="preserve"> UV-DHDS gespeichert </w:t>
      </w:r>
    </w:p>
    <w:p w:rsidR="009E0647" w:rsidRPr="009E0647" w:rsidRDefault="009E0647" w:rsidP="009E0647">
      <w:pPr>
        <w:pStyle w:val="Listenabsatz"/>
        <w:numPr>
          <w:ilvl w:val="0"/>
          <w:numId w:val="4"/>
        </w:numPr>
        <w:jc w:val="both"/>
        <w:rPr>
          <w:sz w:val="24"/>
          <w:lang w:val="de-DE"/>
        </w:rPr>
      </w:pPr>
      <w:r w:rsidRPr="009E0647">
        <w:rPr>
          <w:sz w:val="24"/>
          <w:lang w:val="de-DE"/>
        </w:rPr>
        <w:t>Trajectory inference for differentiation</w:t>
      </w:r>
    </w:p>
    <w:p w:rsidR="009E0647" w:rsidRDefault="009E0647" w:rsidP="009E0647">
      <w:pPr>
        <w:pStyle w:val="Listenabsatz"/>
        <w:numPr>
          <w:ilvl w:val="1"/>
          <w:numId w:val="4"/>
        </w:numPr>
        <w:jc w:val="both"/>
        <w:rPr>
          <w:sz w:val="24"/>
          <w:lang w:val="de-DE"/>
        </w:rPr>
      </w:pPr>
      <w:hyperlink r:id="rId7" w:history="1">
        <w:r w:rsidRPr="00097253">
          <w:rPr>
            <w:rStyle w:val="Hyperlink"/>
            <w:sz w:val="24"/>
            <w:lang w:val="de-DE"/>
          </w:rPr>
          <w:t>https://www.nature.com/articles/s41467-020-14766-3</w:t>
        </w:r>
      </w:hyperlink>
      <w:r>
        <w:rPr>
          <w:sz w:val="24"/>
          <w:lang w:val="de-DE"/>
        </w:rPr>
        <w:t xml:space="preserve"> </w:t>
      </w:r>
    </w:p>
    <w:p w:rsidR="009E0647" w:rsidRDefault="009E0647" w:rsidP="009E0647">
      <w:pPr>
        <w:pStyle w:val="Listenabsatz"/>
        <w:numPr>
          <w:ilvl w:val="1"/>
          <w:numId w:val="4"/>
        </w:numPr>
        <w:jc w:val="both"/>
        <w:rPr>
          <w:sz w:val="24"/>
          <w:lang w:val="de-DE"/>
        </w:rPr>
      </w:pPr>
      <w:hyperlink r:id="rId8" w:history="1">
        <w:r w:rsidRPr="00097253">
          <w:rPr>
            <w:rStyle w:val="Hyperlink"/>
            <w:sz w:val="24"/>
            <w:lang w:val="de-DE"/>
          </w:rPr>
          <w:t>https://www.nature.com/articles/s41587-019-0071-9</w:t>
        </w:r>
      </w:hyperlink>
      <w:r>
        <w:rPr>
          <w:sz w:val="24"/>
          <w:lang w:val="de-DE"/>
        </w:rPr>
        <w:t xml:space="preserve"> </w:t>
      </w:r>
    </w:p>
    <w:p w:rsidR="009E0647" w:rsidRDefault="009E0647" w:rsidP="009E0647">
      <w:pPr>
        <w:pStyle w:val="Listenabsatz"/>
        <w:numPr>
          <w:ilvl w:val="0"/>
          <w:numId w:val="4"/>
        </w:numPr>
        <w:jc w:val="both"/>
        <w:rPr>
          <w:sz w:val="24"/>
          <w:lang w:val="de-DE"/>
        </w:rPr>
      </w:pPr>
      <w:r>
        <w:rPr>
          <w:sz w:val="24"/>
          <w:lang w:val="de-DE"/>
        </w:rPr>
        <w:t>Transiton states</w:t>
      </w:r>
    </w:p>
    <w:p w:rsidR="009E0647" w:rsidRPr="009E0647" w:rsidRDefault="009E0647" w:rsidP="009E0647">
      <w:pPr>
        <w:pStyle w:val="Listenabsatz"/>
        <w:numPr>
          <w:ilvl w:val="1"/>
          <w:numId w:val="4"/>
        </w:numPr>
        <w:jc w:val="both"/>
        <w:rPr>
          <w:sz w:val="24"/>
          <w:lang w:val="de-DE"/>
        </w:rPr>
      </w:pPr>
      <w:r>
        <w:rPr>
          <w:sz w:val="24"/>
          <w:lang w:val="de-DE"/>
        </w:rPr>
        <w:t xml:space="preserve">Wang 2024 scRNAseq transitional states (ausgedruckt) </w:t>
      </w:r>
    </w:p>
    <w:p w:rsidR="009E0647" w:rsidRDefault="009E0647" w:rsidP="009E0647">
      <w:pPr>
        <w:jc w:val="both"/>
        <w:rPr>
          <w:sz w:val="24"/>
          <w:lang w:val="de-DE"/>
        </w:rPr>
      </w:pPr>
    </w:p>
    <w:p w:rsidR="009E0647" w:rsidRPr="009E0647" w:rsidRDefault="009E0647" w:rsidP="009E0647">
      <w:pPr>
        <w:jc w:val="both"/>
        <w:rPr>
          <w:b/>
          <w:sz w:val="24"/>
          <w:lang w:val="de-DE"/>
        </w:rPr>
      </w:pPr>
      <w:r w:rsidRPr="009E0647">
        <w:rPr>
          <w:b/>
          <w:sz w:val="24"/>
          <w:lang w:val="de-DE"/>
        </w:rPr>
        <w:t>Identify markers for scRNAseq</w:t>
      </w:r>
    </w:p>
    <w:p w:rsidR="009E0647" w:rsidRPr="009E0647" w:rsidRDefault="009E0647" w:rsidP="009E0647">
      <w:pPr>
        <w:pStyle w:val="Listenabsatz"/>
        <w:numPr>
          <w:ilvl w:val="0"/>
          <w:numId w:val="7"/>
        </w:numPr>
        <w:jc w:val="both"/>
        <w:rPr>
          <w:rStyle w:val="Hyperlink"/>
          <w:color w:val="auto"/>
          <w:sz w:val="24"/>
          <w:u w:val="none"/>
          <w:lang w:val="de-DE"/>
        </w:rPr>
      </w:pPr>
      <w:hyperlink r:id="rId9" w:history="1">
        <w:r w:rsidRPr="009E0647">
          <w:rPr>
            <w:rStyle w:val="Hyperlink"/>
            <w:sz w:val="24"/>
            <w:lang w:val="de-DE"/>
          </w:rPr>
          <w:t>https://genomebiology.biomedcentral.com/articles/10.1186/s13059-024-03183-0</w:t>
        </w:r>
      </w:hyperlink>
    </w:p>
    <w:p w:rsidR="009E0647" w:rsidRPr="009E0647" w:rsidRDefault="009E0647" w:rsidP="009E0647">
      <w:pPr>
        <w:pStyle w:val="Listenabsatz"/>
        <w:numPr>
          <w:ilvl w:val="0"/>
          <w:numId w:val="7"/>
        </w:numPr>
        <w:jc w:val="both"/>
        <w:rPr>
          <w:rStyle w:val="Hyperlink"/>
          <w:color w:val="auto"/>
          <w:sz w:val="24"/>
          <w:u w:val="none"/>
        </w:rPr>
      </w:pPr>
      <w:r w:rsidRPr="009E0647">
        <w:rPr>
          <w:rStyle w:val="Hyperlink"/>
          <w:color w:val="000000" w:themeColor="text1"/>
          <w:sz w:val="24"/>
          <w:u w:val="none"/>
        </w:rPr>
        <w:t xml:space="preserve">Use simple methods like wilcoxon rank sum test from seurat package for marker identification (note differences between scanpy wilcoxon method) </w:t>
      </w:r>
    </w:p>
    <w:p w:rsidR="009E0647" w:rsidRPr="009E0647" w:rsidRDefault="009E0647" w:rsidP="009E0647">
      <w:pPr>
        <w:pStyle w:val="Listenabsatz"/>
        <w:numPr>
          <w:ilvl w:val="0"/>
          <w:numId w:val="7"/>
        </w:numPr>
        <w:jc w:val="both"/>
        <w:rPr>
          <w:sz w:val="24"/>
        </w:rPr>
      </w:pPr>
      <w:r w:rsidRPr="009E0647">
        <w:rPr>
          <w:rStyle w:val="Hyperlink"/>
          <w:color w:val="000000" w:themeColor="text1"/>
          <w:sz w:val="24"/>
          <w:u w:val="none"/>
        </w:rPr>
        <w:t xml:space="preserve">Choose the top 10 or 20 markers (instead of ranking by pvalue) as all pvalues will be too small due to large sample sizes in scRNA experiments </w:t>
      </w:r>
    </w:p>
    <w:p w:rsidR="009E0647" w:rsidRPr="009E0647" w:rsidRDefault="009E0647" w:rsidP="009E0647">
      <w:pPr>
        <w:jc w:val="both"/>
        <w:rPr>
          <w:sz w:val="24"/>
        </w:rPr>
      </w:pPr>
    </w:p>
    <w:p w:rsidR="009E0647" w:rsidRPr="009E0647" w:rsidRDefault="009E0647" w:rsidP="009E0647">
      <w:pPr>
        <w:pStyle w:val="Listenabsatz"/>
      </w:pPr>
    </w:p>
    <w:sectPr w:rsidR="009E0647" w:rsidRPr="009E064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160E9"/>
    <w:multiLevelType w:val="hybridMultilevel"/>
    <w:tmpl w:val="461C26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633210"/>
    <w:multiLevelType w:val="hybridMultilevel"/>
    <w:tmpl w:val="9E0231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E92E8D"/>
    <w:multiLevelType w:val="hybridMultilevel"/>
    <w:tmpl w:val="4880C7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535D7F"/>
    <w:multiLevelType w:val="hybridMultilevel"/>
    <w:tmpl w:val="3CDA0B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D92760E"/>
    <w:multiLevelType w:val="hybridMultilevel"/>
    <w:tmpl w:val="B4C21A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005C05"/>
    <w:multiLevelType w:val="hybridMultilevel"/>
    <w:tmpl w:val="DDDA75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DEC789E"/>
    <w:multiLevelType w:val="hybridMultilevel"/>
    <w:tmpl w:val="2A4C11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3E9381B"/>
    <w:multiLevelType w:val="hybridMultilevel"/>
    <w:tmpl w:val="08D4FD42"/>
    <w:lvl w:ilvl="0" w:tplc="3ABA6654">
      <w:numFmt w:val="bullet"/>
      <w:lvlText w:val="-"/>
      <w:lvlJc w:val="left"/>
      <w:pPr>
        <w:ind w:left="360" w:hanging="360"/>
      </w:pPr>
      <w:rPr>
        <w:rFonts w:ascii="Calibri" w:eastAsiaTheme="minorHAnsi" w:hAnsi="Calibri" w:cs="Calibri"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7"/>
  </w:num>
  <w:num w:numId="2">
    <w:abstractNumId w:val="4"/>
  </w:num>
  <w:num w:numId="3">
    <w:abstractNumId w:val="3"/>
  </w:num>
  <w:num w:numId="4">
    <w:abstractNumId w:val="0"/>
  </w:num>
  <w:num w:numId="5">
    <w:abstractNumId w:val="5"/>
  </w:num>
  <w:num w:numId="6">
    <w:abstractNumId w:val="6"/>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1147"/>
    <w:rsid w:val="00213948"/>
    <w:rsid w:val="003A2921"/>
    <w:rsid w:val="00731C3D"/>
    <w:rsid w:val="007F6A57"/>
    <w:rsid w:val="00860C99"/>
    <w:rsid w:val="008B40B7"/>
    <w:rsid w:val="008D5A91"/>
    <w:rsid w:val="008E4311"/>
    <w:rsid w:val="009E0647"/>
    <w:rsid w:val="00B27096"/>
    <w:rsid w:val="00C21147"/>
    <w:rsid w:val="00D13538"/>
    <w:rsid w:val="00D700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4F9F4"/>
  <w15:chartTrackingRefBased/>
  <w15:docId w15:val="{515D0B4B-EFB9-4C7F-B59F-04897164C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9E0647"/>
    <w:pPr>
      <w:ind w:left="720"/>
      <w:contextualSpacing/>
    </w:pPr>
  </w:style>
  <w:style w:type="character" w:styleId="Hyperlink">
    <w:name w:val="Hyperlink"/>
    <w:basedOn w:val="Absatz-Standardschriftart"/>
    <w:uiPriority w:val="99"/>
    <w:unhideWhenUsed/>
    <w:rsid w:val="009E064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87-019-0071-9" TargetMode="External"/><Relationship Id="rId3" Type="http://schemas.openxmlformats.org/officeDocument/2006/relationships/settings" Target="settings.xml"/><Relationship Id="rId7" Type="http://schemas.openxmlformats.org/officeDocument/2006/relationships/hyperlink" Target="https://www.nature.com/articles/s41467-020-14766-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med.ncbi.nlm.nih.gov/37002403/" TargetMode="External"/><Relationship Id="rId11" Type="http://schemas.openxmlformats.org/officeDocument/2006/relationships/theme" Target="theme/theme1.xml"/><Relationship Id="rId5" Type="http://schemas.openxmlformats.org/officeDocument/2006/relationships/hyperlink" Target="https://www.sc-best-practices.org/mechanisms/gene_regulatory_networks.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enomebiology.biomedcentral.com/articles/10.1186/s13059-024-03183-0"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749</Words>
  <Characters>4273</Characters>
  <Application>Microsoft Office Word</Application>
  <DocSecurity>0</DocSecurity>
  <Lines>35</Lines>
  <Paragraphs>10</Paragraphs>
  <ScaleCrop>false</ScaleCrop>
  <HeadingPairs>
    <vt:vector size="2" baseType="variant">
      <vt:variant>
        <vt:lpstr>Titel</vt:lpstr>
      </vt:variant>
      <vt:variant>
        <vt:i4>1</vt:i4>
      </vt:variant>
    </vt:vector>
  </HeadingPairs>
  <TitlesOfParts>
    <vt:vector size="1" baseType="lpstr">
      <vt:lpstr/>
    </vt:vector>
  </TitlesOfParts>
  <Company>Elbe Kliniken</Company>
  <LinksUpToDate>false</LinksUpToDate>
  <CharactersWithSpaces>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Zellbiologie</dc:creator>
  <cp:keywords/>
  <dc:description/>
  <cp:lastModifiedBy>Zellbiologie</cp:lastModifiedBy>
  <cp:revision>8</cp:revision>
  <dcterms:created xsi:type="dcterms:W3CDTF">2025-01-31T13:37:00Z</dcterms:created>
  <dcterms:modified xsi:type="dcterms:W3CDTF">2025-01-31T14:18:00Z</dcterms:modified>
</cp:coreProperties>
</file>