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D95" w:rsidRPr="00095D95" w:rsidRDefault="00095D95" w:rsidP="00095D95">
      <w:pPr>
        <w:jc w:val="center"/>
        <w:rPr>
          <w:b/>
          <w:sz w:val="36"/>
          <w:u w:val="single"/>
        </w:rPr>
      </w:pPr>
      <w:r w:rsidRPr="00095D95">
        <w:rPr>
          <w:b/>
          <w:sz w:val="36"/>
          <w:u w:val="single"/>
        </w:rPr>
        <w:t>scRNAseq guideline</w:t>
      </w:r>
    </w:p>
    <w:p w:rsidR="00095D95" w:rsidRDefault="00095D95" w:rsidP="009E0647">
      <w:pPr>
        <w:jc w:val="both"/>
        <w:rPr>
          <w:b/>
          <w:sz w:val="24"/>
        </w:rPr>
      </w:pPr>
    </w:p>
    <w:p w:rsidR="009E0647" w:rsidRPr="009E0647" w:rsidRDefault="009E0647" w:rsidP="009E0647">
      <w:pPr>
        <w:jc w:val="both"/>
        <w:rPr>
          <w:b/>
          <w:sz w:val="24"/>
        </w:rPr>
      </w:pPr>
      <w:r w:rsidRPr="009E0647">
        <w:rPr>
          <w:b/>
          <w:sz w:val="24"/>
        </w:rPr>
        <w:t>Resources:</w:t>
      </w:r>
    </w:p>
    <w:p w:rsidR="009E0647" w:rsidRDefault="009104E3" w:rsidP="009E0647">
      <w:pPr>
        <w:pStyle w:val="Listenabsatz"/>
        <w:numPr>
          <w:ilvl w:val="0"/>
          <w:numId w:val="2"/>
        </w:numPr>
        <w:jc w:val="both"/>
        <w:rPr>
          <w:sz w:val="24"/>
        </w:rPr>
      </w:pPr>
      <w:hyperlink r:id="rId5" w:history="1">
        <w:r w:rsidR="009E0647" w:rsidRPr="009E0647">
          <w:rPr>
            <w:rStyle w:val="Hyperlink"/>
            <w:sz w:val="24"/>
          </w:rPr>
          <w:t>https://www.sc-best-practices.org/mechanisms/gene_regulatory_networks.html</w:t>
        </w:r>
      </w:hyperlink>
      <w:r w:rsidR="009E0647" w:rsidRPr="009E0647">
        <w:rPr>
          <w:sz w:val="24"/>
        </w:rPr>
        <w:t xml:space="preserve"> </w:t>
      </w:r>
      <w:r w:rsidR="009E0647">
        <w:rPr>
          <w:sz w:val="24"/>
        </w:rPr>
        <w:t>(book)</w:t>
      </w:r>
    </w:p>
    <w:p w:rsidR="009E0647" w:rsidRPr="009E0647" w:rsidRDefault="009104E3" w:rsidP="009E0647">
      <w:pPr>
        <w:pStyle w:val="Listenabsatz"/>
        <w:numPr>
          <w:ilvl w:val="0"/>
          <w:numId w:val="2"/>
        </w:numPr>
        <w:jc w:val="both"/>
        <w:rPr>
          <w:sz w:val="24"/>
        </w:rPr>
      </w:pPr>
      <w:hyperlink r:id="rId6" w:history="1">
        <w:r w:rsidR="009E0647" w:rsidRPr="00A542F5">
          <w:rPr>
            <w:rStyle w:val="Hyperlink"/>
            <w:sz w:val="24"/>
          </w:rPr>
          <w:t>https://pubmed.ncbi.nlm.nih.gov/37002403/</w:t>
        </w:r>
      </w:hyperlink>
      <w:r w:rsidR="009E0647">
        <w:rPr>
          <w:sz w:val="24"/>
        </w:rPr>
        <w:t xml:space="preserve"> (paper)</w:t>
      </w:r>
    </w:p>
    <w:p w:rsidR="00521645" w:rsidRDefault="009104E3"/>
    <w:p w:rsidR="009E0647" w:rsidRDefault="009E0647">
      <w:pPr>
        <w:rPr>
          <w:b/>
        </w:rPr>
      </w:pPr>
      <w:r w:rsidRPr="009E0647">
        <w:rPr>
          <w:b/>
        </w:rPr>
        <w:t>Workflow</w:t>
      </w:r>
      <w:r>
        <w:rPr>
          <w:b/>
        </w:rPr>
        <w:t>:</w:t>
      </w:r>
    </w:p>
    <w:p w:rsidR="009E0647" w:rsidRPr="00E17055" w:rsidRDefault="009E0647" w:rsidP="009E0647">
      <w:pPr>
        <w:pStyle w:val="Listenabsatz"/>
        <w:numPr>
          <w:ilvl w:val="0"/>
          <w:numId w:val="8"/>
        </w:numPr>
        <w:rPr>
          <w:b/>
          <w:color w:val="0070C0"/>
        </w:rPr>
      </w:pPr>
      <w:r w:rsidRPr="00D70007">
        <w:rPr>
          <w:color w:val="0070C0"/>
        </w:rPr>
        <w:t>Generate count matrix</w:t>
      </w:r>
    </w:p>
    <w:p w:rsidR="00E17055" w:rsidRPr="00E17055" w:rsidRDefault="00E17055" w:rsidP="00E17055">
      <w:pPr>
        <w:pStyle w:val="Listenabsatz"/>
        <w:numPr>
          <w:ilvl w:val="1"/>
          <w:numId w:val="8"/>
        </w:numPr>
        <w:rPr>
          <w:b/>
        </w:rPr>
      </w:pPr>
      <w:r>
        <w:t>Either with custom workflow with STAR or other aligner and featureCounts or other quantification workflow</w:t>
      </w:r>
    </w:p>
    <w:p w:rsidR="00E17055" w:rsidRPr="00E17055" w:rsidRDefault="00E17055" w:rsidP="00E17055">
      <w:pPr>
        <w:pStyle w:val="Listenabsatz"/>
        <w:numPr>
          <w:ilvl w:val="1"/>
          <w:numId w:val="8"/>
        </w:numPr>
        <w:rPr>
          <w:b/>
        </w:rPr>
      </w:pPr>
      <w:r>
        <w:t>OR: use proprietary workflow of the company we conduct the experiment with</w:t>
      </w:r>
    </w:p>
    <w:p w:rsidR="00E17055" w:rsidRPr="00E17055" w:rsidRDefault="00E17055" w:rsidP="00E17055">
      <w:pPr>
        <w:pStyle w:val="Listenabsatz"/>
        <w:ind w:left="1440"/>
        <w:rPr>
          <w:b/>
        </w:rPr>
      </w:pPr>
    </w:p>
    <w:p w:rsidR="009E0647" w:rsidRPr="00D70007" w:rsidRDefault="009E0647" w:rsidP="009E0647">
      <w:pPr>
        <w:pStyle w:val="Listenabsatz"/>
        <w:numPr>
          <w:ilvl w:val="0"/>
          <w:numId w:val="8"/>
        </w:numPr>
        <w:rPr>
          <w:b/>
          <w:color w:val="0070C0"/>
        </w:rPr>
      </w:pPr>
      <w:r w:rsidRPr="00D70007">
        <w:rPr>
          <w:color w:val="0070C0"/>
        </w:rPr>
        <w:t>Filtering of low quality cells and noise correction</w:t>
      </w:r>
    </w:p>
    <w:p w:rsidR="009E0647" w:rsidRPr="009E0647" w:rsidRDefault="009E0647" w:rsidP="009E0647">
      <w:pPr>
        <w:pStyle w:val="Listenabsatz"/>
        <w:numPr>
          <w:ilvl w:val="1"/>
          <w:numId w:val="8"/>
        </w:numPr>
        <w:rPr>
          <w:b/>
        </w:rPr>
      </w:pPr>
      <w:r>
        <w:t>Low number of detected genes, low count depth and high fraction of mtRNA are indicators of broken membranes and low quality cells</w:t>
      </w:r>
    </w:p>
    <w:p w:rsidR="009E0647" w:rsidRPr="009E0647" w:rsidRDefault="009E0647" w:rsidP="009E0647">
      <w:pPr>
        <w:pStyle w:val="Listenabsatz"/>
        <w:numPr>
          <w:ilvl w:val="2"/>
          <w:numId w:val="8"/>
        </w:numPr>
        <w:rPr>
          <w:b/>
        </w:rPr>
      </w:pPr>
      <w:r>
        <w:t xml:space="preserve">Manual thresholds or automatic filtering based on the number of median absolute deviations </w:t>
      </w:r>
    </w:p>
    <w:p w:rsidR="009E0647" w:rsidRPr="009E0647" w:rsidRDefault="009E0647" w:rsidP="009E0647">
      <w:pPr>
        <w:pStyle w:val="Listenabsatz"/>
        <w:numPr>
          <w:ilvl w:val="1"/>
          <w:numId w:val="8"/>
        </w:numPr>
        <w:rPr>
          <w:b/>
        </w:rPr>
      </w:pPr>
      <w:r>
        <w:t>Removal of ambient RNA</w:t>
      </w:r>
    </w:p>
    <w:p w:rsidR="009E0647" w:rsidRPr="00DB1F98" w:rsidRDefault="009E0647" w:rsidP="009E0647">
      <w:pPr>
        <w:pStyle w:val="Listenabsatz"/>
        <w:numPr>
          <w:ilvl w:val="2"/>
          <w:numId w:val="8"/>
        </w:numPr>
        <w:rPr>
          <w:b/>
        </w:rPr>
      </w:pPr>
      <w:r w:rsidRPr="00DB1F98">
        <w:rPr>
          <w:b/>
        </w:rPr>
        <w:t>SoupX, CellBender</w:t>
      </w:r>
    </w:p>
    <w:p w:rsidR="009E0647" w:rsidRPr="009E0647" w:rsidRDefault="009E0647" w:rsidP="009E0647">
      <w:pPr>
        <w:pStyle w:val="Listenabsatz"/>
        <w:numPr>
          <w:ilvl w:val="1"/>
          <w:numId w:val="8"/>
        </w:numPr>
        <w:rPr>
          <w:b/>
        </w:rPr>
      </w:pPr>
      <w:r>
        <w:t>Removal of doublets</w:t>
      </w:r>
    </w:p>
    <w:p w:rsidR="009E0647" w:rsidRPr="00DB1F98" w:rsidRDefault="009E0647" w:rsidP="009E0647">
      <w:pPr>
        <w:pStyle w:val="Listenabsatz"/>
        <w:numPr>
          <w:ilvl w:val="2"/>
          <w:numId w:val="8"/>
        </w:numPr>
        <w:rPr>
          <w:b/>
        </w:rPr>
      </w:pPr>
      <w:r w:rsidRPr="00DB1F98">
        <w:rPr>
          <w:b/>
        </w:rPr>
        <w:t>scDblFinder</w:t>
      </w:r>
    </w:p>
    <w:p w:rsidR="009E0647" w:rsidRPr="009E0647" w:rsidRDefault="009E0647" w:rsidP="009E0647">
      <w:pPr>
        <w:pStyle w:val="Listenabsatz"/>
        <w:numPr>
          <w:ilvl w:val="2"/>
          <w:numId w:val="8"/>
        </w:numPr>
        <w:rPr>
          <w:b/>
        </w:rPr>
      </w:pPr>
      <w:r>
        <w:t>Initial analysis with permissive thresholds, then refine based on the results and any biases which are still present</w:t>
      </w:r>
    </w:p>
    <w:p w:rsidR="009E0647" w:rsidRPr="00D70007" w:rsidRDefault="009E0647" w:rsidP="009E0647">
      <w:pPr>
        <w:pStyle w:val="Listenabsatz"/>
        <w:numPr>
          <w:ilvl w:val="0"/>
          <w:numId w:val="8"/>
        </w:numPr>
        <w:rPr>
          <w:b/>
          <w:color w:val="0070C0"/>
        </w:rPr>
      </w:pPr>
      <w:r w:rsidRPr="00D70007">
        <w:rPr>
          <w:color w:val="0070C0"/>
        </w:rPr>
        <w:t>Normalization and variance stabilization</w:t>
      </w:r>
    </w:p>
    <w:p w:rsidR="009E0647" w:rsidRPr="009E0647" w:rsidRDefault="009E0647" w:rsidP="009E0647">
      <w:pPr>
        <w:pStyle w:val="Listenabsatz"/>
        <w:numPr>
          <w:ilvl w:val="1"/>
          <w:numId w:val="8"/>
        </w:numPr>
        <w:rPr>
          <w:b/>
        </w:rPr>
      </w:pPr>
      <w:r>
        <w:t>Shifted logarithm</w:t>
      </w:r>
    </w:p>
    <w:p w:rsidR="009E0647" w:rsidRPr="009E0647" w:rsidRDefault="009E0647" w:rsidP="009E0647">
      <w:pPr>
        <w:pStyle w:val="Listenabsatz"/>
        <w:numPr>
          <w:ilvl w:val="2"/>
          <w:numId w:val="8"/>
        </w:numPr>
        <w:rPr>
          <w:b/>
        </w:rPr>
      </w:pPr>
      <w:r>
        <w:t>For subsequent dimensionality reduction</w:t>
      </w:r>
    </w:p>
    <w:p w:rsidR="009E0647" w:rsidRPr="00DB1F98" w:rsidRDefault="009E0647" w:rsidP="009E0647">
      <w:pPr>
        <w:pStyle w:val="Listenabsatz"/>
        <w:numPr>
          <w:ilvl w:val="1"/>
          <w:numId w:val="8"/>
        </w:numPr>
        <w:rPr>
          <w:b/>
        </w:rPr>
      </w:pPr>
      <w:r w:rsidRPr="00DB1F98">
        <w:rPr>
          <w:b/>
        </w:rPr>
        <w:t>Scran</w:t>
      </w:r>
    </w:p>
    <w:p w:rsidR="009E0647" w:rsidRPr="009E0647" w:rsidRDefault="009E0647" w:rsidP="009E0647">
      <w:pPr>
        <w:pStyle w:val="Listenabsatz"/>
        <w:numPr>
          <w:ilvl w:val="2"/>
          <w:numId w:val="8"/>
        </w:numPr>
        <w:rPr>
          <w:b/>
        </w:rPr>
      </w:pPr>
      <w:r>
        <w:t>Batch correction tasks</w:t>
      </w:r>
    </w:p>
    <w:p w:rsidR="009E0647" w:rsidRPr="009E0647" w:rsidRDefault="009E0647" w:rsidP="009E0647">
      <w:pPr>
        <w:pStyle w:val="Listenabsatz"/>
        <w:numPr>
          <w:ilvl w:val="1"/>
          <w:numId w:val="8"/>
        </w:numPr>
        <w:rPr>
          <w:b/>
        </w:rPr>
      </w:pPr>
      <w:r>
        <w:t>Analytical pearson residuals</w:t>
      </w:r>
    </w:p>
    <w:p w:rsidR="009E0647" w:rsidRPr="00D70007" w:rsidRDefault="009E0647" w:rsidP="009E0647">
      <w:pPr>
        <w:pStyle w:val="Listenabsatz"/>
        <w:numPr>
          <w:ilvl w:val="2"/>
          <w:numId w:val="8"/>
        </w:numPr>
        <w:rPr>
          <w:b/>
        </w:rPr>
      </w:pPr>
      <w:r>
        <w:t xml:space="preserve">Selection of biologically variable genes and identification of rare cell identities </w:t>
      </w:r>
    </w:p>
    <w:p w:rsidR="00D70007" w:rsidRPr="00D70007" w:rsidRDefault="00D70007" w:rsidP="00D70007">
      <w:pPr>
        <w:pStyle w:val="Listenabsatz"/>
        <w:numPr>
          <w:ilvl w:val="0"/>
          <w:numId w:val="8"/>
        </w:numPr>
        <w:rPr>
          <w:b/>
          <w:color w:val="0070C0"/>
        </w:rPr>
      </w:pPr>
      <w:r w:rsidRPr="00D70007">
        <w:rPr>
          <w:color w:val="0070C0"/>
        </w:rPr>
        <w:t>Removal of confounding sources of variation</w:t>
      </w:r>
    </w:p>
    <w:p w:rsidR="00D70007" w:rsidRPr="00D70007" w:rsidRDefault="00D70007" w:rsidP="00D70007">
      <w:pPr>
        <w:pStyle w:val="Listenabsatz"/>
        <w:numPr>
          <w:ilvl w:val="1"/>
          <w:numId w:val="8"/>
        </w:numPr>
        <w:rPr>
          <w:b/>
        </w:rPr>
      </w:pPr>
      <w:r>
        <w:t>Batch effects</w:t>
      </w:r>
    </w:p>
    <w:p w:rsidR="00D70007" w:rsidRPr="00D70007" w:rsidRDefault="00D70007" w:rsidP="00D70007">
      <w:pPr>
        <w:pStyle w:val="Listenabsatz"/>
        <w:numPr>
          <w:ilvl w:val="2"/>
          <w:numId w:val="8"/>
        </w:numPr>
        <w:rPr>
          <w:b/>
        </w:rPr>
      </w:pPr>
      <w:r>
        <w:t>There are numerous packages with different advantages</w:t>
      </w:r>
    </w:p>
    <w:p w:rsidR="00D70007" w:rsidRPr="00D70007" w:rsidRDefault="00D70007" w:rsidP="00D70007">
      <w:pPr>
        <w:pStyle w:val="Listenabsatz"/>
        <w:numPr>
          <w:ilvl w:val="2"/>
          <w:numId w:val="8"/>
        </w:numPr>
        <w:rPr>
          <w:b/>
        </w:rPr>
      </w:pPr>
      <w:r w:rsidRPr="00DB1F98">
        <w:rPr>
          <w:b/>
        </w:rPr>
        <w:t>sclB</w:t>
      </w:r>
      <w:r>
        <w:t xml:space="preserve"> can be used to benchmark them against each other </w:t>
      </w:r>
    </w:p>
    <w:p w:rsidR="00D70007" w:rsidRPr="00D70007" w:rsidRDefault="00D70007" w:rsidP="00D70007">
      <w:pPr>
        <w:pStyle w:val="Listenabsatz"/>
        <w:numPr>
          <w:ilvl w:val="2"/>
          <w:numId w:val="8"/>
        </w:numPr>
        <w:rPr>
          <w:b/>
        </w:rPr>
      </w:pPr>
      <w:r>
        <w:t xml:space="preserve">Simple batch correction tasks might be performed by </w:t>
      </w:r>
    </w:p>
    <w:p w:rsidR="00D70007" w:rsidRPr="00D70007" w:rsidRDefault="00D70007" w:rsidP="00D70007">
      <w:pPr>
        <w:pStyle w:val="Listenabsatz"/>
        <w:numPr>
          <w:ilvl w:val="3"/>
          <w:numId w:val="8"/>
        </w:numPr>
        <w:rPr>
          <w:b/>
        </w:rPr>
      </w:pPr>
      <w:r>
        <w:t>Canonical correlation analysis</w:t>
      </w:r>
    </w:p>
    <w:p w:rsidR="00D70007" w:rsidRPr="00D70007" w:rsidRDefault="00D70007" w:rsidP="00D70007">
      <w:pPr>
        <w:pStyle w:val="Listenabsatz"/>
        <w:numPr>
          <w:ilvl w:val="3"/>
          <w:numId w:val="8"/>
        </w:numPr>
        <w:rPr>
          <w:b/>
        </w:rPr>
      </w:pPr>
      <w:r>
        <w:t>Harmony (preferred for simple integration)</w:t>
      </w:r>
    </w:p>
    <w:p w:rsidR="00D70007" w:rsidRPr="00D70007" w:rsidRDefault="00D70007" w:rsidP="00D70007">
      <w:pPr>
        <w:pStyle w:val="Listenabsatz"/>
        <w:numPr>
          <w:ilvl w:val="1"/>
          <w:numId w:val="8"/>
        </w:numPr>
        <w:rPr>
          <w:b/>
        </w:rPr>
      </w:pPr>
      <w:r>
        <w:t>Cell cycle effects</w:t>
      </w:r>
    </w:p>
    <w:p w:rsidR="00D70007" w:rsidRDefault="00D70007" w:rsidP="00D70007">
      <w:pPr>
        <w:pStyle w:val="Listenabsatz"/>
        <w:numPr>
          <w:ilvl w:val="2"/>
          <w:numId w:val="8"/>
        </w:numPr>
        <w:rPr>
          <w:b/>
        </w:rPr>
      </w:pPr>
      <w:r>
        <w:t xml:space="preserve">Use built-in functions from </w:t>
      </w:r>
      <w:r w:rsidRPr="00DB1F98">
        <w:rPr>
          <w:b/>
        </w:rPr>
        <w:t>Seurat</w:t>
      </w:r>
      <w:r>
        <w:t xml:space="preserve"> or </w:t>
      </w:r>
      <w:r w:rsidRPr="00DB1F98">
        <w:rPr>
          <w:b/>
        </w:rPr>
        <w:t>Scanpy</w:t>
      </w:r>
    </w:p>
    <w:p w:rsidR="004637B6" w:rsidRPr="004637B6" w:rsidRDefault="004637B6" w:rsidP="00D70007">
      <w:pPr>
        <w:pStyle w:val="Listenabsatz"/>
        <w:numPr>
          <w:ilvl w:val="2"/>
          <w:numId w:val="8"/>
        </w:numPr>
        <w:rPr>
          <w:b/>
        </w:rPr>
      </w:pPr>
      <w:r>
        <w:t xml:space="preserve">when to adjust? </w:t>
      </w:r>
    </w:p>
    <w:p w:rsidR="004637B6" w:rsidRPr="00D70007" w:rsidRDefault="004637B6" w:rsidP="004637B6">
      <w:pPr>
        <w:pStyle w:val="Listenabsatz"/>
        <w:numPr>
          <w:ilvl w:val="3"/>
          <w:numId w:val="8"/>
        </w:numPr>
        <w:rPr>
          <w:b/>
        </w:rPr>
      </w:pPr>
      <w:r>
        <w:t>Show data before and after adjustment and make an informed deicison whether cell cycle genes shouldbe regressed out</w:t>
      </w:r>
    </w:p>
    <w:p w:rsidR="008B5748" w:rsidRPr="008B5748" w:rsidRDefault="008B5748" w:rsidP="00D70007">
      <w:pPr>
        <w:pStyle w:val="Listenabsatz"/>
        <w:numPr>
          <w:ilvl w:val="0"/>
          <w:numId w:val="8"/>
        </w:numPr>
        <w:rPr>
          <w:b/>
          <w:color w:val="0070C0"/>
        </w:rPr>
      </w:pPr>
      <w:r>
        <w:rPr>
          <w:color w:val="0070C0"/>
        </w:rPr>
        <w:t>Data integration</w:t>
      </w:r>
    </w:p>
    <w:p w:rsidR="008B5748" w:rsidRPr="008B5748" w:rsidRDefault="008B5748" w:rsidP="008B5748">
      <w:pPr>
        <w:pStyle w:val="Listenabsatz"/>
        <w:numPr>
          <w:ilvl w:val="1"/>
          <w:numId w:val="8"/>
        </w:numPr>
        <w:rPr>
          <w:b/>
          <w:color w:val="000000" w:themeColor="text1"/>
        </w:rPr>
      </w:pPr>
      <w:r>
        <w:rPr>
          <w:color w:val="000000" w:themeColor="text1"/>
        </w:rPr>
        <w:t>not always necessary, think carefully if it makes sense in the applied setting</w:t>
      </w:r>
    </w:p>
    <w:p w:rsidR="008B5748" w:rsidRPr="008B5748" w:rsidRDefault="008B5748" w:rsidP="008B5748">
      <w:pPr>
        <w:pStyle w:val="Listenabsatz"/>
        <w:numPr>
          <w:ilvl w:val="1"/>
          <w:numId w:val="8"/>
        </w:numPr>
        <w:rPr>
          <w:b/>
          <w:color w:val="000000" w:themeColor="text1"/>
        </w:rPr>
      </w:pPr>
      <w:r>
        <w:rPr>
          <w:color w:val="000000" w:themeColor="text1"/>
        </w:rPr>
        <w:t xml:space="preserve">integrate first, then stratify to show the distribution of cell clusters between conditions (eg. Different days in differentiation) </w:t>
      </w:r>
    </w:p>
    <w:p w:rsidR="00D70007" w:rsidRPr="00D70007" w:rsidRDefault="00D70007" w:rsidP="00D70007">
      <w:pPr>
        <w:pStyle w:val="Listenabsatz"/>
        <w:numPr>
          <w:ilvl w:val="0"/>
          <w:numId w:val="8"/>
        </w:numPr>
        <w:rPr>
          <w:b/>
          <w:color w:val="0070C0"/>
        </w:rPr>
      </w:pPr>
      <w:r w:rsidRPr="00D70007">
        <w:rPr>
          <w:color w:val="0070C0"/>
        </w:rPr>
        <w:t>Feature selection</w:t>
      </w:r>
      <w:r>
        <w:rPr>
          <w:color w:val="0070C0"/>
        </w:rPr>
        <w:t xml:space="preserve"> and dimensionality reduction </w:t>
      </w:r>
    </w:p>
    <w:p w:rsidR="00D70007" w:rsidRPr="00D70007" w:rsidRDefault="00D70007" w:rsidP="00D70007">
      <w:pPr>
        <w:pStyle w:val="Listenabsatz"/>
        <w:numPr>
          <w:ilvl w:val="1"/>
          <w:numId w:val="8"/>
        </w:numPr>
        <w:rPr>
          <w:b/>
        </w:rPr>
      </w:pPr>
      <w:r>
        <w:t>Select genes that explain biological variation and vary between subpopulations rather than within one subpopulation</w:t>
      </w:r>
    </w:p>
    <w:p w:rsidR="00D70007" w:rsidRPr="00D70007" w:rsidRDefault="00D70007" w:rsidP="00D70007">
      <w:pPr>
        <w:pStyle w:val="Listenabsatz"/>
        <w:numPr>
          <w:ilvl w:val="1"/>
          <w:numId w:val="8"/>
        </w:numPr>
        <w:rPr>
          <w:b/>
        </w:rPr>
      </w:pPr>
      <w:r>
        <w:lastRenderedPageBreak/>
        <w:t>Visualization</w:t>
      </w:r>
    </w:p>
    <w:p w:rsidR="00D70007" w:rsidRPr="00D70007" w:rsidRDefault="00D70007" w:rsidP="00D70007">
      <w:pPr>
        <w:pStyle w:val="Listenabsatz"/>
        <w:numPr>
          <w:ilvl w:val="2"/>
          <w:numId w:val="8"/>
        </w:numPr>
        <w:rPr>
          <w:b/>
        </w:rPr>
      </w:pPr>
      <w:r>
        <w:t xml:space="preserve">Data summary: </w:t>
      </w:r>
      <w:r w:rsidRPr="00DB1F98">
        <w:rPr>
          <w:b/>
        </w:rPr>
        <w:t>PCA</w:t>
      </w:r>
    </w:p>
    <w:p w:rsidR="00D70007" w:rsidRPr="00D70007" w:rsidRDefault="00D70007" w:rsidP="00D70007">
      <w:pPr>
        <w:pStyle w:val="Listenabsatz"/>
        <w:numPr>
          <w:ilvl w:val="2"/>
          <w:numId w:val="8"/>
        </w:numPr>
        <w:rPr>
          <w:b/>
        </w:rPr>
      </w:pPr>
      <w:r>
        <w:t xml:space="preserve">More flexible: </w:t>
      </w:r>
      <w:r w:rsidRPr="00DB1F98">
        <w:rPr>
          <w:b/>
        </w:rPr>
        <w:t>tSNE</w:t>
      </w:r>
      <w:r>
        <w:t xml:space="preserve">, </w:t>
      </w:r>
      <w:r w:rsidRPr="00DB1F98">
        <w:rPr>
          <w:b/>
        </w:rPr>
        <w:t>UMAP</w:t>
      </w:r>
      <w:r>
        <w:t xml:space="preserve">, </w:t>
      </w:r>
      <w:r w:rsidRPr="00DB1F98">
        <w:rPr>
          <w:b/>
        </w:rPr>
        <w:t>PHATE</w:t>
      </w:r>
      <w:r>
        <w:t xml:space="preserve"> </w:t>
      </w:r>
    </w:p>
    <w:p w:rsidR="00D70007" w:rsidRPr="00D70007" w:rsidRDefault="00D70007" w:rsidP="00D70007">
      <w:pPr>
        <w:pStyle w:val="Listenabsatz"/>
        <w:numPr>
          <w:ilvl w:val="2"/>
          <w:numId w:val="8"/>
        </w:numPr>
        <w:rPr>
          <w:b/>
        </w:rPr>
      </w:pPr>
      <w:r>
        <w:t xml:space="preserve">NOTE: relying only on 2D embeddings likely leads to misinterpretation </w:t>
      </w:r>
    </w:p>
    <w:p w:rsidR="00D70007" w:rsidRPr="00860C99" w:rsidRDefault="00D70007" w:rsidP="00D70007">
      <w:pPr>
        <w:pStyle w:val="Listenabsatz"/>
        <w:numPr>
          <w:ilvl w:val="3"/>
          <w:numId w:val="8"/>
        </w:numPr>
        <w:rPr>
          <w:b/>
        </w:rPr>
      </w:pPr>
      <w:r>
        <w:t xml:space="preserve">Results should not only be formulated based on visual inspection but also quantitative assessments </w:t>
      </w:r>
      <w:r w:rsidR="00860C99">
        <w:t xml:space="preserve"> </w:t>
      </w:r>
    </w:p>
    <w:p w:rsidR="00860C99" w:rsidRPr="00860C99" w:rsidRDefault="00860C99" w:rsidP="00860C99">
      <w:pPr>
        <w:pStyle w:val="Listenabsatz"/>
        <w:numPr>
          <w:ilvl w:val="0"/>
          <w:numId w:val="8"/>
        </w:numPr>
        <w:rPr>
          <w:b/>
          <w:color w:val="0070C0"/>
        </w:rPr>
      </w:pPr>
      <w:r w:rsidRPr="00860C99">
        <w:rPr>
          <w:color w:val="0070C0"/>
        </w:rPr>
        <w:t>From Clusters to cell identities</w:t>
      </w:r>
    </w:p>
    <w:p w:rsidR="00860C99" w:rsidRPr="003A2921" w:rsidRDefault="00860C99" w:rsidP="00860C99">
      <w:pPr>
        <w:pStyle w:val="Listenabsatz"/>
        <w:numPr>
          <w:ilvl w:val="1"/>
          <w:numId w:val="8"/>
        </w:numPr>
        <w:rPr>
          <w:b/>
        </w:rPr>
      </w:pPr>
      <w:r>
        <w:t xml:space="preserve">Clustering should be performed using </w:t>
      </w:r>
      <w:r w:rsidRPr="00DB1F98">
        <w:rPr>
          <w:b/>
        </w:rPr>
        <w:t>leiden</w:t>
      </w:r>
      <w:r>
        <w:t xml:space="preserve"> algorithm at different resolutions to obtain an ideal clustering for annotating cells</w:t>
      </w:r>
    </w:p>
    <w:p w:rsidR="003A2921" w:rsidRPr="003A2921" w:rsidRDefault="003A2921" w:rsidP="00860C99">
      <w:pPr>
        <w:pStyle w:val="Listenabsatz"/>
        <w:numPr>
          <w:ilvl w:val="1"/>
          <w:numId w:val="8"/>
        </w:numPr>
        <w:rPr>
          <w:b/>
        </w:rPr>
      </w:pPr>
      <w:r>
        <w:t>Mapping cell clusters to cell identities</w:t>
      </w:r>
    </w:p>
    <w:p w:rsidR="003A2921" w:rsidRPr="003A2921" w:rsidRDefault="003A2921" w:rsidP="003A2921">
      <w:pPr>
        <w:pStyle w:val="Listenabsatz"/>
        <w:numPr>
          <w:ilvl w:val="2"/>
          <w:numId w:val="8"/>
        </w:numPr>
        <w:rPr>
          <w:b/>
        </w:rPr>
      </w:pPr>
      <w:r>
        <w:t>Three step approach</w:t>
      </w:r>
    </w:p>
    <w:p w:rsidR="003A2921" w:rsidRPr="003A2921" w:rsidRDefault="003A2921" w:rsidP="003A2921">
      <w:pPr>
        <w:pStyle w:val="Listenabsatz"/>
        <w:numPr>
          <w:ilvl w:val="3"/>
          <w:numId w:val="8"/>
        </w:numPr>
        <w:rPr>
          <w:b/>
        </w:rPr>
      </w:pPr>
      <w:r>
        <w:t>1. Automated annotation</w:t>
      </w:r>
    </w:p>
    <w:p w:rsidR="003A2921" w:rsidRPr="003A2921" w:rsidRDefault="003A2921" w:rsidP="003A2921">
      <w:pPr>
        <w:pStyle w:val="Listenabsatz"/>
        <w:numPr>
          <w:ilvl w:val="4"/>
          <w:numId w:val="8"/>
        </w:numPr>
        <w:rPr>
          <w:b/>
        </w:rPr>
      </w:pPr>
      <w:r>
        <w:t>Use pre-trained classifiers but beware pitfalls (type of training data and type of classifier, might be biased)</w:t>
      </w:r>
    </w:p>
    <w:p w:rsidR="003A2921" w:rsidRPr="00DB1F98" w:rsidRDefault="003A2921" w:rsidP="003A2921">
      <w:pPr>
        <w:pStyle w:val="Listenabsatz"/>
        <w:numPr>
          <w:ilvl w:val="5"/>
          <w:numId w:val="8"/>
        </w:numPr>
        <w:rPr>
          <w:b/>
        </w:rPr>
      </w:pPr>
      <w:r w:rsidRPr="00DB1F98">
        <w:rPr>
          <w:b/>
        </w:rPr>
        <w:t>CellTypist</w:t>
      </w:r>
    </w:p>
    <w:p w:rsidR="003A2921" w:rsidRPr="00DB1F98" w:rsidRDefault="003A2921" w:rsidP="003A2921">
      <w:pPr>
        <w:pStyle w:val="Listenabsatz"/>
        <w:numPr>
          <w:ilvl w:val="5"/>
          <w:numId w:val="8"/>
        </w:numPr>
        <w:rPr>
          <w:b/>
        </w:rPr>
      </w:pPr>
      <w:r w:rsidRPr="00DB1F98">
        <w:rPr>
          <w:b/>
        </w:rPr>
        <w:t>Clustifyr</w:t>
      </w:r>
    </w:p>
    <w:p w:rsidR="003A2921" w:rsidRPr="00DB1F98" w:rsidRDefault="003A2921" w:rsidP="003A2921">
      <w:pPr>
        <w:pStyle w:val="Listenabsatz"/>
        <w:numPr>
          <w:ilvl w:val="5"/>
          <w:numId w:val="8"/>
        </w:numPr>
        <w:rPr>
          <w:b/>
        </w:rPr>
      </w:pPr>
      <w:r w:rsidRPr="00DB1F98">
        <w:rPr>
          <w:b/>
        </w:rPr>
        <w:t>scClassify</w:t>
      </w:r>
    </w:p>
    <w:p w:rsidR="003A2921" w:rsidRPr="003A2921" w:rsidRDefault="003A2921" w:rsidP="003A2921">
      <w:pPr>
        <w:pStyle w:val="Listenabsatz"/>
        <w:numPr>
          <w:ilvl w:val="5"/>
          <w:numId w:val="8"/>
        </w:numPr>
        <w:rPr>
          <w:b/>
        </w:rPr>
      </w:pPr>
      <w:r w:rsidRPr="00DB1F98">
        <w:rPr>
          <w:b/>
        </w:rPr>
        <w:t>Numpat</w:t>
      </w:r>
      <w:r>
        <w:t xml:space="preserve"> (for tumor cell classification through CNV detection) </w:t>
      </w:r>
    </w:p>
    <w:p w:rsidR="003A2921" w:rsidRPr="003A2921" w:rsidRDefault="003A2921" w:rsidP="003A2921">
      <w:pPr>
        <w:pStyle w:val="Listenabsatz"/>
        <w:numPr>
          <w:ilvl w:val="3"/>
          <w:numId w:val="8"/>
        </w:numPr>
        <w:rPr>
          <w:b/>
        </w:rPr>
      </w:pPr>
      <w:r>
        <w:t>2. Manual annotation</w:t>
      </w:r>
    </w:p>
    <w:p w:rsidR="003A2921" w:rsidRPr="003A2921" w:rsidRDefault="003A2921" w:rsidP="003A2921">
      <w:pPr>
        <w:pStyle w:val="Listenabsatz"/>
        <w:numPr>
          <w:ilvl w:val="4"/>
          <w:numId w:val="8"/>
        </w:numPr>
        <w:rPr>
          <w:b/>
        </w:rPr>
      </w:pPr>
      <w:r>
        <w:t xml:space="preserve">Identify differing genes between clusters with Wilcoxon test (but don’t rely on inflated p-values) </w:t>
      </w:r>
    </w:p>
    <w:p w:rsidR="003A2921" w:rsidRPr="003A2921" w:rsidRDefault="003A2921" w:rsidP="003A2921">
      <w:pPr>
        <w:pStyle w:val="Listenabsatz"/>
        <w:numPr>
          <w:ilvl w:val="4"/>
          <w:numId w:val="8"/>
        </w:numPr>
        <w:rPr>
          <w:b/>
        </w:rPr>
      </w:pPr>
      <w:r>
        <w:t>Compare identified markers with database</w:t>
      </w:r>
    </w:p>
    <w:p w:rsidR="003A2921" w:rsidRPr="003A2921" w:rsidRDefault="003A2921" w:rsidP="003A2921">
      <w:pPr>
        <w:pStyle w:val="Listenabsatz"/>
        <w:numPr>
          <w:ilvl w:val="3"/>
          <w:numId w:val="8"/>
        </w:numPr>
        <w:rPr>
          <w:b/>
        </w:rPr>
      </w:pPr>
      <w:r>
        <w:t>3. Expert validation</w:t>
      </w:r>
    </w:p>
    <w:p w:rsidR="003A2921" w:rsidRPr="00731C3D" w:rsidRDefault="003A2921" w:rsidP="003A2921">
      <w:pPr>
        <w:pStyle w:val="Listenabsatz"/>
        <w:numPr>
          <w:ilvl w:val="4"/>
          <w:numId w:val="8"/>
        </w:numPr>
        <w:rPr>
          <w:b/>
        </w:rPr>
      </w:pPr>
      <w:r>
        <w:t>Validation of markers identified in step 1 and step 2 through expert knowledge and literature research</w:t>
      </w:r>
    </w:p>
    <w:p w:rsidR="00731C3D" w:rsidRPr="008E4311" w:rsidRDefault="008E4311" w:rsidP="008E4311">
      <w:pPr>
        <w:pStyle w:val="Listenabsatz"/>
        <w:numPr>
          <w:ilvl w:val="0"/>
          <w:numId w:val="8"/>
        </w:numPr>
        <w:rPr>
          <w:b/>
          <w:color w:val="0070C0"/>
        </w:rPr>
      </w:pPr>
      <w:r w:rsidRPr="008E4311">
        <w:rPr>
          <w:color w:val="0070C0"/>
        </w:rPr>
        <w:t>Trajectory inference/pseudotime analysis</w:t>
      </w:r>
    </w:p>
    <w:p w:rsidR="008E4311" w:rsidRPr="008E4311" w:rsidRDefault="008E4311" w:rsidP="008E4311">
      <w:pPr>
        <w:pStyle w:val="Listenabsatz"/>
        <w:numPr>
          <w:ilvl w:val="1"/>
          <w:numId w:val="8"/>
        </w:numPr>
        <w:rPr>
          <w:b/>
          <w:color w:val="000000" w:themeColor="text1"/>
        </w:rPr>
      </w:pPr>
      <w:r>
        <w:rPr>
          <w:color w:val="000000" w:themeColor="text1"/>
        </w:rPr>
        <w:t>Trajectory can be cyclic, linear a tree or more generally a graph</w:t>
      </w:r>
    </w:p>
    <w:p w:rsidR="008E4311" w:rsidRPr="008E4311" w:rsidRDefault="008E4311" w:rsidP="008E4311">
      <w:pPr>
        <w:pStyle w:val="Listenabsatz"/>
        <w:numPr>
          <w:ilvl w:val="1"/>
          <w:numId w:val="8"/>
        </w:numPr>
        <w:rPr>
          <w:b/>
          <w:color w:val="000000" w:themeColor="text1"/>
        </w:rPr>
      </w:pPr>
      <w:r>
        <w:rPr>
          <w:color w:val="000000" w:themeColor="text1"/>
        </w:rPr>
        <w:t>Simple trajectory</w:t>
      </w:r>
    </w:p>
    <w:p w:rsidR="008E4311" w:rsidRPr="00DB1F98" w:rsidRDefault="008E4311" w:rsidP="008E4311">
      <w:pPr>
        <w:pStyle w:val="Listenabsatz"/>
        <w:numPr>
          <w:ilvl w:val="2"/>
          <w:numId w:val="8"/>
        </w:numPr>
        <w:rPr>
          <w:b/>
          <w:color w:val="000000" w:themeColor="text1"/>
        </w:rPr>
      </w:pPr>
      <w:r w:rsidRPr="00DB1F98">
        <w:rPr>
          <w:b/>
          <w:color w:val="000000" w:themeColor="text1"/>
        </w:rPr>
        <w:t>Slingshot</w:t>
      </w:r>
    </w:p>
    <w:p w:rsidR="008E4311" w:rsidRPr="008E4311" w:rsidRDefault="008E4311" w:rsidP="008E4311">
      <w:pPr>
        <w:pStyle w:val="Listenabsatz"/>
        <w:numPr>
          <w:ilvl w:val="1"/>
          <w:numId w:val="8"/>
        </w:numPr>
        <w:rPr>
          <w:b/>
          <w:color w:val="000000" w:themeColor="text1"/>
        </w:rPr>
      </w:pPr>
      <w:r>
        <w:rPr>
          <w:color w:val="000000" w:themeColor="text1"/>
        </w:rPr>
        <w:t>Complex trajectories</w:t>
      </w:r>
    </w:p>
    <w:p w:rsidR="008E4311" w:rsidRPr="00DB1F98" w:rsidRDefault="008E4311" w:rsidP="008E4311">
      <w:pPr>
        <w:pStyle w:val="Listenabsatz"/>
        <w:numPr>
          <w:ilvl w:val="2"/>
          <w:numId w:val="8"/>
        </w:numPr>
        <w:rPr>
          <w:b/>
          <w:color w:val="000000" w:themeColor="text1"/>
        </w:rPr>
      </w:pPr>
      <w:r w:rsidRPr="00DB1F98">
        <w:rPr>
          <w:b/>
          <w:color w:val="000000" w:themeColor="text1"/>
        </w:rPr>
        <w:t>PAGA</w:t>
      </w:r>
    </w:p>
    <w:p w:rsidR="008E4311" w:rsidRPr="008E4311" w:rsidRDefault="008E4311" w:rsidP="008E4311">
      <w:pPr>
        <w:pStyle w:val="Listenabsatz"/>
        <w:numPr>
          <w:ilvl w:val="2"/>
          <w:numId w:val="8"/>
        </w:numPr>
        <w:rPr>
          <w:b/>
          <w:color w:val="000000" w:themeColor="text1"/>
        </w:rPr>
      </w:pPr>
      <w:r w:rsidRPr="00DB1F98">
        <w:rPr>
          <w:b/>
          <w:color w:val="000000" w:themeColor="text1"/>
        </w:rPr>
        <w:t>RaceID</w:t>
      </w:r>
      <w:r>
        <w:rPr>
          <w:color w:val="000000" w:themeColor="text1"/>
        </w:rPr>
        <w:t>/</w:t>
      </w:r>
      <w:r w:rsidRPr="00DB1F98">
        <w:rPr>
          <w:b/>
          <w:color w:val="000000" w:themeColor="text1"/>
        </w:rPr>
        <w:t>StemID</w:t>
      </w:r>
    </w:p>
    <w:p w:rsidR="008E4311" w:rsidRPr="008B40B7" w:rsidRDefault="008E4311" w:rsidP="008E4311">
      <w:pPr>
        <w:pStyle w:val="Listenabsatz"/>
        <w:numPr>
          <w:ilvl w:val="1"/>
          <w:numId w:val="8"/>
        </w:numPr>
        <w:rPr>
          <w:b/>
          <w:color w:val="000000" w:themeColor="text1"/>
        </w:rPr>
      </w:pPr>
      <w:r w:rsidRPr="005B191D">
        <w:rPr>
          <w:b/>
          <w:color w:val="000000" w:themeColor="text1"/>
        </w:rPr>
        <w:t>Dynguidelines</w:t>
      </w:r>
      <w:r>
        <w:rPr>
          <w:color w:val="000000" w:themeColor="text1"/>
        </w:rPr>
        <w:t xml:space="preserve"> (R shiny app) to infer best methods based on input dataset</w:t>
      </w:r>
    </w:p>
    <w:p w:rsidR="008B40B7" w:rsidRPr="008B40B7" w:rsidRDefault="008B40B7" w:rsidP="008E4311">
      <w:pPr>
        <w:pStyle w:val="Listenabsatz"/>
        <w:numPr>
          <w:ilvl w:val="1"/>
          <w:numId w:val="8"/>
        </w:numPr>
        <w:rPr>
          <w:b/>
          <w:color w:val="000000" w:themeColor="text1"/>
        </w:rPr>
      </w:pPr>
      <w:r>
        <w:rPr>
          <w:color w:val="000000" w:themeColor="text1"/>
        </w:rPr>
        <w:t>Confirm results by multiple algorithms with different underlying assumptions</w:t>
      </w:r>
    </w:p>
    <w:p w:rsidR="008B40B7" w:rsidRPr="008D5A91" w:rsidRDefault="00213948" w:rsidP="008E4311">
      <w:pPr>
        <w:pStyle w:val="Listenabsatz"/>
        <w:numPr>
          <w:ilvl w:val="1"/>
          <w:numId w:val="8"/>
        </w:numPr>
        <w:rPr>
          <w:b/>
          <w:color w:val="000000" w:themeColor="text1"/>
        </w:rPr>
      </w:pPr>
      <w:r>
        <w:rPr>
          <w:color w:val="000000" w:themeColor="text1"/>
        </w:rPr>
        <w:t>Supplement results with more complex methods like RNA velocity</w:t>
      </w:r>
      <w:r w:rsidR="009F5B6D">
        <w:rPr>
          <w:color w:val="000000" w:themeColor="text1"/>
        </w:rPr>
        <w:t xml:space="preserve"> (only works if intronic data is available)</w:t>
      </w:r>
    </w:p>
    <w:p w:rsidR="008D5A91" w:rsidRPr="008D5A91" w:rsidRDefault="008D5A91" w:rsidP="008D5A91">
      <w:pPr>
        <w:pStyle w:val="Listenabsatz"/>
        <w:numPr>
          <w:ilvl w:val="2"/>
          <w:numId w:val="8"/>
        </w:numPr>
        <w:rPr>
          <w:b/>
          <w:color w:val="000000" w:themeColor="text1"/>
        </w:rPr>
      </w:pPr>
      <w:r>
        <w:rPr>
          <w:color w:val="000000" w:themeColor="text1"/>
        </w:rPr>
        <w:t>RNA velocity describes the process of constant rates of transcription, splicing and degradataion</w:t>
      </w:r>
    </w:p>
    <w:p w:rsidR="008D5A91" w:rsidRPr="008D5A91" w:rsidRDefault="008D5A91" w:rsidP="008D5A91">
      <w:pPr>
        <w:pStyle w:val="Listenabsatz"/>
        <w:numPr>
          <w:ilvl w:val="2"/>
          <w:numId w:val="8"/>
        </w:numPr>
        <w:rPr>
          <w:b/>
          <w:color w:val="000000" w:themeColor="text1"/>
        </w:rPr>
      </w:pPr>
      <w:r w:rsidRPr="00DB1F98">
        <w:rPr>
          <w:b/>
          <w:color w:val="000000" w:themeColor="text1"/>
        </w:rPr>
        <w:t>Velocyto</w:t>
      </w:r>
      <w:r>
        <w:rPr>
          <w:color w:val="000000" w:themeColor="text1"/>
        </w:rPr>
        <w:t xml:space="preserve"> and </w:t>
      </w:r>
      <w:r w:rsidRPr="00DB1F98">
        <w:rPr>
          <w:b/>
          <w:color w:val="000000" w:themeColor="text1"/>
        </w:rPr>
        <w:t>scVelo</w:t>
      </w:r>
      <w:r>
        <w:rPr>
          <w:color w:val="000000" w:themeColor="text1"/>
        </w:rPr>
        <w:tab/>
      </w:r>
    </w:p>
    <w:p w:rsidR="008D5A91" w:rsidRPr="008D5A91" w:rsidRDefault="008D5A91" w:rsidP="008D5A91">
      <w:pPr>
        <w:pStyle w:val="Listenabsatz"/>
        <w:numPr>
          <w:ilvl w:val="3"/>
          <w:numId w:val="8"/>
        </w:numPr>
        <w:rPr>
          <w:b/>
          <w:color w:val="000000" w:themeColor="text1"/>
        </w:rPr>
      </w:pPr>
      <w:r>
        <w:rPr>
          <w:color w:val="000000" w:themeColor="text1"/>
        </w:rPr>
        <w:t xml:space="preserve">Results as input for </w:t>
      </w:r>
      <w:r w:rsidRPr="00DB1F98">
        <w:rPr>
          <w:b/>
          <w:color w:val="000000" w:themeColor="text1"/>
        </w:rPr>
        <w:t>CellRank</w:t>
      </w:r>
      <w:r>
        <w:rPr>
          <w:color w:val="000000" w:themeColor="text1"/>
        </w:rPr>
        <w:t xml:space="preserve"> </w:t>
      </w:r>
    </w:p>
    <w:p w:rsidR="008D5A91" w:rsidRPr="008D5A91" w:rsidRDefault="008D5A91" w:rsidP="008D5A91">
      <w:pPr>
        <w:pStyle w:val="Listenabsatz"/>
        <w:numPr>
          <w:ilvl w:val="2"/>
          <w:numId w:val="8"/>
        </w:numPr>
        <w:rPr>
          <w:b/>
          <w:color w:val="000000" w:themeColor="text1"/>
        </w:rPr>
      </w:pPr>
      <w:r>
        <w:rPr>
          <w:color w:val="000000" w:themeColor="text1"/>
        </w:rPr>
        <w:t>NOTE: inferences might be wrong in presence of transcriptional bursts or with steady-state cellular populations</w:t>
      </w:r>
    </w:p>
    <w:p w:rsidR="008D5A91" w:rsidRPr="009F5B6D" w:rsidRDefault="008D5A91" w:rsidP="008D5A91">
      <w:pPr>
        <w:pStyle w:val="Listenabsatz"/>
        <w:numPr>
          <w:ilvl w:val="1"/>
          <w:numId w:val="8"/>
        </w:numPr>
        <w:rPr>
          <w:b/>
          <w:color w:val="000000" w:themeColor="text1"/>
        </w:rPr>
      </w:pPr>
      <w:r w:rsidRPr="009F5B6D">
        <w:rPr>
          <w:b/>
          <w:color w:val="000000" w:themeColor="text1"/>
        </w:rPr>
        <w:t>Alternative: Lineage tracing methods</w:t>
      </w:r>
    </w:p>
    <w:p w:rsidR="008D5A91" w:rsidRPr="009F5B6D" w:rsidRDefault="008D5A91" w:rsidP="008D5A91">
      <w:pPr>
        <w:pStyle w:val="Listenabsatz"/>
        <w:numPr>
          <w:ilvl w:val="2"/>
          <w:numId w:val="8"/>
        </w:numPr>
        <w:rPr>
          <w:b/>
          <w:color w:val="000000" w:themeColor="text1"/>
        </w:rPr>
      </w:pPr>
      <w:r>
        <w:rPr>
          <w:color w:val="000000" w:themeColor="text1"/>
        </w:rPr>
        <w:t>E.g. Wang 2024 (statistical approach for systematic identification of transition cells from scRNAseq)</w:t>
      </w:r>
    </w:p>
    <w:p w:rsidR="009F5B6D" w:rsidRPr="009F5B6D" w:rsidRDefault="009F5B6D" w:rsidP="008D5A91">
      <w:pPr>
        <w:pStyle w:val="Listenabsatz"/>
        <w:numPr>
          <w:ilvl w:val="2"/>
          <w:numId w:val="8"/>
        </w:numPr>
        <w:rPr>
          <w:b/>
          <w:color w:val="000000" w:themeColor="text1"/>
        </w:rPr>
      </w:pPr>
      <w:r>
        <w:rPr>
          <w:color w:val="000000" w:themeColor="text1"/>
        </w:rPr>
        <w:t>Calculate transition states based on a trajectory (e.g. identified with Slingshot) utilizing pairwise gene pearson correlation between nearest neighbours</w:t>
      </w:r>
    </w:p>
    <w:p w:rsidR="009F5B6D" w:rsidRPr="009F5B6D" w:rsidRDefault="009F5B6D" w:rsidP="008D5A91">
      <w:pPr>
        <w:pStyle w:val="Listenabsatz"/>
        <w:numPr>
          <w:ilvl w:val="2"/>
          <w:numId w:val="8"/>
        </w:numPr>
        <w:rPr>
          <w:b/>
          <w:color w:val="000000" w:themeColor="text1"/>
        </w:rPr>
      </w:pPr>
      <w:r>
        <w:rPr>
          <w:color w:val="000000" w:themeColor="text1"/>
        </w:rPr>
        <w:lastRenderedPageBreak/>
        <w:t xml:space="preserve">In stable states correlation is near to 0 and in transitory states it is close to -1 or 1 due to similarity in transistory driving regulators </w:t>
      </w:r>
    </w:p>
    <w:p w:rsidR="009F5B6D" w:rsidRPr="009F5B6D" w:rsidRDefault="009F5B6D" w:rsidP="008D5A91">
      <w:pPr>
        <w:pStyle w:val="Listenabsatz"/>
        <w:numPr>
          <w:ilvl w:val="2"/>
          <w:numId w:val="8"/>
        </w:numPr>
        <w:rPr>
          <w:b/>
          <w:color w:val="000000" w:themeColor="text1"/>
        </w:rPr>
      </w:pPr>
      <w:r w:rsidRPr="009F5B6D">
        <w:rPr>
          <w:b/>
          <w:color w:val="000000" w:themeColor="text1"/>
        </w:rPr>
        <w:t xml:space="preserve">On the github page of the CellTran package is a guide to use simulated data for learning purposes </w:t>
      </w:r>
    </w:p>
    <w:p w:rsidR="008D5A91" w:rsidRPr="008D5A91" w:rsidRDefault="008D5A91" w:rsidP="008D5A91">
      <w:pPr>
        <w:pStyle w:val="Listenabsatz"/>
        <w:numPr>
          <w:ilvl w:val="0"/>
          <w:numId w:val="8"/>
        </w:numPr>
        <w:rPr>
          <w:b/>
          <w:color w:val="0070C0"/>
        </w:rPr>
      </w:pPr>
      <w:r w:rsidRPr="008D5A91">
        <w:rPr>
          <w:color w:val="0070C0"/>
        </w:rPr>
        <w:t>Differential expression analysis</w:t>
      </w:r>
    </w:p>
    <w:p w:rsidR="008D5A91" w:rsidRPr="008D5A91" w:rsidRDefault="008D5A91" w:rsidP="008D5A91">
      <w:pPr>
        <w:pStyle w:val="Listenabsatz"/>
        <w:numPr>
          <w:ilvl w:val="1"/>
          <w:numId w:val="8"/>
        </w:numPr>
        <w:rPr>
          <w:b/>
          <w:color w:val="000000" w:themeColor="text1"/>
        </w:rPr>
      </w:pPr>
      <w:r>
        <w:rPr>
          <w:color w:val="000000" w:themeColor="text1"/>
        </w:rPr>
        <w:t xml:space="preserve">Create pseudobulks (aggregate cells of samples based on cell identity) and compare with standard bulk expression methods </w:t>
      </w:r>
    </w:p>
    <w:p w:rsidR="008D5A91" w:rsidRPr="008D5A91" w:rsidRDefault="008D5A91" w:rsidP="008D5A91">
      <w:pPr>
        <w:pStyle w:val="Listenabsatz"/>
        <w:numPr>
          <w:ilvl w:val="2"/>
          <w:numId w:val="8"/>
        </w:numPr>
        <w:rPr>
          <w:b/>
          <w:color w:val="000000" w:themeColor="text1"/>
        </w:rPr>
      </w:pPr>
      <w:r>
        <w:rPr>
          <w:color w:val="000000" w:themeColor="text1"/>
        </w:rPr>
        <w:t xml:space="preserve">E.g. </w:t>
      </w:r>
      <w:r w:rsidRPr="00DB1F98">
        <w:rPr>
          <w:b/>
          <w:color w:val="000000" w:themeColor="text1"/>
        </w:rPr>
        <w:t>DESeq</w:t>
      </w:r>
    </w:p>
    <w:p w:rsidR="008D5A91" w:rsidRPr="008D5A91" w:rsidRDefault="008D5A91" w:rsidP="008D5A91">
      <w:pPr>
        <w:pStyle w:val="Listenabsatz"/>
        <w:numPr>
          <w:ilvl w:val="2"/>
          <w:numId w:val="8"/>
        </w:numPr>
        <w:rPr>
          <w:b/>
          <w:color w:val="000000" w:themeColor="text1"/>
        </w:rPr>
      </w:pPr>
      <w:r>
        <w:rPr>
          <w:color w:val="000000" w:themeColor="text1"/>
        </w:rPr>
        <w:t xml:space="preserve">Perform better than scRNAseq specific  tools which underestimate the variance of gene expression systematically </w:t>
      </w:r>
    </w:p>
    <w:p w:rsidR="008D5A91" w:rsidRPr="00DB1F98" w:rsidRDefault="008D5A91" w:rsidP="008D5A91">
      <w:pPr>
        <w:pStyle w:val="Listenabsatz"/>
        <w:numPr>
          <w:ilvl w:val="1"/>
          <w:numId w:val="8"/>
        </w:numPr>
        <w:rPr>
          <w:b/>
          <w:color w:val="000000" w:themeColor="text1"/>
        </w:rPr>
      </w:pPr>
      <w:r>
        <w:rPr>
          <w:color w:val="000000" w:themeColor="text1"/>
        </w:rPr>
        <w:t xml:space="preserve">Explore pseudobulks with PCA to detect sources of variation </w:t>
      </w:r>
    </w:p>
    <w:p w:rsidR="00DB1F98" w:rsidRPr="008D5A91" w:rsidRDefault="00DB1F98" w:rsidP="005B191D">
      <w:pPr>
        <w:pStyle w:val="Listenabsatz"/>
        <w:ind w:left="1440"/>
        <w:rPr>
          <w:b/>
          <w:color w:val="000000" w:themeColor="text1"/>
        </w:rPr>
      </w:pPr>
    </w:p>
    <w:p w:rsidR="008D5A91" w:rsidRPr="00D13538" w:rsidRDefault="008D5A91" w:rsidP="008D5A91">
      <w:pPr>
        <w:pStyle w:val="Listenabsatz"/>
        <w:numPr>
          <w:ilvl w:val="0"/>
          <w:numId w:val="8"/>
        </w:numPr>
        <w:rPr>
          <w:b/>
          <w:color w:val="0070C0"/>
        </w:rPr>
      </w:pPr>
      <w:r w:rsidRPr="00D13538">
        <w:rPr>
          <w:color w:val="0070C0"/>
        </w:rPr>
        <w:t>GSEA</w:t>
      </w:r>
    </w:p>
    <w:p w:rsidR="00E17055" w:rsidRPr="00DB1F98" w:rsidRDefault="00D13538" w:rsidP="00BF7EC9">
      <w:pPr>
        <w:pStyle w:val="Listenabsatz"/>
        <w:numPr>
          <w:ilvl w:val="1"/>
          <w:numId w:val="8"/>
        </w:numPr>
        <w:rPr>
          <w:b/>
          <w:color w:val="000000" w:themeColor="text1"/>
        </w:rPr>
      </w:pPr>
      <w:r w:rsidRPr="00DB1F98">
        <w:rPr>
          <w:color w:val="000000" w:themeColor="text1"/>
        </w:rPr>
        <w:t>Use methods similar to bulk RNAseq</w:t>
      </w:r>
    </w:p>
    <w:p w:rsidR="00D13538" w:rsidRPr="00DB1F98" w:rsidRDefault="00E17055" w:rsidP="00D13538">
      <w:pPr>
        <w:pStyle w:val="Listenabsatz"/>
        <w:numPr>
          <w:ilvl w:val="0"/>
          <w:numId w:val="8"/>
        </w:numPr>
        <w:rPr>
          <w:b/>
          <w:color w:val="0070C0"/>
        </w:rPr>
      </w:pPr>
      <w:r w:rsidRPr="00DB1F98">
        <w:rPr>
          <w:color w:val="0070C0"/>
        </w:rPr>
        <w:t>Cell composition</w:t>
      </w:r>
    </w:p>
    <w:p w:rsidR="00E17055" w:rsidRPr="00DB1F98" w:rsidRDefault="00E17055" w:rsidP="00E17055">
      <w:pPr>
        <w:pStyle w:val="Listenabsatz"/>
        <w:numPr>
          <w:ilvl w:val="1"/>
          <w:numId w:val="8"/>
        </w:numPr>
        <w:rPr>
          <w:b/>
          <w:color w:val="000000" w:themeColor="text1"/>
        </w:rPr>
      </w:pPr>
      <w:r>
        <w:rPr>
          <w:color w:val="000000" w:themeColor="text1"/>
        </w:rPr>
        <w:t>Change in cell composition relatively common in development and disease</w:t>
      </w:r>
    </w:p>
    <w:p w:rsidR="00DB1F98" w:rsidRPr="00DB1F98" w:rsidRDefault="00DB1F98" w:rsidP="00E17055">
      <w:pPr>
        <w:pStyle w:val="Listenabsatz"/>
        <w:numPr>
          <w:ilvl w:val="1"/>
          <w:numId w:val="8"/>
        </w:numPr>
        <w:rPr>
          <w:b/>
          <w:color w:val="000000" w:themeColor="text1"/>
        </w:rPr>
      </w:pPr>
      <w:r>
        <w:rPr>
          <w:color w:val="000000" w:themeColor="text1"/>
        </w:rPr>
        <w:t>Canonical statistical tests might be affected if content of cell composition is tested due to an artefact caused by compositionality of the data, leading to an elevated FDR</w:t>
      </w:r>
    </w:p>
    <w:p w:rsidR="00DB1F98" w:rsidRPr="00DB1F98" w:rsidRDefault="00DB1F98" w:rsidP="00E17055">
      <w:pPr>
        <w:pStyle w:val="Listenabsatz"/>
        <w:numPr>
          <w:ilvl w:val="1"/>
          <w:numId w:val="8"/>
        </w:numPr>
        <w:rPr>
          <w:b/>
          <w:color w:val="000000" w:themeColor="text1"/>
        </w:rPr>
      </w:pPr>
      <w:r>
        <w:rPr>
          <w:color w:val="000000" w:themeColor="text1"/>
        </w:rPr>
        <w:t xml:space="preserve">Tools like </w:t>
      </w:r>
      <w:r w:rsidRPr="005B191D">
        <w:rPr>
          <w:b/>
          <w:color w:val="000000" w:themeColor="text1"/>
        </w:rPr>
        <w:t>scDC</w:t>
      </w:r>
      <w:r>
        <w:rPr>
          <w:color w:val="000000" w:themeColor="text1"/>
        </w:rPr>
        <w:t xml:space="preserve">, </w:t>
      </w:r>
      <w:r w:rsidRPr="005B191D">
        <w:rPr>
          <w:b/>
          <w:color w:val="000000" w:themeColor="text1"/>
        </w:rPr>
        <w:t>scCODA</w:t>
      </w:r>
      <w:r>
        <w:rPr>
          <w:color w:val="000000" w:themeColor="text1"/>
        </w:rPr>
        <w:t xml:space="preserve"> and </w:t>
      </w:r>
      <w:r w:rsidRPr="005B191D">
        <w:rPr>
          <w:b/>
          <w:color w:val="000000" w:themeColor="text1"/>
        </w:rPr>
        <w:t>tascCODA</w:t>
      </w:r>
      <w:r>
        <w:rPr>
          <w:color w:val="000000" w:themeColor="text1"/>
        </w:rPr>
        <w:t xml:space="preserve"> can use cell-type counts and incorporate hierarchical cell-type information</w:t>
      </w:r>
    </w:p>
    <w:p w:rsidR="00DB1F98" w:rsidRPr="00DB1F98" w:rsidRDefault="00DB1F98" w:rsidP="00E17055">
      <w:pPr>
        <w:pStyle w:val="Listenabsatz"/>
        <w:numPr>
          <w:ilvl w:val="1"/>
          <w:numId w:val="8"/>
        </w:numPr>
        <w:rPr>
          <w:b/>
          <w:color w:val="000000" w:themeColor="text1"/>
        </w:rPr>
      </w:pPr>
      <w:r>
        <w:rPr>
          <w:color w:val="000000" w:themeColor="text1"/>
        </w:rPr>
        <w:t xml:space="preserve">For developmental data: tools like </w:t>
      </w:r>
      <w:r w:rsidRPr="005B191D">
        <w:rPr>
          <w:b/>
          <w:color w:val="000000" w:themeColor="text1"/>
        </w:rPr>
        <w:t>DA-seq</w:t>
      </w:r>
      <w:r>
        <w:rPr>
          <w:color w:val="000000" w:themeColor="text1"/>
        </w:rPr>
        <w:t xml:space="preserve"> and </w:t>
      </w:r>
      <w:r w:rsidRPr="005B191D">
        <w:rPr>
          <w:b/>
          <w:color w:val="000000" w:themeColor="text1"/>
        </w:rPr>
        <w:t>MILO</w:t>
      </w:r>
      <w:r>
        <w:rPr>
          <w:color w:val="000000" w:themeColor="text1"/>
        </w:rPr>
        <w:t xml:space="preserve"> using knn might be best suited</w:t>
      </w:r>
    </w:p>
    <w:p w:rsidR="00DB1F98" w:rsidRPr="00DB1F98" w:rsidRDefault="00DB1F98" w:rsidP="00DB1F98">
      <w:pPr>
        <w:pStyle w:val="Listenabsatz"/>
        <w:numPr>
          <w:ilvl w:val="0"/>
          <w:numId w:val="8"/>
        </w:numPr>
        <w:rPr>
          <w:b/>
          <w:color w:val="0070C0"/>
        </w:rPr>
      </w:pPr>
      <w:r w:rsidRPr="00DB1F98">
        <w:rPr>
          <w:color w:val="0070C0"/>
        </w:rPr>
        <w:t>Cell communication</w:t>
      </w:r>
    </w:p>
    <w:p w:rsidR="00DB1F98" w:rsidRPr="00DB1F98" w:rsidRDefault="00DB1F98" w:rsidP="00DB1F98">
      <w:pPr>
        <w:pStyle w:val="Listenabsatz"/>
        <w:numPr>
          <w:ilvl w:val="1"/>
          <w:numId w:val="8"/>
        </w:numPr>
        <w:rPr>
          <w:b/>
          <w:color w:val="000000" w:themeColor="text1"/>
        </w:rPr>
      </w:pPr>
      <w:r>
        <w:rPr>
          <w:color w:val="000000" w:themeColor="text1"/>
        </w:rPr>
        <w:t>Inference methods can be highly biased by choice of database</w:t>
      </w:r>
    </w:p>
    <w:p w:rsidR="00DB1F98" w:rsidRPr="00DB1F98" w:rsidRDefault="00DB1F98" w:rsidP="00DB1F98">
      <w:pPr>
        <w:pStyle w:val="Listenabsatz"/>
        <w:numPr>
          <w:ilvl w:val="1"/>
          <w:numId w:val="8"/>
        </w:numPr>
        <w:rPr>
          <w:b/>
          <w:color w:val="000000" w:themeColor="text1"/>
        </w:rPr>
      </w:pPr>
      <w:r w:rsidRPr="005B191D">
        <w:rPr>
          <w:b/>
          <w:color w:val="000000" w:themeColor="text1"/>
        </w:rPr>
        <w:t>CellChat</w:t>
      </w:r>
      <w:r>
        <w:rPr>
          <w:color w:val="000000" w:themeColor="text1"/>
        </w:rPr>
        <w:t xml:space="preserve"> and </w:t>
      </w:r>
      <w:r w:rsidRPr="005B191D">
        <w:rPr>
          <w:b/>
          <w:color w:val="000000" w:themeColor="text1"/>
        </w:rPr>
        <w:t>CellPhoneDB</w:t>
      </w:r>
      <w:r>
        <w:rPr>
          <w:color w:val="000000" w:themeColor="text1"/>
        </w:rPr>
        <w:t xml:space="preserve"> and </w:t>
      </w:r>
      <w:r w:rsidRPr="005B191D">
        <w:rPr>
          <w:b/>
          <w:color w:val="000000" w:themeColor="text1"/>
        </w:rPr>
        <w:t>SingleCellSignalR</w:t>
      </w:r>
      <w:r>
        <w:rPr>
          <w:color w:val="000000" w:themeColor="text1"/>
        </w:rPr>
        <w:t xml:space="preserve"> are robust to data and resource noise</w:t>
      </w:r>
    </w:p>
    <w:p w:rsidR="00DB1F98" w:rsidRPr="00DB1F98" w:rsidRDefault="00DB1F98" w:rsidP="00DB1F98">
      <w:pPr>
        <w:pStyle w:val="Listenabsatz"/>
        <w:numPr>
          <w:ilvl w:val="1"/>
          <w:numId w:val="8"/>
        </w:numPr>
        <w:rPr>
          <w:b/>
          <w:color w:val="000000" w:themeColor="text1"/>
        </w:rPr>
      </w:pPr>
      <w:r>
        <w:rPr>
          <w:color w:val="000000" w:themeColor="text1"/>
        </w:rPr>
        <w:t xml:space="preserve">Authors recommend </w:t>
      </w:r>
      <w:r w:rsidRPr="005B191D">
        <w:rPr>
          <w:b/>
          <w:color w:val="000000" w:themeColor="text1"/>
        </w:rPr>
        <w:t>LIANA</w:t>
      </w:r>
      <w:r>
        <w:rPr>
          <w:color w:val="000000" w:themeColor="text1"/>
        </w:rPr>
        <w:t>: provides overall ranking for several combinations of method and database</w:t>
      </w:r>
    </w:p>
    <w:p w:rsidR="00DB1F98" w:rsidRPr="00E17055" w:rsidRDefault="00DB1F98" w:rsidP="00DB1F98">
      <w:pPr>
        <w:pStyle w:val="Listenabsatz"/>
        <w:numPr>
          <w:ilvl w:val="1"/>
          <w:numId w:val="8"/>
        </w:numPr>
        <w:rPr>
          <w:b/>
          <w:color w:val="000000" w:themeColor="text1"/>
        </w:rPr>
      </w:pPr>
      <w:r>
        <w:rPr>
          <w:color w:val="000000" w:themeColor="text1"/>
        </w:rPr>
        <w:t xml:space="preserve">Complementary analysis of induced gene expression changes or spatial information for validation: </w:t>
      </w:r>
      <w:r w:rsidRPr="005B191D">
        <w:rPr>
          <w:b/>
          <w:color w:val="000000" w:themeColor="text1"/>
        </w:rPr>
        <w:t>Nichenet</w:t>
      </w:r>
      <w:r>
        <w:rPr>
          <w:color w:val="000000" w:themeColor="text1"/>
        </w:rPr>
        <w:t xml:space="preserve"> and </w:t>
      </w:r>
      <w:r w:rsidRPr="005B191D">
        <w:rPr>
          <w:b/>
          <w:color w:val="000000" w:themeColor="text1"/>
        </w:rPr>
        <w:t>Cytotalk</w:t>
      </w:r>
      <w:r>
        <w:rPr>
          <w:color w:val="000000" w:themeColor="text1"/>
        </w:rPr>
        <w:t xml:space="preserve"> </w:t>
      </w:r>
    </w:p>
    <w:p w:rsidR="00E17055" w:rsidRDefault="00E17055">
      <w:pPr>
        <w:rPr>
          <w:b/>
          <w:color w:val="0070C0"/>
        </w:rPr>
      </w:pPr>
    </w:p>
    <w:p w:rsidR="009E0647" w:rsidRPr="00D13538" w:rsidRDefault="00D13538">
      <w:pPr>
        <w:rPr>
          <w:b/>
          <w:color w:val="0070C0"/>
        </w:rPr>
      </w:pPr>
      <w:r w:rsidRPr="00D13538">
        <w:rPr>
          <w:b/>
          <w:color w:val="0070C0"/>
        </w:rPr>
        <w:t>Further reading:</w:t>
      </w:r>
    </w:p>
    <w:p w:rsidR="00D13538" w:rsidRPr="00D13538" w:rsidRDefault="00D13538">
      <w:r>
        <w:t>Integration of other methods and biological endpoints like chromatin accessibility, surface protein expression and other modalities are also reviewed in the resource paper but are not included in this guideline yet.</w:t>
      </w:r>
      <w:r w:rsidR="004637B6">
        <w:t xml:space="preserve"> Spatial transcriptomics might also work with the method proposed by Schott et al. (2024) at the AEK meeting. </w:t>
      </w:r>
    </w:p>
    <w:p w:rsidR="009E0647" w:rsidRDefault="009E0647"/>
    <w:p w:rsidR="009104E3" w:rsidRDefault="009104E3">
      <w:bookmarkStart w:id="0" w:name="_GoBack"/>
      <w:bookmarkEnd w:id="0"/>
    </w:p>
    <w:p w:rsidR="009E0647" w:rsidRPr="00E17055" w:rsidRDefault="009E0647">
      <w:pPr>
        <w:rPr>
          <w:b/>
          <w:color w:val="0070C0"/>
        </w:rPr>
      </w:pPr>
      <w:r w:rsidRPr="00E17055">
        <w:rPr>
          <w:b/>
          <w:color w:val="0070C0"/>
        </w:rPr>
        <w:t>Differentiation:</w:t>
      </w:r>
    </w:p>
    <w:p w:rsidR="009E0647" w:rsidRDefault="009E0647" w:rsidP="009E0647">
      <w:pPr>
        <w:pStyle w:val="Listenabsatz"/>
        <w:numPr>
          <w:ilvl w:val="0"/>
          <w:numId w:val="4"/>
        </w:numPr>
        <w:jc w:val="both"/>
        <w:rPr>
          <w:sz w:val="24"/>
        </w:rPr>
      </w:pPr>
      <w:r>
        <w:rPr>
          <w:sz w:val="24"/>
        </w:rPr>
        <w:t xml:space="preserve">Tsoi 2018: </w:t>
      </w:r>
      <w:r w:rsidRPr="00AA7DCD">
        <w:rPr>
          <w:sz w:val="24"/>
        </w:rPr>
        <w:t>Multi-stage Differentiation Defines Melanoma Subtypes with Differential Vulnerability to Drug-Induced Iron-Dependent Oxidative Stress</w:t>
      </w:r>
      <w:r>
        <w:rPr>
          <w:sz w:val="24"/>
        </w:rPr>
        <w:t xml:space="preserve"> </w:t>
      </w:r>
    </w:p>
    <w:p w:rsidR="009E0647" w:rsidRDefault="009E0647" w:rsidP="009E0647">
      <w:pPr>
        <w:pStyle w:val="Listenabsatz"/>
        <w:numPr>
          <w:ilvl w:val="1"/>
          <w:numId w:val="4"/>
        </w:numPr>
        <w:jc w:val="both"/>
        <w:rPr>
          <w:sz w:val="24"/>
        </w:rPr>
      </w:pPr>
      <w:r>
        <w:rPr>
          <w:sz w:val="24"/>
        </w:rPr>
        <w:t>Klassifizierung von Melanomsubtypen</w:t>
      </w:r>
    </w:p>
    <w:p w:rsidR="009E0647" w:rsidRDefault="009E0647" w:rsidP="009E0647">
      <w:pPr>
        <w:pStyle w:val="Listenabsatz"/>
        <w:numPr>
          <w:ilvl w:val="1"/>
          <w:numId w:val="4"/>
        </w:numPr>
        <w:jc w:val="both"/>
        <w:rPr>
          <w:sz w:val="24"/>
          <w:lang w:val="de-DE"/>
        </w:rPr>
      </w:pPr>
      <w:r w:rsidRPr="00AA7DCD">
        <w:rPr>
          <w:sz w:val="24"/>
          <w:lang w:val="de-DE"/>
        </w:rPr>
        <w:t xml:space="preserve">Genliste unter Github </w:t>
      </w:r>
      <w:r w:rsidRPr="00AA7DCD">
        <w:rPr>
          <w:sz w:val="24"/>
        </w:rPr>
        <w:sym w:font="Wingdings" w:char="F0E0"/>
      </w:r>
      <w:r w:rsidRPr="00AA7DCD">
        <w:rPr>
          <w:sz w:val="24"/>
          <w:lang w:val="de-DE"/>
        </w:rPr>
        <w:t xml:space="preserve"> EKB </w:t>
      </w:r>
      <w:r w:rsidRPr="00AA7DCD">
        <w:rPr>
          <w:sz w:val="24"/>
        </w:rPr>
        <w:sym w:font="Wingdings" w:char="F0E0"/>
      </w:r>
      <w:r w:rsidRPr="00AA7DCD">
        <w:rPr>
          <w:sz w:val="24"/>
          <w:lang w:val="de-DE"/>
        </w:rPr>
        <w:t xml:space="preserve"> UV-DHDS gespeichert </w:t>
      </w:r>
    </w:p>
    <w:p w:rsidR="009E0647" w:rsidRPr="009E0647" w:rsidRDefault="009E0647" w:rsidP="009E0647">
      <w:pPr>
        <w:pStyle w:val="Listenabsatz"/>
        <w:numPr>
          <w:ilvl w:val="0"/>
          <w:numId w:val="4"/>
        </w:numPr>
        <w:jc w:val="both"/>
        <w:rPr>
          <w:sz w:val="24"/>
          <w:lang w:val="de-DE"/>
        </w:rPr>
      </w:pPr>
      <w:r w:rsidRPr="009E0647">
        <w:rPr>
          <w:sz w:val="24"/>
          <w:lang w:val="de-DE"/>
        </w:rPr>
        <w:t>Trajectory inference for differentiation</w:t>
      </w:r>
    </w:p>
    <w:p w:rsidR="009E0647" w:rsidRDefault="009104E3" w:rsidP="009E0647">
      <w:pPr>
        <w:pStyle w:val="Listenabsatz"/>
        <w:numPr>
          <w:ilvl w:val="1"/>
          <w:numId w:val="4"/>
        </w:numPr>
        <w:jc w:val="both"/>
        <w:rPr>
          <w:sz w:val="24"/>
          <w:lang w:val="de-DE"/>
        </w:rPr>
      </w:pPr>
      <w:hyperlink r:id="rId7" w:history="1">
        <w:r w:rsidR="009E0647" w:rsidRPr="00097253">
          <w:rPr>
            <w:rStyle w:val="Hyperlink"/>
            <w:sz w:val="24"/>
            <w:lang w:val="de-DE"/>
          </w:rPr>
          <w:t>https://www.nature.com/articles/s41467-020-14766-3</w:t>
        </w:r>
      </w:hyperlink>
      <w:r w:rsidR="009E0647">
        <w:rPr>
          <w:sz w:val="24"/>
          <w:lang w:val="de-DE"/>
        </w:rPr>
        <w:t xml:space="preserve"> </w:t>
      </w:r>
    </w:p>
    <w:p w:rsidR="009E0647" w:rsidRDefault="009104E3" w:rsidP="009E0647">
      <w:pPr>
        <w:pStyle w:val="Listenabsatz"/>
        <w:numPr>
          <w:ilvl w:val="1"/>
          <w:numId w:val="4"/>
        </w:numPr>
        <w:jc w:val="both"/>
        <w:rPr>
          <w:sz w:val="24"/>
          <w:lang w:val="de-DE"/>
        </w:rPr>
      </w:pPr>
      <w:hyperlink r:id="rId8" w:history="1">
        <w:r w:rsidR="009E0647" w:rsidRPr="00097253">
          <w:rPr>
            <w:rStyle w:val="Hyperlink"/>
            <w:sz w:val="24"/>
            <w:lang w:val="de-DE"/>
          </w:rPr>
          <w:t>https://www.nature.com/articles/s41587-019-0071-9</w:t>
        </w:r>
      </w:hyperlink>
      <w:r w:rsidR="009E0647">
        <w:rPr>
          <w:sz w:val="24"/>
          <w:lang w:val="de-DE"/>
        </w:rPr>
        <w:t xml:space="preserve"> </w:t>
      </w:r>
    </w:p>
    <w:p w:rsidR="009E0647" w:rsidRDefault="009E0647" w:rsidP="009E0647">
      <w:pPr>
        <w:pStyle w:val="Listenabsatz"/>
        <w:numPr>
          <w:ilvl w:val="0"/>
          <w:numId w:val="4"/>
        </w:numPr>
        <w:jc w:val="both"/>
        <w:rPr>
          <w:sz w:val="24"/>
          <w:lang w:val="de-DE"/>
        </w:rPr>
      </w:pPr>
      <w:r>
        <w:rPr>
          <w:sz w:val="24"/>
          <w:lang w:val="de-DE"/>
        </w:rPr>
        <w:t>Transiton states</w:t>
      </w:r>
    </w:p>
    <w:p w:rsidR="009E0647" w:rsidRPr="009E0647" w:rsidRDefault="009E0647" w:rsidP="009E0647">
      <w:pPr>
        <w:pStyle w:val="Listenabsatz"/>
        <w:numPr>
          <w:ilvl w:val="1"/>
          <w:numId w:val="4"/>
        </w:numPr>
        <w:jc w:val="both"/>
        <w:rPr>
          <w:sz w:val="24"/>
          <w:lang w:val="de-DE"/>
        </w:rPr>
      </w:pPr>
      <w:r>
        <w:rPr>
          <w:sz w:val="24"/>
          <w:lang w:val="de-DE"/>
        </w:rPr>
        <w:lastRenderedPageBreak/>
        <w:t xml:space="preserve">Wang 2024 scRNAseq transitional states (ausgedruckt) </w:t>
      </w:r>
    </w:p>
    <w:p w:rsidR="009E0647" w:rsidRDefault="009E0647" w:rsidP="009E0647">
      <w:pPr>
        <w:jc w:val="both"/>
        <w:rPr>
          <w:sz w:val="24"/>
          <w:lang w:val="de-DE"/>
        </w:rPr>
      </w:pPr>
    </w:p>
    <w:p w:rsidR="009E0647" w:rsidRPr="00E17055" w:rsidRDefault="009E0647" w:rsidP="00E17055">
      <w:pPr>
        <w:rPr>
          <w:b/>
          <w:color w:val="0070C0"/>
        </w:rPr>
      </w:pPr>
      <w:r w:rsidRPr="00E17055">
        <w:rPr>
          <w:b/>
          <w:color w:val="0070C0"/>
        </w:rPr>
        <w:t>Identify markers for scRNAseq</w:t>
      </w:r>
    </w:p>
    <w:p w:rsidR="009E0647" w:rsidRPr="009F5B6D" w:rsidRDefault="009104E3" w:rsidP="009E0647">
      <w:pPr>
        <w:pStyle w:val="Listenabsatz"/>
        <w:numPr>
          <w:ilvl w:val="0"/>
          <w:numId w:val="7"/>
        </w:numPr>
        <w:jc w:val="both"/>
        <w:rPr>
          <w:rStyle w:val="Hyperlink"/>
          <w:color w:val="auto"/>
          <w:sz w:val="24"/>
          <w:u w:val="none"/>
        </w:rPr>
      </w:pPr>
      <w:hyperlink r:id="rId9" w:history="1">
        <w:r w:rsidR="009E0647" w:rsidRPr="009F5B6D">
          <w:rPr>
            <w:rStyle w:val="Hyperlink"/>
            <w:sz w:val="24"/>
          </w:rPr>
          <w:t>https://genomebiology.biomedcentral.com/articles/10.1186/s13059-024-03183-0</w:t>
        </w:r>
      </w:hyperlink>
    </w:p>
    <w:p w:rsidR="009E0647" w:rsidRPr="009E0647" w:rsidRDefault="009E0647" w:rsidP="009E0647">
      <w:pPr>
        <w:pStyle w:val="Listenabsatz"/>
        <w:numPr>
          <w:ilvl w:val="0"/>
          <w:numId w:val="7"/>
        </w:numPr>
        <w:jc w:val="both"/>
        <w:rPr>
          <w:rStyle w:val="Hyperlink"/>
          <w:color w:val="auto"/>
          <w:sz w:val="24"/>
          <w:u w:val="none"/>
        </w:rPr>
      </w:pPr>
      <w:r w:rsidRPr="009E0647">
        <w:rPr>
          <w:rStyle w:val="Hyperlink"/>
          <w:color w:val="000000" w:themeColor="text1"/>
          <w:sz w:val="24"/>
          <w:u w:val="none"/>
        </w:rPr>
        <w:t xml:space="preserve">Use simple methods like wilcoxon rank sum test from seurat package for marker identification (note differences between scanpy wilcoxon method) </w:t>
      </w:r>
    </w:p>
    <w:p w:rsidR="009E0647" w:rsidRPr="009E0647" w:rsidRDefault="009E0647" w:rsidP="009E0647">
      <w:pPr>
        <w:pStyle w:val="Listenabsatz"/>
        <w:numPr>
          <w:ilvl w:val="0"/>
          <w:numId w:val="7"/>
        </w:numPr>
        <w:jc w:val="both"/>
        <w:rPr>
          <w:sz w:val="24"/>
        </w:rPr>
      </w:pPr>
      <w:r w:rsidRPr="009E0647">
        <w:rPr>
          <w:rStyle w:val="Hyperlink"/>
          <w:color w:val="000000" w:themeColor="text1"/>
          <w:sz w:val="24"/>
          <w:u w:val="none"/>
        </w:rPr>
        <w:t xml:space="preserve">Choose the top 10 or 20 markers (instead of ranking by pvalue) as all pvalues will be too small due to large sample sizes in scRNA experiments </w:t>
      </w:r>
    </w:p>
    <w:p w:rsidR="009E0647" w:rsidRPr="009E0647" w:rsidRDefault="009E0647" w:rsidP="009E0647">
      <w:pPr>
        <w:jc w:val="both"/>
        <w:rPr>
          <w:sz w:val="24"/>
        </w:rPr>
      </w:pPr>
    </w:p>
    <w:p w:rsidR="00ED1ED7" w:rsidRPr="00E17055" w:rsidRDefault="00ED1ED7" w:rsidP="00ED1ED7">
      <w:pPr>
        <w:rPr>
          <w:b/>
          <w:color w:val="0070C0"/>
        </w:rPr>
      </w:pPr>
      <w:r>
        <w:rPr>
          <w:b/>
          <w:color w:val="0070C0"/>
        </w:rPr>
        <w:t>Metabolism in cancer (AEK meeting 2025)</w:t>
      </w:r>
      <w:r w:rsidRPr="00E17055">
        <w:rPr>
          <w:b/>
          <w:color w:val="0070C0"/>
        </w:rPr>
        <w:t>:</w:t>
      </w:r>
    </w:p>
    <w:p w:rsidR="009E0647" w:rsidRDefault="00ED1ED7" w:rsidP="00ED1ED7">
      <w:pPr>
        <w:pStyle w:val="Listenabsatz"/>
        <w:numPr>
          <w:ilvl w:val="0"/>
          <w:numId w:val="9"/>
        </w:numPr>
      </w:pPr>
      <w:r>
        <w:t>Metabolism changes are gaining importance in cancer biology</w:t>
      </w:r>
    </w:p>
    <w:p w:rsidR="00ED1ED7" w:rsidRDefault="00ED1ED7" w:rsidP="00ED1ED7">
      <w:pPr>
        <w:pStyle w:val="Listenabsatz"/>
        <w:numPr>
          <w:ilvl w:val="0"/>
          <w:numId w:val="9"/>
        </w:numPr>
      </w:pPr>
      <w:r>
        <w:t>OxPhos is required for tumor amd metastasis metabolism</w:t>
      </w:r>
    </w:p>
    <w:p w:rsidR="00ED1ED7" w:rsidRPr="009E0647" w:rsidRDefault="00ED1ED7" w:rsidP="00ED1ED7">
      <w:pPr>
        <w:pStyle w:val="Listenabsatz"/>
        <w:numPr>
          <w:ilvl w:val="0"/>
          <w:numId w:val="9"/>
        </w:numPr>
      </w:pPr>
      <w:r>
        <w:t>CXCL chemokines are important immune recruiting factors</w:t>
      </w:r>
    </w:p>
    <w:sectPr w:rsidR="00ED1ED7" w:rsidRPr="009E06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160E9"/>
    <w:multiLevelType w:val="hybridMultilevel"/>
    <w:tmpl w:val="461C2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33210"/>
    <w:multiLevelType w:val="hybridMultilevel"/>
    <w:tmpl w:val="20C20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92E8D"/>
    <w:multiLevelType w:val="hybridMultilevel"/>
    <w:tmpl w:val="4880C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35D7F"/>
    <w:multiLevelType w:val="hybridMultilevel"/>
    <w:tmpl w:val="3CDA0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92760E"/>
    <w:multiLevelType w:val="hybridMultilevel"/>
    <w:tmpl w:val="B4C2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E73AD9"/>
    <w:multiLevelType w:val="hybridMultilevel"/>
    <w:tmpl w:val="C50AB0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D005C05"/>
    <w:multiLevelType w:val="hybridMultilevel"/>
    <w:tmpl w:val="DDDA7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EC789E"/>
    <w:multiLevelType w:val="hybridMultilevel"/>
    <w:tmpl w:val="2A4C11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E9381B"/>
    <w:multiLevelType w:val="hybridMultilevel"/>
    <w:tmpl w:val="08D4FD42"/>
    <w:lvl w:ilvl="0" w:tplc="3ABA665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8"/>
  </w:num>
  <w:num w:numId="2">
    <w:abstractNumId w:val="4"/>
  </w:num>
  <w:num w:numId="3">
    <w:abstractNumId w:val="3"/>
  </w:num>
  <w:num w:numId="4">
    <w:abstractNumId w:val="0"/>
  </w:num>
  <w:num w:numId="5">
    <w:abstractNumId w:val="6"/>
  </w:num>
  <w:num w:numId="6">
    <w:abstractNumId w:val="7"/>
  </w:num>
  <w:num w:numId="7">
    <w:abstractNumId w:val="2"/>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47"/>
    <w:rsid w:val="00095D95"/>
    <w:rsid w:val="00213948"/>
    <w:rsid w:val="002C5850"/>
    <w:rsid w:val="003A2921"/>
    <w:rsid w:val="003B5EDB"/>
    <w:rsid w:val="004637B6"/>
    <w:rsid w:val="005B191D"/>
    <w:rsid w:val="00731C3D"/>
    <w:rsid w:val="007F6A57"/>
    <w:rsid w:val="00860C99"/>
    <w:rsid w:val="008B40B7"/>
    <w:rsid w:val="008B5748"/>
    <w:rsid w:val="008D5A91"/>
    <w:rsid w:val="008E4311"/>
    <w:rsid w:val="009104E3"/>
    <w:rsid w:val="00920109"/>
    <w:rsid w:val="009E0647"/>
    <w:rsid w:val="009F5B6D"/>
    <w:rsid w:val="00AC7F08"/>
    <w:rsid w:val="00B27096"/>
    <w:rsid w:val="00C21147"/>
    <w:rsid w:val="00D13538"/>
    <w:rsid w:val="00D70007"/>
    <w:rsid w:val="00DB1F98"/>
    <w:rsid w:val="00E17055"/>
    <w:rsid w:val="00ED1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5CA2"/>
  <w15:chartTrackingRefBased/>
  <w15:docId w15:val="{515D0B4B-EFB9-4C7F-B59F-04897164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0647"/>
    <w:pPr>
      <w:ind w:left="720"/>
      <w:contextualSpacing/>
    </w:pPr>
  </w:style>
  <w:style w:type="character" w:styleId="Hyperlink">
    <w:name w:val="Hyperlink"/>
    <w:basedOn w:val="Absatz-Standardschriftart"/>
    <w:uiPriority w:val="99"/>
    <w:unhideWhenUsed/>
    <w:rsid w:val="009E0647"/>
    <w:rPr>
      <w:color w:val="0563C1" w:themeColor="hyperlink"/>
      <w:u w:val="single"/>
    </w:rPr>
  </w:style>
  <w:style w:type="paragraph" w:styleId="Sprechblasentext">
    <w:name w:val="Balloon Text"/>
    <w:basedOn w:val="Standard"/>
    <w:link w:val="SprechblasentextZchn"/>
    <w:uiPriority w:val="99"/>
    <w:semiHidden/>
    <w:unhideWhenUsed/>
    <w:rsid w:val="00095D9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95D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7-019-0071-9" TargetMode="External"/><Relationship Id="rId3" Type="http://schemas.openxmlformats.org/officeDocument/2006/relationships/settings" Target="settings.xml"/><Relationship Id="rId7" Type="http://schemas.openxmlformats.org/officeDocument/2006/relationships/hyperlink" Target="https://www.nature.com/articles/s41467-020-1476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002403/" TargetMode="External"/><Relationship Id="rId11" Type="http://schemas.openxmlformats.org/officeDocument/2006/relationships/theme" Target="theme/theme1.xml"/><Relationship Id="rId5" Type="http://schemas.openxmlformats.org/officeDocument/2006/relationships/hyperlink" Target="https://www.sc-best-practices.org/mechanisms/gene_regulatory_network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omebiology.biomedcentral.com/articles/10.1186/s13059-024-03183-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Words>
  <Characters>6115</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Elbe Kliniken</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cp:keywords/>
  <dc:description/>
  <cp:lastModifiedBy>Zellbiologie</cp:lastModifiedBy>
  <cp:revision>10</cp:revision>
  <cp:lastPrinted>2025-02-05T09:34:00Z</cp:lastPrinted>
  <dcterms:created xsi:type="dcterms:W3CDTF">2025-02-05T09:30:00Z</dcterms:created>
  <dcterms:modified xsi:type="dcterms:W3CDTF">2025-03-10T09:57:00Z</dcterms:modified>
</cp:coreProperties>
</file>