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D95" w:rsidRPr="00095D95" w:rsidRDefault="00095D95" w:rsidP="00095D95">
      <w:pPr>
        <w:jc w:val="center"/>
        <w:rPr>
          <w:b/>
          <w:sz w:val="36"/>
          <w:u w:val="single"/>
        </w:rPr>
      </w:pPr>
      <w:r w:rsidRPr="00095D95">
        <w:rPr>
          <w:b/>
          <w:sz w:val="36"/>
          <w:u w:val="single"/>
        </w:rPr>
        <w:t>scRNAseq guideline</w:t>
      </w:r>
    </w:p>
    <w:p w:rsidR="00095D95" w:rsidRDefault="00095D95" w:rsidP="009E0647">
      <w:pPr>
        <w:jc w:val="both"/>
        <w:rPr>
          <w:b/>
          <w:sz w:val="24"/>
        </w:rPr>
      </w:pPr>
    </w:p>
    <w:p w:rsidR="009E0647" w:rsidRPr="009E0647" w:rsidRDefault="009E0647" w:rsidP="009E0647">
      <w:pPr>
        <w:jc w:val="both"/>
        <w:rPr>
          <w:b/>
          <w:sz w:val="24"/>
        </w:rPr>
      </w:pPr>
      <w:r w:rsidRPr="009E0647">
        <w:rPr>
          <w:b/>
          <w:sz w:val="24"/>
        </w:rPr>
        <w:t>Resources:</w:t>
      </w:r>
    </w:p>
    <w:p w:rsidR="009E0647" w:rsidRDefault="00EF2BFB" w:rsidP="009E0647">
      <w:pPr>
        <w:pStyle w:val="Listenabsatz"/>
        <w:numPr>
          <w:ilvl w:val="0"/>
          <w:numId w:val="2"/>
        </w:numPr>
        <w:jc w:val="both"/>
        <w:rPr>
          <w:sz w:val="24"/>
        </w:rPr>
      </w:pPr>
      <w:hyperlink r:id="rId5" w:history="1">
        <w:r w:rsidR="009E0647" w:rsidRPr="009E0647">
          <w:rPr>
            <w:rStyle w:val="Hyperlink"/>
            <w:sz w:val="24"/>
          </w:rPr>
          <w:t>https://www.sc-best-practices.org/mechanisms/gene_regulatory_networks.html</w:t>
        </w:r>
      </w:hyperlink>
      <w:r w:rsidR="009E0647" w:rsidRPr="009E0647">
        <w:rPr>
          <w:sz w:val="24"/>
        </w:rPr>
        <w:t xml:space="preserve"> </w:t>
      </w:r>
      <w:r w:rsidR="009E0647">
        <w:rPr>
          <w:sz w:val="24"/>
        </w:rPr>
        <w:t>(book)</w:t>
      </w:r>
    </w:p>
    <w:p w:rsidR="009E0647" w:rsidRDefault="00EF2BFB" w:rsidP="009E0647">
      <w:pPr>
        <w:pStyle w:val="Listenabsatz"/>
        <w:numPr>
          <w:ilvl w:val="0"/>
          <w:numId w:val="2"/>
        </w:numPr>
        <w:jc w:val="both"/>
        <w:rPr>
          <w:sz w:val="24"/>
        </w:rPr>
      </w:pPr>
      <w:hyperlink r:id="rId6" w:history="1">
        <w:r w:rsidR="009E0647" w:rsidRPr="00A542F5">
          <w:rPr>
            <w:rStyle w:val="Hyperlink"/>
            <w:sz w:val="24"/>
          </w:rPr>
          <w:t>https://pub</w:t>
        </w:r>
        <w:r w:rsidR="009E0647" w:rsidRPr="00A542F5">
          <w:rPr>
            <w:rStyle w:val="Hyperlink"/>
            <w:sz w:val="24"/>
          </w:rPr>
          <w:t>m</w:t>
        </w:r>
        <w:r w:rsidR="009E0647" w:rsidRPr="00A542F5">
          <w:rPr>
            <w:rStyle w:val="Hyperlink"/>
            <w:sz w:val="24"/>
          </w:rPr>
          <w:t>ed.ncbi.nlm.nih.gov/37002403/</w:t>
        </w:r>
      </w:hyperlink>
      <w:r w:rsidR="009E0647">
        <w:rPr>
          <w:sz w:val="24"/>
        </w:rPr>
        <w:t xml:space="preserve"> (</w:t>
      </w:r>
      <w:r w:rsidR="00184494">
        <w:rPr>
          <w:sz w:val="24"/>
        </w:rPr>
        <w:t>Best practices across modalities 2023</w:t>
      </w:r>
      <w:r w:rsidR="009E0647">
        <w:rPr>
          <w:sz w:val="24"/>
        </w:rPr>
        <w:t>)</w:t>
      </w:r>
    </w:p>
    <w:p w:rsidR="00184494" w:rsidRPr="009E0647" w:rsidRDefault="00184494" w:rsidP="00184494">
      <w:pPr>
        <w:pStyle w:val="Listenabsatz"/>
        <w:numPr>
          <w:ilvl w:val="0"/>
          <w:numId w:val="2"/>
        </w:numPr>
        <w:jc w:val="both"/>
        <w:rPr>
          <w:sz w:val="24"/>
        </w:rPr>
      </w:pPr>
      <w:hyperlink r:id="rId7" w:history="1">
        <w:r w:rsidRPr="00746AAE">
          <w:rPr>
            <w:rStyle w:val="Hyperlink"/>
            <w:sz w:val="24"/>
          </w:rPr>
          <w:t>https://pubmed.ncbi.nlm.nih.gov/31217225/</w:t>
        </w:r>
      </w:hyperlink>
      <w:r>
        <w:rPr>
          <w:sz w:val="24"/>
        </w:rPr>
        <w:t xml:space="preserve"> (Current best practices 2019)</w:t>
      </w:r>
    </w:p>
    <w:p w:rsidR="00521645" w:rsidRDefault="00EF2BFB"/>
    <w:p w:rsidR="009E0647" w:rsidRDefault="009E0647">
      <w:pPr>
        <w:rPr>
          <w:b/>
        </w:rPr>
      </w:pPr>
      <w:r w:rsidRPr="009E0647">
        <w:rPr>
          <w:b/>
        </w:rPr>
        <w:t>Workflow</w:t>
      </w:r>
      <w:r>
        <w:rPr>
          <w:b/>
        </w:rPr>
        <w:t>:</w:t>
      </w:r>
    </w:p>
    <w:p w:rsidR="00184494" w:rsidRPr="00184494" w:rsidRDefault="00184494" w:rsidP="00184494">
      <w:pPr>
        <w:pStyle w:val="Listenabsatz"/>
        <w:numPr>
          <w:ilvl w:val="0"/>
          <w:numId w:val="8"/>
        </w:numPr>
        <w:rPr>
          <w:b/>
          <w:color w:val="0070C0"/>
        </w:rPr>
      </w:pPr>
      <w:r>
        <w:rPr>
          <w:b/>
          <w:color w:val="0070C0"/>
        </w:rPr>
        <w:t>GENERAL</w:t>
      </w:r>
    </w:p>
    <w:p w:rsidR="00184494" w:rsidRPr="00184494" w:rsidRDefault="00184494" w:rsidP="00184494">
      <w:pPr>
        <w:pStyle w:val="Listenabsatz"/>
        <w:numPr>
          <w:ilvl w:val="1"/>
          <w:numId w:val="8"/>
        </w:numPr>
        <w:rPr>
          <w:b/>
        </w:rPr>
      </w:pPr>
      <w:r>
        <w:t xml:space="preserve">Use </w:t>
      </w:r>
      <w:r w:rsidRPr="00B9162A">
        <w:rPr>
          <w:b/>
        </w:rPr>
        <w:t>permissive QC thresholds</w:t>
      </w:r>
      <w:r>
        <w:t xml:space="preserve"> and investigate the effects of these thresholds before going back to perform more stringent QC </w:t>
      </w:r>
    </w:p>
    <w:p w:rsidR="00184494" w:rsidRPr="00184494" w:rsidRDefault="00184494" w:rsidP="00184494">
      <w:pPr>
        <w:pStyle w:val="Listenabsatz"/>
        <w:numPr>
          <w:ilvl w:val="2"/>
          <w:numId w:val="8"/>
        </w:numPr>
        <w:rPr>
          <w:b/>
        </w:rPr>
      </w:pPr>
      <w:r>
        <w:t xml:space="preserve">Especially relevant for datasets containing heterogenous cell populations where cell types may be misinterpreted as low-quality outlier cells </w:t>
      </w:r>
    </w:p>
    <w:p w:rsidR="00184494" w:rsidRPr="00B9162A" w:rsidRDefault="00184494" w:rsidP="00184494">
      <w:pPr>
        <w:pStyle w:val="Listenabsatz"/>
        <w:numPr>
          <w:ilvl w:val="2"/>
          <w:numId w:val="8"/>
        </w:numPr>
        <w:rPr>
          <w:b/>
        </w:rPr>
      </w:pPr>
      <w:r>
        <w:t>In low quality experiments stringent QC may be appropriate</w:t>
      </w:r>
    </w:p>
    <w:p w:rsidR="00B9162A" w:rsidRDefault="00B9162A" w:rsidP="00B9162A">
      <w:pPr>
        <w:pStyle w:val="Listenabsatz"/>
        <w:numPr>
          <w:ilvl w:val="1"/>
          <w:numId w:val="8"/>
        </w:numPr>
        <w:rPr>
          <w:b/>
        </w:rPr>
      </w:pPr>
      <w:r w:rsidRPr="00B9162A">
        <w:rPr>
          <w:b/>
        </w:rPr>
        <w:t>QC should be performed on the sample level</w:t>
      </w:r>
    </w:p>
    <w:p w:rsidR="00F529B2" w:rsidRDefault="00F529B2" w:rsidP="00B9162A">
      <w:pPr>
        <w:pStyle w:val="Listenabsatz"/>
        <w:numPr>
          <w:ilvl w:val="1"/>
          <w:numId w:val="8"/>
        </w:numPr>
      </w:pPr>
      <w:r w:rsidRPr="00F529B2">
        <w:rPr>
          <w:b/>
        </w:rPr>
        <w:t>Regress out biological covariates (e.g. cell cycle) only for trajectory inference</w:t>
      </w:r>
      <w:r w:rsidRPr="00F529B2">
        <w:t xml:space="preserve"> and if other biological processes of interest are </w:t>
      </w:r>
      <w:r w:rsidRPr="00F529B2">
        <w:rPr>
          <w:b/>
        </w:rPr>
        <w:t>not masked</w:t>
      </w:r>
      <w:r w:rsidRPr="00F529B2">
        <w:t xml:space="preserve"> by the regressed out covariate</w:t>
      </w:r>
    </w:p>
    <w:p w:rsidR="0040380B" w:rsidRDefault="0040380B" w:rsidP="00B9162A">
      <w:pPr>
        <w:pStyle w:val="Listenabsatz"/>
        <w:numPr>
          <w:ilvl w:val="1"/>
          <w:numId w:val="8"/>
        </w:numPr>
      </w:pPr>
      <w:r>
        <w:rPr>
          <w:b/>
        </w:rPr>
        <w:t xml:space="preserve">Regress out technical and biological variation jointly </w:t>
      </w:r>
      <w:r>
        <w:t>(to account for correlation effects)</w:t>
      </w:r>
    </w:p>
    <w:p w:rsidR="00601549" w:rsidRDefault="00601549" w:rsidP="00601549"/>
    <w:tbl>
      <w:tblPr>
        <w:tblStyle w:val="Tabellenraster"/>
        <w:tblW w:w="0" w:type="auto"/>
        <w:tblLook w:val="04A0" w:firstRow="1" w:lastRow="0" w:firstColumn="1" w:lastColumn="0" w:noHBand="0" w:noVBand="1"/>
      </w:tblPr>
      <w:tblGrid>
        <w:gridCol w:w="2127"/>
        <w:gridCol w:w="3260"/>
        <w:gridCol w:w="3675"/>
      </w:tblGrid>
      <w:tr w:rsidR="00601549" w:rsidTr="006C77F8">
        <w:trPr>
          <w:trHeight w:val="460"/>
        </w:trPr>
        <w:tc>
          <w:tcPr>
            <w:tcW w:w="2127" w:type="dxa"/>
            <w:tcBorders>
              <w:top w:val="nil"/>
              <w:left w:val="nil"/>
              <w:bottom w:val="single" w:sz="12" w:space="0" w:color="auto"/>
              <w:right w:val="single" w:sz="12" w:space="0" w:color="FFFFFF" w:themeColor="background1"/>
            </w:tcBorders>
            <w:shd w:val="clear" w:color="auto" w:fill="D9D9D9" w:themeFill="background1" w:themeFillShade="D9"/>
          </w:tcPr>
          <w:p w:rsidR="00601549" w:rsidRDefault="00601549" w:rsidP="00601549">
            <w:r>
              <w:t>Pre-processing layer</w:t>
            </w:r>
          </w:p>
        </w:tc>
        <w:tc>
          <w:tcPr>
            <w:tcW w:w="3260" w:type="dxa"/>
            <w:tcBorders>
              <w:top w:val="nil"/>
              <w:left w:val="single" w:sz="12" w:space="0" w:color="FFFFFF" w:themeColor="background1"/>
              <w:bottom w:val="single" w:sz="12" w:space="0" w:color="auto"/>
              <w:right w:val="single" w:sz="12" w:space="0" w:color="FFFFFF" w:themeColor="background1"/>
            </w:tcBorders>
            <w:shd w:val="clear" w:color="auto" w:fill="D9D9D9" w:themeFill="background1" w:themeFillShade="D9"/>
          </w:tcPr>
          <w:p w:rsidR="00601549" w:rsidRDefault="00601549" w:rsidP="00601549">
            <w:r>
              <w:t>Stage of data processing</w:t>
            </w:r>
          </w:p>
        </w:tc>
        <w:tc>
          <w:tcPr>
            <w:tcW w:w="3675" w:type="dxa"/>
            <w:tcBorders>
              <w:top w:val="nil"/>
              <w:left w:val="single" w:sz="12" w:space="0" w:color="FFFFFF" w:themeColor="background1"/>
              <w:bottom w:val="single" w:sz="12" w:space="0" w:color="auto"/>
              <w:right w:val="nil"/>
            </w:tcBorders>
            <w:shd w:val="clear" w:color="auto" w:fill="D9D9D9" w:themeFill="background1" w:themeFillShade="D9"/>
          </w:tcPr>
          <w:p w:rsidR="00601549" w:rsidRDefault="00601549" w:rsidP="00601549">
            <w:r>
              <w:t>Appropriate applications</w:t>
            </w:r>
          </w:p>
        </w:tc>
      </w:tr>
      <w:tr w:rsidR="00601549" w:rsidTr="006C77F8">
        <w:tc>
          <w:tcPr>
            <w:tcW w:w="2127" w:type="dxa"/>
            <w:vMerge w:val="restart"/>
            <w:tcBorders>
              <w:top w:val="single" w:sz="12" w:space="0" w:color="auto"/>
              <w:left w:val="nil"/>
              <w:right w:val="nil"/>
            </w:tcBorders>
            <w:shd w:val="clear" w:color="auto" w:fill="F2F2F2" w:themeFill="background1" w:themeFillShade="F2"/>
          </w:tcPr>
          <w:p w:rsidR="00601549" w:rsidRDefault="00601549" w:rsidP="00601549">
            <w:r>
              <w:t>Measured</w:t>
            </w:r>
          </w:p>
        </w:tc>
        <w:tc>
          <w:tcPr>
            <w:tcW w:w="3260" w:type="dxa"/>
            <w:tcBorders>
              <w:top w:val="single" w:sz="12" w:space="0" w:color="auto"/>
              <w:left w:val="nil"/>
              <w:right w:val="nil"/>
            </w:tcBorders>
          </w:tcPr>
          <w:p w:rsidR="00601549" w:rsidRDefault="00601549" w:rsidP="00601549">
            <w:r>
              <w:t>1) Raw</w:t>
            </w:r>
          </w:p>
        </w:tc>
        <w:tc>
          <w:tcPr>
            <w:tcW w:w="3675" w:type="dxa"/>
            <w:tcBorders>
              <w:top w:val="single" w:sz="12" w:space="0" w:color="auto"/>
              <w:left w:val="nil"/>
              <w:right w:val="nil"/>
            </w:tcBorders>
          </w:tcPr>
          <w:p w:rsidR="00601549" w:rsidRDefault="00601549" w:rsidP="00601549"/>
        </w:tc>
      </w:tr>
      <w:tr w:rsidR="00601549" w:rsidTr="006C77F8">
        <w:tc>
          <w:tcPr>
            <w:tcW w:w="2127" w:type="dxa"/>
            <w:vMerge/>
            <w:tcBorders>
              <w:left w:val="nil"/>
              <w:bottom w:val="single" w:sz="12" w:space="0" w:color="auto"/>
              <w:right w:val="nil"/>
            </w:tcBorders>
            <w:shd w:val="clear" w:color="auto" w:fill="F2F2F2" w:themeFill="background1" w:themeFillShade="F2"/>
          </w:tcPr>
          <w:p w:rsidR="00601549" w:rsidRDefault="00601549" w:rsidP="00601549"/>
        </w:tc>
        <w:tc>
          <w:tcPr>
            <w:tcW w:w="3260" w:type="dxa"/>
            <w:tcBorders>
              <w:left w:val="nil"/>
              <w:bottom w:val="single" w:sz="12" w:space="0" w:color="auto"/>
              <w:right w:val="nil"/>
            </w:tcBorders>
          </w:tcPr>
          <w:p w:rsidR="00A27ACB" w:rsidRDefault="00601549" w:rsidP="00601549">
            <w:r>
              <w:t xml:space="preserve">2) Normalized (+ log transformed) </w:t>
            </w:r>
          </w:p>
          <w:p w:rsidR="00601549" w:rsidRDefault="00601549" w:rsidP="00601549"/>
        </w:tc>
        <w:tc>
          <w:tcPr>
            <w:tcW w:w="3675" w:type="dxa"/>
            <w:tcBorders>
              <w:left w:val="nil"/>
              <w:bottom w:val="single" w:sz="12" w:space="0" w:color="auto"/>
              <w:right w:val="nil"/>
            </w:tcBorders>
          </w:tcPr>
          <w:p w:rsidR="00601549" w:rsidRDefault="006C77F8" w:rsidP="00601549">
            <w:r>
              <w:t xml:space="preserve">Differential gene expression (account for technival variance within the model) </w:t>
            </w:r>
          </w:p>
          <w:p w:rsidR="00A27ACB" w:rsidRDefault="00A27ACB" w:rsidP="00601549">
            <w:r>
              <w:sym w:font="Wingdings" w:char="F0E0"/>
            </w:r>
            <w:r>
              <w:t xml:space="preserve"> be care</w:t>
            </w:r>
            <w:r>
              <w:t>ful not to use non-linear normalization as it blurs the line between normalization and correction</w:t>
            </w:r>
          </w:p>
        </w:tc>
      </w:tr>
      <w:tr w:rsidR="00601549" w:rsidTr="006C77F8">
        <w:tc>
          <w:tcPr>
            <w:tcW w:w="2127" w:type="dxa"/>
            <w:vMerge w:val="restart"/>
            <w:tcBorders>
              <w:top w:val="single" w:sz="12" w:space="0" w:color="auto"/>
              <w:left w:val="nil"/>
              <w:right w:val="nil"/>
            </w:tcBorders>
            <w:shd w:val="clear" w:color="auto" w:fill="F2F2F2" w:themeFill="background1" w:themeFillShade="F2"/>
          </w:tcPr>
          <w:p w:rsidR="00601549" w:rsidRDefault="00601549" w:rsidP="00601549">
            <w:r>
              <w:t>Corrected</w:t>
            </w:r>
          </w:p>
        </w:tc>
        <w:tc>
          <w:tcPr>
            <w:tcW w:w="3260" w:type="dxa"/>
            <w:tcBorders>
              <w:top w:val="single" w:sz="12" w:space="0" w:color="auto"/>
              <w:left w:val="nil"/>
              <w:right w:val="nil"/>
            </w:tcBorders>
          </w:tcPr>
          <w:p w:rsidR="00601549" w:rsidRDefault="00601549" w:rsidP="00601549">
            <w:r>
              <w:t>3.1) Corrected (technical)</w:t>
            </w:r>
          </w:p>
        </w:tc>
        <w:tc>
          <w:tcPr>
            <w:tcW w:w="3675" w:type="dxa"/>
            <w:tcBorders>
              <w:top w:val="single" w:sz="12" w:space="0" w:color="auto"/>
              <w:left w:val="nil"/>
              <w:right w:val="nil"/>
            </w:tcBorders>
          </w:tcPr>
          <w:p w:rsidR="00601549" w:rsidRDefault="00601549" w:rsidP="00601549">
            <w:r>
              <w:t xml:space="preserve">Visual comparison of data (plotting) </w:t>
            </w:r>
          </w:p>
        </w:tc>
      </w:tr>
      <w:tr w:rsidR="00601549" w:rsidTr="006C77F8">
        <w:tc>
          <w:tcPr>
            <w:tcW w:w="2127" w:type="dxa"/>
            <w:vMerge/>
            <w:tcBorders>
              <w:left w:val="nil"/>
              <w:bottom w:val="single" w:sz="12" w:space="0" w:color="auto"/>
              <w:right w:val="nil"/>
            </w:tcBorders>
            <w:shd w:val="clear" w:color="auto" w:fill="F2F2F2" w:themeFill="background1" w:themeFillShade="F2"/>
          </w:tcPr>
          <w:p w:rsidR="00601549" w:rsidRDefault="00601549" w:rsidP="00601549"/>
        </w:tc>
        <w:tc>
          <w:tcPr>
            <w:tcW w:w="3260" w:type="dxa"/>
            <w:tcBorders>
              <w:left w:val="nil"/>
              <w:bottom w:val="single" w:sz="12" w:space="0" w:color="auto"/>
              <w:right w:val="nil"/>
            </w:tcBorders>
          </w:tcPr>
          <w:p w:rsidR="00601549" w:rsidRDefault="00601549" w:rsidP="00601549">
            <w:r>
              <w:t xml:space="preserve">3.2) Corrected (biological) </w:t>
            </w:r>
          </w:p>
        </w:tc>
        <w:tc>
          <w:tcPr>
            <w:tcW w:w="3675" w:type="dxa"/>
            <w:tcBorders>
              <w:left w:val="nil"/>
              <w:bottom w:val="single" w:sz="12" w:space="0" w:color="auto"/>
              <w:right w:val="nil"/>
            </w:tcBorders>
          </w:tcPr>
          <w:p w:rsidR="00601549" w:rsidRDefault="00601549" w:rsidP="00601549">
            <w:r>
              <w:t>Pre-Processing for trajectory inference</w:t>
            </w:r>
          </w:p>
        </w:tc>
      </w:tr>
      <w:tr w:rsidR="00601549" w:rsidTr="006C77F8">
        <w:tc>
          <w:tcPr>
            <w:tcW w:w="2127" w:type="dxa"/>
            <w:vMerge w:val="restart"/>
            <w:tcBorders>
              <w:top w:val="single" w:sz="12" w:space="0" w:color="auto"/>
              <w:left w:val="nil"/>
              <w:right w:val="nil"/>
            </w:tcBorders>
            <w:shd w:val="clear" w:color="auto" w:fill="F2F2F2" w:themeFill="background1" w:themeFillShade="F2"/>
          </w:tcPr>
          <w:p w:rsidR="00601549" w:rsidRDefault="00601549" w:rsidP="00601549">
            <w:r>
              <w:t xml:space="preserve">Reduced </w:t>
            </w:r>
          </w:p>
        </w:tc>
        <w:tc>
          <w:tcPr>
            <w:tcW w:w="3260" w:type="dxa"/>
            <w:tcBorders>
              <w:top w:val="single" w:sz="12" w:space="0" w:color="auto"/>
              <w:left w:val="nil"/>
              <w:right w:val="nil"/>
            </w:tcBorders>
          </w:tcPr>
          <w:p w:rsidR="00601549" w:rsidRDefault="00601549" w:rsidP="00601549">
            <w:r>
              <w:t>4) Feature selected</w:t>
            </w:r>
          </w:p>
        </w:tc>
        <w:tc>
          <w:tcPr>
            <w:tcW w:w="3675" w:type="dxa"/>
            <w:tcBorders>
              <w:top w:val="single" w:sz="12" w:space="0" w:color="auto"/>
              <w:left w:val="nil"/>
              <w:right w:val="nil"/>
            </w:tcBorders>
          </w:tcPr>
          <w:p w:rsidR="00601549" w:rsidRDefault="00601549" w:rsidP="00601549">
            <w:r>
              <w:t>Visualization, trajectory inference</w:t>
            </w:r>
          </w:p>
        </w:tc>
      </w:tr>
      <w:tr w:rsidR="00601549" w:rsidTr="006C77F8">
        <w:tc>
          <w:tcPr>
            <w:tcW w:w="2127" w:type="dxa"/>
            <w:vMerge/>
            <w:tcBorders>
              <w:left w:val="nil"/>
              <w:bottom w:val="single" w:sz="12" w:space="0" w:color="auto"/>
              <w:right w:val="nil"/>
            </w:tcBorders>
            <w:shd w:val="clear" w:color="auto" w:fill="F2F2F2" w:themeFill="background1" w:themeFillShade="F2"/>
          </w:tcPr>
          <w:p w:rsidR="00601549" w:rsidRDefault="00601549" w:rsidP="00601549"/>
        </w:tc>
        <w:tc>
          <w:tcPr>
            <w:tcW w:w="3260" w:type="dxa"/>
            <w:tcBorders>
              <w:left w:val="nil"/>
              <w:bottom w:val="single" w:sz="12" w:space="0" w:color="auto"/>
              <w:right w:val="nil"/>
            </w:tcBorders>
          </w:tcPr>
          <w:p w:rsidR="00601549" w:rsidRDefault="00601549" w:rsidP="00601549">
            <w:r>
              <w:t>5) Dimensionality reduced (summarized)</w:t>
            </w:r>
          </w:p>
        </w:tc>
        <w:tc>
          <w:tcPr>
            <w:tcW w:w="3675" w:type="dxa"/>
            <w:tcBorders>
              <w:left w:val="nil"/>
              <w:bottom w:val="single" w:sz="12" w:space="0" w:color="auto"/>
              <w:right w:val="nil"/>
            </w:tcBorders>
          </w:tcPr>
          <w:p w:rsidR="00601549" w:rsidRDefault="00601549" w:rsidP="00601549">
            <w:r>
              <w:t>Visualization, clustering, KNN graph inference, trajectory inference</w:t>
            </w:r>
          </w:p>
        </w:tc>
      </w:tr>
    </w:tbl>
    <w:p w:rsidR="00601549" w:rsidRDefault="00A16415" w:rsidP="00A16415">
      <w:pPr>
        <w:jc w:val="both"/>
      </w:pPr>
      <w:r>
        <w:t xml:space="preserve">Use measured (and normalized if no normalization is applied within the statistical pipeline) data for statistical testing, corrected data for visual comparison of data and reduced data for other downstream analysis based on finding the underlying biological data manifold. </w:t>
      </w:r>
      <w:r w:rsidRPr="00A16415">
        <w:rPr>
          <w:b/>
        </w:rPr>
        <w:t>Manifold:</w:t>
      </w:r>
      <w:r>
        <w:t xml:space="preserve"> </w:t>
      </w:r>
      <w:r>
        <w:t>there exists a lower dimensional representation of the data which preserves proximity relationships between observations, and in which observations are potentially more accurately discriminated relative to the target variable.</w:t>
      </w:r>
    </w:p>
    <w:p w:rsidR="006C77F8" w:rsidRDefault="006C77F8" w:rsidP="00601549"/>
    <w:p w:rsidR="006C77F8" w:rsidRDefault="006C77F8" w:rsidP="00601549"/>
    <w:p w:rsidR="006C77F8" w:rsidRPr="00F03EDC" w:rsidRDefault="00F03EDC" w:rsidP="00F03EDC">
      <w:pPr>
        <w:pStyle w:val="Listenabsatz"/>
        <w:numPr>
          <w:ilvl w:val="0"/>
          <w:numId w:val="10"/>
        </w:numPr>
        <w:rPr>
          <w:b/>
          <w:sz w:val="32"/>
        </w:rPr>
      </w:pPr>
      <w:r w:rsidRPr="00F03EDC">
        <w:rPr>
          <w:b/>
          <w:sz w:val="32"/>
        </w:rPr>
        <w:t>Raw</w:t>
      </w:r>
    </w:p>
    <w:p w:rsidR="009E0647" w:rsidRPr="00E17055" w:rsidRDefault="00A16415" w:rsidP="009E0647">
      <w:pPr>
        <w:pStyle w:val="Listenabsatz"/>
        <w:numPr>
          <w:ilvl w:val="0"/>
          <w:numId w:val="8"/>
        </w:numPr>
        <w:rPr>
          <w:b/>
          <w:color w:val="0070C0"/>
        </w:rPr>
      </w:pPr>
      <w:r>
        <w:rPr>
          <w:color w:val="0070C0"/>
        </w:rPr>
        <w:t>G</w:t>
      </w:r>
      <w:r w:rsidR="009E0647" w:rsidRPr="00D70007">
        <w:rPr>
          <w:color w:val="0070C0"/>
        </w:rPr>
        <w:t>enerate count matrix</w:t>
      </w:r>
    </w:p>
    <w:p w:rsidR="00E17055" w:rsidRPr="00E17055" w:rsidRDefault="00E17055" w:rsidP="00E17055">
      <w:pPr>
        <w:pStyle w:val="Listenabsatz"/>
        <w:numPr>
          <w:ilvl w:val="1"/>
          <w:numId w:val="8"/>
        </w:numPr>
        <w:rPr>
          <w:b/>
        </w:rPr>
      </w:pPr>
      <w:r>
        <w:t>Either with custom workflow with STAR or other aligner and featureCounts or other quantification workflow</w:t>
      </w:r>
    </w:p>
    <w:p w:rsidR="00E17055" w:rsidRPr="00E17055" w:rsidRDefault="00E17055" w:rsidP="00E17055">
      <w:pPr>
        <w:pStyle w:val="Listenabsatz"/>
        <w:numPr>
          <w:ilvl w:val="1"/>
          <w:numId w:val="8"/>
        </w:numPr>
        <w:rPr>
          <w:b/>
        </w:rPr>
      </w:pPr>
      <w:r>
        <w:t>OR: use proprietary workflow of the company we conduct the experiment with</w:t>
      </w:r>
    </w:p>
    <w:p w:rsidR="00E17055" w:rsidRPr="00E17055" w:rsidRDefault="00E17055" w:rsidP="00E17055">
      <w:pPr>
        <w:pStyle w:val="Listenabsatz"/>
        <w:ind w:left="1440"/>
        <w:rPr>
          <w:b/>
        </w:rPr>
      </w:pPr>
    </w:p>
    <w:p w:rsidR="009E0647" w:rsidRPr="00D70007" w:rsidRDefault="009E0647" w:rsidP="009E0647">
      <w:pPr>
        <w:pStyle w:val="Listenabsatz"/>
        <w:numPr>
          <w:ilvl w:val="0"/>
          <w:numId w:val="8"/>
        </w:numPr>
        <w:rPr>
          <w:b/>
          <w:color w:val="0070C0"/>
        </w:rPr>
      </w:pPr>
      <w:r w:rsidRPr="00D70007">
        <w:rPr>
          <w:color w:val="0070C0"/>
        </w:rPr>
        <w:t>Filtering of low quality cells and noise correction</w:t>
      </w:r>
    </w:p>
    <w:p w:rsidR="009E0647" w:rsidRPr="009E0647" w:rsidRDefault="009E0647" w:rsidP="009E0647">
      <w:pPr>
        <w:pStyle w:val="Listenabsatz"/>
        <w:numPr>
          <w:ilvl w:val="1"/>
          <w:numId w:val="8"/>
        </w:numPr>
        <w:rPr>
          <w:b/>
        </w:rPr>
      </w:pPr>
      <w:r>
        <w:t>Low number of detected genes, low count depth and high fraction of mtRNA are indicators of broken membranes and low quality cells</w:t>
      </w:r>
    </w:p>
    <w:p w:rsidR="009E0647" w:rsidRPr="009E0647" w:rsidRDefault="009E0647" w:rsidP="009E0647">
      <w:pPr>
        <w:pStyle w:val="Listenabsatz"/>
        <w:numPr>
          <w:ilvl w:val="2"/>
          <w:numId w:val="8"/>
        </w:numPr>
        <w:rPr>
          <w:b/>
        </w:rPr>
      </w:pPr>
      <w:r>
        <w:t xml:space="preserve">Manual thresholds or automatic filtering based on the number of median absolute deviations </w:t>
      </w:r>
    </w:p>
    <w:p w:rsidR="009E0647" w:rsidRPr="009E0647" w:rsidRDefault="009E0647" w:rsidP="009E0647">
      <w:pPr>
        <w:pStyle w:val="Listenabsatz"/>
        <w:numPr>
          <w:ilvl w:val="1"/>
          <w:numId w:val="8"/>
        </w:numPr>
        <w:rPr>
          <w:b/>
        </w:rPr>
      </w:pPr>
      <w:r>
        <w:t>Removal of ambient RNA</w:t>
      </w:r>
    </w:p>
    <w:p w:rsidR="009E0647" w:rsidRPr="00DB1F98" w:rsidRDefault="009E0647" w:rsidP="009E0647">
      <w:pPr>
        <w:pStyle w:val="Listenabsatz"/>
        <w:numPr>
          <w:ilvl w:val="2"/>
          <w:numId w:val="8"/>
        </w:numPr>
        <w:rPr>
          <w:b/>
        </w:rPr>
      </w:pPr>
      <w:r w:rsidRPr="00DB1F98">
        <w:rPr>
          <w:b/>
        </w:rPr>
        <w:t>SoupX, CellBender</w:t>
      </w:r>
    </w:p>
    <w:p w:rsidR="009E0647" w:rsidRPr="009E0647" w:rsidRDefault="009E0647" w:rsidP="009E0647">
      <w:pPr>
        <w:pStyle w:val="Listenabsatz"/>
        <w:numPr>
          <w:ilvl w:val="1"/>
          <w:numId w:val="8"/>
        </w:numPr>
        <w:rPr>
          <w:b/>
        </w:rPr>
      </w:pPr>
      <w:r>
        <w:t>Removal of doublets</w:t>
      </w:r>
    </w:p>
    <w:p w:rsidR="009E0647" w:rsidRPr="00DB1F98" w:rsidRDefault="009E0647" w:rsidP="009E0647">
      <w:pPr>
        <w:pStyle w:val="Listenabsatz"/>
        <w:numPr>
          <w:ilvl w:val="2"/>
          <w:numId w:val="8"/>
        </w:numPr>
        <w:rPr>
          <w:b/>
        </w:rPr>
      </w:pPr>
      <w:r w:rsidRPr="00DB1F98">
        <w:rPr>
          <w:b/>
        </w:rPr>
        <w:t>scDblFinder</w:t>
      </w:r>
    </w:p>
    <w:p w:rsidR="009E0647" w:rsidRPr="00F03EDC" w:rsidRDefault="009E0647" w:rsidP="009E0647">
      <w:pPr>
        <w:pStyle w:val="Listenabsatz"/>
        <w:numPr>
          <w:ilvl w:val="2"/>
          <w:numId w:val="8"/>
        </w:numPr>
        <w:rPr>
          <w:b/>
        </w:rPr>
      </w:pPr>
      <w:r>
        <w:t>Initial analysis with permissive thresholds, then refine based on the results and any biases which are still present</w:t>
      </w:r>
    </w:p>
    <w:p w:rsidR="00F03EDC" w:rsidRPr="00F03EDC" w:rsidRDefault="00F03EDC" w:rsidP="00F03EDC">
      <w:pPr>
        <w:pStyle w:val="Listenabsatz"/>
        <w:ind w:left="2160"/>
        <w:rPr>
          <w:b/>
        </w:rPr>
      </w:pPr>
    </w:p>
    <w:p w:rsidR="00F03EDC" w:rsidRPr="00F03EDC" w:rsidRDefault="00F03EDC" w:rsidP="00F03EDC">
      <w:pPr>
        <w:pStyle w:val="Listenabsatz"/>
        <w:numPr>
          <w:ilvl w:val="0"/>
          <w:numId w:val="10"/>
        </w:numPr>
        <w:rPr>
          <w:b/>
          <w:sz w:val="32"/>
        </w:rPr>
      </w:pPr>
      <w:r>
        <w:rPr>
          <w:b/>
          <w:sz w:val="32"/>
        </w:rPr>
        <w:t>Normalized</w:t>
      </w:r>
    </w:p>
    <w:p w:rsidR="009E0647" w:rsidRPr="00D70007" w:rsidRDefault="009E0647" w:rsidP="009E0647">
      <w:pPr>
        <w:pStyle w:val="Listenabsatz"/>
        <w:numPr>
          <w:ilvl w:val="0"/>
          <w:numId w:val="8"/>
        </w:numPr>
        <w:rPr>
          <w:b/>
          <w:color w:val="0070C0"/>
        </w:rPr>
      </w:pPr>
      <w:r w:rsidRPr="00D70007">
        <w:rPr>
          <w:color w:val="0070C0"/>
        </w:rPr>
        <w:t>Normalization and variance stabilization</w:t>
      </w:r>
    </w:p>
    <w:p w:rsidR="009E0647" w:rsidRPr="009E0647" w:rsidRDefault="009E0647" w:rsidP="009E0647">
      <w:pPr>
        <w:pStyle w:val="Listenabsatz"/>
        <w:numPr>
          <w:ilvl w:val="1"/>
          <w:numId w:val="8"/>
        </w:numPr>
        <w:rPr>
          <w:b/>
        </w:rPr>
      </w:pPr>
      <w:r>
        <w:t>Shifted logarithm</w:t>
      </w:r>
    </w:p>
    <w:p w:rsidR="009E0647" w:rsidRPr="009E0647" w:rsidRDefault="009E0647" w:rsidP="009E0647">
      <w:pPr>
        <w:pStyle w:val="Listenabsatz"/>
        <w:numPr>
          <w:ilvl w:val="2"/>
          <w:numId w:val="8"/>
        </w:numPr>
        <w:rPr>
          <w:b/>
        </w:rPr>
      </w:pPr>
      <w:r>
        <w:t>For subsequent dimensionality reduction</w:t>
      </w:r>
      <w:r w:rsidR="00F03EDC">
        <w:t xml:space="preserve"> or differential expression analysis</w:t>
      </w:r>
    </w:p>
    <w:p w:rsidR="009E0647" w:rsidRPr="00DB1F98" w:rsidRDefault="009E0647" w:rsidP="009E0647">
      <w:pPr>
        <w:pStyle w:val="Listenabsatz"/>
        <w:numPr>
          <w:ilvl w:val="1"/>
          <w:numId w:val="8"/>
        </w:numPr>
        <w:rPr>
          <w:b/>
        </w:rPr>
      </w:pPr>
      <w:r w:rsidRPr="00DB1F98">
        <w:rPr>
          <w:b/>
        </w:rPr>
        <w:t>Scran</w:t>
      </w:r>
    </w:p>
    <w:p w:rsidR="009E0647" w:rsidRPr="009E0647" w:rsidRDefault="009E0647" w:rsidP="009E0647">
      <w:pPr>
        <w:pStyle w:val="Listenabsatz"/>
        <w:numPr>
          <w:ilvl w:val="2"/>
          <w:numId w:val="8"/>
        </w:numPr>
        <w:rPr>
          <w:b/>
        </w:rPr>
      </w:pPr>
      <w:r>
        <w:t>Batch correction tasks</w:t>
      </w:r>
    </w:p>
    <w:p w:rsidR="009E0647" w:rsidRPr="009E0647" w:rsidRDefault="009E0647" w:rsidP="009E0647">
      <w:pPr>
        <w:pStyle w:val="Listenabsatz"/>
        <w:numPr>
          <w:ilvl w:val="1"/>
          <w:numId w:val="8"/>
        </w:numPr>
        <w:rPr>
          <w:b/>
        </w:rPr>
      </w:pPr>
      <w:r>
        <w:t>Analytical pearson residuals</w:t>
      </w:r>
    </w:p>
    <w:p w:rsidR="009E0647" w:rsidRPr="00F03EDC" w:rsidRDefault="009E0647" w:rsidP="009E0647">
      <w:pPr>
        <w:pStyle w:val="Listenabsatz"/>
        <w:numPr>
          <w:ilvl w:val="2"/>
          <w:numId w:val="8"/>
        </w:numPr>
        <w:rPr>
          <w:b/>
        </w:rPr>
      </w:pPr>
      <w:r>
        <w:t xml:space="preserve">Selection of biologically variable genes and identification of rare cell identities </w:t>
      </w:r>
    </w:p>
    <w:p w:rsidR="00F03EDC" w:rsidRDefault="00F03EDC"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0E462A" w:rsidRDefault="000E462A" w:rsidP="00F03EDC">
      <w:pPr>
        <w:rPr>
          <w:b/>
        </w:rPr>
      </w:pPr>
    </w:p>
    <w:p w:rsidR="00F03EDC" w:rsidRDefault="00F03EDC" w:rsidP="00F03EDC">
      <w:pPr>
        <w:pStyle w:val="Listenabsatz"/>
        <w:numPr>
          <w:ilvl w:val="0"/>
          <w:numId w:val="10"/>
        </w:numPr>
        <w:rPr>
          <w:b/>
          <w:sz w:val="32"/>
        </w:rPr>
      </w:pPr>
      <w:r>
        <w:rPr>
          <w:b/>
          <w:sz w:val="32"/>
        </w:rPr>
        <w:t>Corrected</w:t>
      </w:r>
    </w:p>
    <w:p w:rsidR="003A7CE2" w:rsidRPr="003A7CE2" w:rsidRDefault="003A7CE2" w:rsidP="003A7CE2">
      <w:pPr>
        <w:jc w:val="both"/>
        <w:rPr>
          <w:b/>
          <w:sz w:val="32"/>
        </w:rPr>
      </w:pPr>
      <w:r>
        <w:t xml:space="preserve">The removal of batch effects in scRNA-seq data has previously been divided into two subtasks: </w:t>
      </w:r>
      <w:r w:rsidRPr="003A7CE2">
        <w:rPr>
          <w:b/>
        </w:rPr>
        <w:t>batch correction</w:t>
      </w:r>
      <w:r>
        <w:t xml:space="preserve"> and </w:t>
      </w:r>
      <w:r w:rsidRPr="003A7CE2">
        <w:rPr>
          <w:b/>
        </w:rPr>
        <w:t>data integration</w:t>
      </w:r>
      <w:r>
        <w:t xml:space="preserve"> [</w:t>
      </w:r>
      <w:hyperlink r:id="rId8" w:anchor="id218" w:tooltip="Malte D Luecken and Fabian J Theis. Current best practices in single‐cell RNA‐seq analysis: a tutorial. Molecular systems biology, June 2019. doi:10.15252/msb.20188746." w:history="1">
        <w:r>
          <w:rPr>
            <w:rStyle w:val="Hyperlink"/>
          </w:rPr>
          <w:t>Luecken and Theis, 2019</w:t>
        </w:r>
      </w:hyperlink>
      <w:r>
        <w:t xml:space="preserve">]. These subtasks differ in the complexity of the batch effect that must be removed. </w:t>
      </w:r>
      <w:r w:rsidRPr="003A7CE2">
        <w:rPr>
          <w:b/>
        </w:rPr>
        <w:t>Batch correction</w:t>
      </w:r>
      <w:r>
        <w:t xml:space="preserve"> methods deal with</w:t>
      </w:r>
      <w:r w:rsidRPr="003A7CE2">
        <w:rPr>
          <w:b/>
        </w:rPr>
        <w:t xml:space="preserve"> batch effects between samples</w:t>
      </w:r>
      <w:r>
        <w:t xml:space="preserve"> in the same experiment where cell identity </w:t>
      </w:r>
      <w:r w:rsidRPr="003A7CE2">
        <w:rPr>
          <w:b/>
        </w:rPr>
        <w:t>compositions are consistent</w:t>
      </w:r>
      <w:r>
        <w:t xml:space="preserve">, and the effect is often quasi-linear. In contrast, </w:t>
      </w:r>
      <w:r w:rsidRPr="003A7CE2">
        <w:rPr>
          <w:b/>
        </w:rPr>
        <w:t>data integration</w:t>
      </w:r>
      <w:r>
        <w:t xml:space="preserve"> methods deal with </w:t>
      </w:r>
      <w:r w:rsidRPr="003A7CE2">
        <w:rPr>
          <w:b/>
        </w:rPr>
        <w:t>complex, often nested, batch effects</w:t>
      </w:r>
      <w:r>
        <w:t xml:space="preserve"> </w:t>
      </w:r>
      <w:r w:rsidRPr="003A7CE2">
        <w:rPr>
          <w:b/>
        </w:rPr>
        <w:t>between</w:t>
      </w:r>
      <w:r>
        <w:t xml:space="preserve"> </w:t>
      </w:r>
      <w:r w:rsidRPr="003A7CE2">
        <w:rPr>
          <w:b/>
        </w:rPr>
        <w:t>datasets</w:t>
      </w:r>
      <w:r>
        <w:t xml:space="preserve"> that may be generated with different protocols and where cell identities may not be shared across batches. While we use this distinction here we should note that these terms are often used interchangeably in general use. Given the differences in complexity, it is not surprising that different methods have been benchmarked as being optimal for these two subtasks.</w:t>
      </w:r>
    </w:p>
    <w:p w:rsidR="00D70007" w:rsidRPr="00D70007" w:rsidRDefault="00D70007" w:rsidP="00D70007">
      <w:pPr>
        <w:pStyle w:val="Listenabsatz"/>
        <w:numPr>
          <w:ilvl w:val="0"/>
          <w:numId w:val="8"/>
        </w:numPr>
        <w:rPr>
          <w:b/>
          <w:color w:val="0070C0"/>
        </w:rPr>
      </w:pPr>
      <w:r w:rsidRPr="00D70007">
        <w:rPr>
          <w:color w:val="0070C0"/>
        </w:rPr>
        <w:t>Removal of confounding sources of variation</w:t>
      </w:r>
    </w:p>
    <w:p w:rsidR="00B72EB7" w:rsidRPr="00B72EB7" w:rsidRDefault="00B72EB7" w:rsidP="00D70007">
      <w:pPr>
        <w:pStyle w:val="Listenabsatz"/>
        <w:numPr>
          <w:ilvl w:val="1"/>
          <w:numId w:val="8"/>
        </w:numPr>
        <w:rPr>
          <w:b/>
        </w:rPr>
      </w:pPr>
      <w:r>
        <w:t>Have a look at raw data first to identify possible batch effect confounding</w:t>
      </w:r>
    </w:p>
    <w:p w:rsidR="00B72EB7" w:rsidRPr="00A7777B" w:rsidRDefault="00B72EB7" w:rsidP="002D6732">
      <w:pPr>
        <w:pStyle w:val="Listenabsatz"/>
        <w:numPr>
          <w:ilvl w:val="2"/>
          <w:numId w:val="8"/>
        </w:numPr>
        <w:jc w:val="both"/>
        <w:rPr>
          <w:b/>
        </w:rPr>
      </w:pPr>
      <w:r>
        <w:t>While UMAPs can often display batch effects, as always when considering these 2D representations it is important not to overinterpret them. For a real analysis, you should confirm the integration in other ways such as by inspecting the distribution of marker genes.</w:t>
      </w:r>
    </w:p>
    <w:p w:rsidR="00D70007" w:rsidRPr="00D70007" w:rsidRDefault="00D70007" w:rsidP="00D70007">
      <w:pPr>
        <w:pStyle w:val="Listenabsatz"/>
        <w:numPr>
          <w:ilvl w:val="1"/>
          <w:numId w:val="8"/>
        </w:numPr>
        <w:rPr>
          <w:b/>
        </w:rPr>
      </w:pPr>
      <w:r>
        <w:t>Batch effects</w:t>
      </w:r>
    </w:p>
    <w:p w:rsidR="00D70007" w:rsidRPr="00D70007" w:rsidRDefault="00D70007" w:rsidP="00D70007">
      <w:pPr>
        <w:pStyle w:val="Listenabsatz"/>
        <w:numPr>
          <w:ilvl w:val="2"/>
          <w:numId w:val="8"/>
        </w:numPr>
        <w:rPr>
          <w:b/>
        </w:rPr>
      </w:pPr>
      <w:r>
        <w:t>There are numerous packages with different advantages</w:t>
      </w:r>
    </w:p>
    <w:p w:rsidR="00D70007" w:rsidRPr="00D70007" w:rsidRDefault="00D70007" w:rsidP="00D70007">
      <w:pPr>
        <w:pStyle w:val="Listenabsatz"/>
        <w:numPr>
          <w:ilvl w:val="2"/>
          <w:numId w:val="8"/>
        </w:numPr>
        <w:rPr>
          <w:b/>
        </w:rPr>
      </w:pPr>
      <w:r w:rsidRPr="00DB1F98">
        <w:rPr>
          <w:b/>
        </w:rPr>
        <w:t>sclB</w:t>
      </w:r>
      <w:r>
        <w:t xml:space="preserve"> can be used to benchmark them against each other </w:t>
      </w:r>
    </w:p>
    <w:p w:rsidR="00D70007" w:rsidRPr="00D70007" w:rsidRDefault="00D70007" w:rsidP="00D70007">
      <w:pPr>
        <w:pStyle w:val="Listenabsatz"/>
        <w:numPr>
          <w:ilvl w:val="2"/>
          <w:numId w:val="8"/>
        </w:numPr>
        <w:rPr>
          <w:b/>
        </w:rPr>
      </w:pPr>
      <w:r>
        <w:t xml:space="preserve">Simple batch correction tasks might be performed by </w:t>
      </w:r>
    </w:p>
    <w:p w:rsidR="00D70007" w:rsidRPr="00D70007" w:rsidRDefault="00D70007" w:rsidP="00D70007">
      <w:pPr>
        <w:pStyle w:val="Listenabsatz"/>
        <w:numPr>
          <w:ilvl w:val="3"/>
          <w:numId w:val="8"/>
        </w:numPr>
        <w:rPr>
          <w:b/>
        </w:rPr>
      </w:pPr>
      <w:r>
        <w:t>Canonical correlation analysis</w:t>
      </w:r>
      <w:r w:rsidR="008E3B1D">
        <w:t xml:space="preserve"> (for example </w:t>
      </w:r>
      <w:r w:rsidR="008E3B1D" w:rsidRPr="008E3B1D">
        <w:rPr>
          <w:b/>
        </w:rPr>
        <w:t>ComBat</w:t>
      </w:r>
      <w:r w:rsidR="008E3B1D">
        <w:t>)</w:t>
      </w:r>
    </w:p>
    <w:p w:rsidR="00D70007" w:rsidRPr="008D5B33" w:rsidRDefault="003A7CE2" w:rsidP="00D70007">
      <w:pPr>
        <w:pStyle w:val="Listenabsatz"/>
        <w:numPr>
          <w:ilvl w:val="3"/>
          <w:numId w:val="8"/>
        </w:numPr>
        <w:rPr>
          <w:b/>
        </w:rPr>
      </w:pPr>
      <w:r>
        <w:rPr>
          <w:b/>
        </w:rPr>
        <w:t xml:space="preserve">Seurat </w:t>
      </w:r>
      <w:r>
        <w:t xml:space="preserve">or </w:t>
      </w:r>
      <w:r w:rsidR="00D70007" w:rsidRPr="008E3B1D">
        <w:rPr>
          <w:b/>
        </w:rPr>
        <w:t>Harmony</w:t>
      </w:r>
      <w:r w:rsidR="00D70007">
        <w:t xml:space="preserve"> (preferred for simple integration)</w:t>
      </w:r>
    </w:p>
    <w:p w:rsidR="00894E32" w:rsidRPr="00894E32" w:rsidRDefault="008D5B33" w:rsidP="008D5B33">
      <w:pPr>
        <w:pStyle w:val="Listenabsatz"/>
        <w:numPr>
          <w:ilvl w:val="2"/>
          <w:numId w:val="8"/>
        </w:numPr>
        <w:rPr>
          <w:b/>
        </w:rPr>
      </w:pPr>
      <w:r>
        <w:t>Complex integration can is best performed with deep learning models</w:t>
      </w:r>
    </w:p>
    <w:p w:rsidR="00894E32" w:rsidRPr="00894E32" w:rsidRDefault="008D5B33" w:rsidP="00894E32">
      <w:pPr>
        <w:pStyle w:val="Listenabsatz"/>
        <w:numPr>
          <w:ilvl w:val="3"/>
          <w:numId w:val="8"/>
        </w:numPr>
        <w:rPr>
          <w:b/>
        </w:rPr>
      </w:pPr>
      <w:r>
        <w:t xml:space="preserve">e.g. </w:t>
      </w:r>
      <w:r w:rsidRPr="008D5B33">
        <w:rPr>
          <w:b/>
        </w:rPr>
        <w:t>scVI</w:t>
      </w:r>
      <w:r>
        <w:rPr>
          <w:b/>
        </w:rPr>
        <w:t xml:space="preserve">, </w:t>
      </w:r>
      <w:r>
        <w:t>available in R with the IntegrateLayers function from Seurat package</w:t>
      </w:r>
    </w:p>
    <w:p w:rsidR="00D70007" w:rsidRPr="00D70007" w:rsidRDefault="00D70007" w:rsidP="00D70007">
      <w:pPr>
        <w:pStyle w:val="Listenabsatz"/>
        <w:numPr>
          <w:ilvl w:val="1"/>
          <w:numId w:val="8"/>
        </w:numPr>
        <w:rPr>
          <w:b/>
        </w:rPr>
      </w:pPr>
      <w:r>
        <w:t>Cell cycle effects</w:t>
      </w:r>
      <w:r w:rsidR="00F03EDC">
        <w:t xml:space="preserve"> (biological variation) </w:t>
      </w:r>
    </w:p>
    <w:p w:rsidR="00D70007" w:rsidRDefault="00D70007" w:rsidP="00D70007">
      <w:pPr>
        <w:pStyle w:val="Listenabsatz"/>
        <w:numPr>
          <w:ilvl w:val="2"/>
          <w:numId w:val="8"/>
        </w:numPr>
        <w:rPr>
          <w:b/>
        </w:rPr>
      </w:pPr>
      <w:r>
        <w:t xml:space="preserve">Use built-in functions from </w:t>
      </w:r>
      <w:r w:rsidRPr="00DB1F98">
        <w:rPr>
          <w:b/>
        </w:rPr>
        <w:t>Seurat</w:t>
      </w:r>
      <w:r>
        <w:t xml:space="preserve"> or </w:t>
      </w:r>
      <w:r w:rsidRPr="00DB1F98">
        <w:rPr>
          <w:b/>
        </w:rPr>
        <w:t>Scanpy</w:t>
      </w:r>
    </w:p>
    <w:p w:rsidR="004637B6" w:rsidRPr="004637B6" w:rsidRDefault="004637B6" w:rsidP="00D70007">
      <w:pPr>
        <w:pStyle w:val="Listenabsatz"/>
        <w:numPr>
          <w:ilvl w:val="2"/>
          <w:numId w:val="8"/>
        </w:numPr>
        <w:rPr>
          <w:b/>
        </w:rPr>
      </w:pPr>
      <w:r>
        <w:t xml:space="preserve">when to adjust? </w:t>
      </w:r>
    </w:p>
    <w:p w:rsidR="004637B6" w:rsidRPr="005E2304" w:rsidRDefault="004637B6" w:rsidP="004637B6">
      <w:pPr>
        <w:pStyle w:val="Listenabsatz"/>
        <w:numPr>
          <w:ilvl w:val="3"/>
          <w:numId w:val="8"/>
        </w:numPr>
        <w:rPr>
          <w:b/>
        </w:rPr>
      </w:pPr>
      <w:r>
        <w:t xml:space="preserve">Show data before and after adjustment and make an informed </w:t>
      </w:r>
      <w:r w:rsidR="00D62CD0">
        <w:t>decision</w:t>
      </w:r>
      <w:r>
        <w:t xml:space="preserve"> whether cell cycle genes should</w:t>
      </w:r>
      <w:r w:rsidR="005E2304">
        <w:t xml:space="preserve"> </w:t>
      </w:r>
      <w:r>
        <w:t>be regressed out</w:t>
      </w:r>
    </w:p>
    <w:p w:rsidR="005E2304" w:rsidRPr="00F03EDC" w:rsidRDefault="005E2304" w:rsidP="005E2304">
      <w:pPr>
        <w:pStyle w:val="Listenabsatz"/>
        <w:numPr>
          <w:ilvl w:val="4"/>
          <w:numId w:val="8"/>
        </w:numPr>
        <w:rPr>
          <w:b/>
        </w:rPr>
      </w:pPr>
      <w:r>
        <w:t>Maybe only for trajectory inference and otherwise not</w:t>
      </w:r>
    </w:p>
    <w:p w:rsidR="00F03EDC" w:rsidRDefault="00F03EDC" w:rsidP="00F03EDC">
      <w:pPr>
        <w:pStyle w:val="Listenabsatz"/>
        <w:numPr>
          <w:ilvl w:val="1"/>
          <w:numId w:val="8"/>
        </w:numPr>
        <w:rPr>
          <w:b/>
        </w:rPr>
      </w:pPr>
      <w:r w:rsidRPr="00F03EDC">
        <w:rPr>
          <w:b/>
        </w:rPr>
        <w:t xml:space="preserve">Regress out both types of variation jointly for downstream analyses </w:t>
      </w:r>
    </w:p>
    <w:p w:rsidR="00F03EDC" w:rsidRPr="00F03EDC" w:rsidRDefault="00F03EDC" w:rsidP="00F03EDC">
      <w:pPr>
        <w:pStyle w:val="Listenabsatz"/>
        <w:numPr>
          <w:ilvl w:val="1"/>
          <w:numId w:val="8"/>
        </w:numPr>
        <w:rPr>
          <w:b/>
        </w:rPr>
      </w:pPr>
      <w:r>
        <w:t>For the UV-DHDS project: use two approaches</w:t>
      </w:r>
    </w:p>
    <w:p w:rsidR="00F03EDC" w:rsidRPr="00F03EDC" w:rsidRDefault="00F03EDC" w:rsidP="00F03EDC">
      <w:pPr>
        <w:pStyle w:val="Listenabsatz"/>
        <w:numPr>
          <w:ilvl w:val="2"/>
          <w:numId w:val="8"/>
        </w:numPr>
        <w:rPr>
          <w:b/>
        </w:rPr>
      </w:pPr>
      <w:r>
        <w:t>Correct for donor specific differences to identify the general differentiation trajectory</w:t>
      </w:r>
      <w:r w:rsidR="00753E26">
        <w:t xml:space="preserve"> (for trajectory inference include cell cycle in the batch model to remove cell cycle effects)</w:t>
      </w:r>
      <w:r>
        <w:t xml:space="preserve"> and associated processes</w:t>
      </w:r>
    </w:p>
    <w:p w:rsidR="00F03EDC" w:rsidRPr="00B72EB7" w:rsidRDefault="00F03EDC" w:rsidP="00F03EDC">
      <w:pPr>
        <w:pStyle w:val="Listenabsatz"/>
        <w:numPr>
          <w:ilvl w:val="2"/>
          <w:numId w:val="8"/>
        </w:numPr>
        <w:rPr>
          <w:b/>
        </w:rPr>
      </w:pPr>
      <w:r>
        <w:t xml:space="preserve">Use an </w:t>
      </w:r>
      <w:r w:rsidR="00613E43">
        <w:t xml:space="preserve">(donor) </w:t>
      </w:r>
      <w:r>
        <w:t>uncorrected analysis to scrutinize differences in differentiation between donors</w:t>
      </w:r>
      <w:r w:rsidR="00613E43">
        <w:t xml:space="preserve"> (still adjust for cell cycle effects in trajectory inference) </w:t>
      </w:r>
    </w:p>
    <w:p w:rsidR="008B5748" w:rsidRPr="008B5748" w:rsidRDefault="008B5748" w:rsidP="00D70007">
      <w:pPr>
        <w:pStyle w:val="Listenabsatz"/>
        <w:numPr>
          <w:ilvl w:val="0"/>
          <w:numId w:val="8"/>
        </w:numPr>
        <w:rPr>
          <w:b/>
          <w:color w:val="0070C0"/>
        </w:rPr>
      </w:pPr>
      <w:r>
        <w:rPr>
          <w:color w:val="0070C0"/>
        </w:rPr>
        <w:t>Data integration</w:t>
      </w:r>
      <w:bookmarkStart w:id="0" w:name="_GoBack"/>
      <w:bookmarkEnd w:id="0"/>
    </w:p>
    <w:p w:rsidR="008B5748" w:rsidRPr="008B5748" w:rsidRDefault="008B5748" w:rsidP="008B5748">
      <w:pPr>
        <w:pStyle w:val="Listenabsatz"/>
        <w:numPr>
          <w:ilvl w:val="1"/>
          <w:numId w:val="8"/>
        </w:numPr>
        <w:rPr>
          <w:b/>
          <w:color w:val="000000" w:themeColor="text1"/>
        </w:rPr>
      </w:pPr>
      <w:r>
        <w:rPr>
          <w:color w:val="000000" w:themeColor="text1"/>
        </w:rPr>
        <w:t>not always necessary, think carefully if it makes sense in the applied setting</w:t>
      </w:r>
    </w:p>
    <w:p w:rsidR="008B5748" w:rsidRPr="000E462A" w:rsidRDefault="008B5748" w:rsidP="008B5748">
      <w:pPr>
        <w:pStyle w:val="Listenabsatz"/>
        <w:numPr>
          <w:ilvl w:val="1"/>
          <w:numId w:val="8"/>
        </w:numPr>
        <w:rPr>
          <w:b/>
          <w:color w:val="000000" w:themeColor="text1"/>
        </w:rPr>
      </w:pPr>
      <w:r>
        <w:rPr>
          <w:color w:val="000000" w:themeColor="text1"/>
        </w:rPr>
        <w:t>integrate first, then stratify to show the distribution of cell clusters between conditions (e</w:t>
      </w:r>
      <w:r w:rsidR="008E3B1D">
        <w:rPr>
          <w:color w:val="000000" w:themeColor="text1"/>
        </w:rPr>
        <w:t>.</w:t>
      </w:r>
      <w:r>
        <w:rPr>
          <w:color w:val="000000" w:themeColor="text1"/>
        </w:rPr>
        <w:t>g. Dif</w:t>
      </w:r>
      <w:r w:rsidR="008E3B1D">
        <w:rPr>
          <w:color w:val="000000" w:themeColor="text1"/>
        </w:rPr>
        <w:t>ferent days in differentiation)</w:t>
      </w:r>
    </w:p>
    <w:p w:rsidR="000E462A" w:rsidRDefault="000E462A" w:rsidP="000E462A">
      <w:pPr>
        <w:rPr>
          <w:b/>
          <w:color w:val="000000" w:themeColor="text1"/>
        </w:rPr>
      </w:pPr>
    </w:p>
    <w:p w:rsidR="00B72EB7" w:rsidRDefault="00B72EB7" w:rsidP="000E462A">
      <w:pPr>
        <w:rPr>
          <w:b/>
          <w:color w:val="000000" w:themeColor="text1"/>
        </w:rPr>
      </w:pPr>
    </w:p>
    <w:p w:rsidR="00B72EB7" w:rsidRDefault="00B72EB7" w:rsidP="000E462A">
      <w:pPr>
        <w:rPr>
          <w:b/>
          <w:color w:val="000000" w:themeColor="text1"/>
        </w:rPr>
      </w:pPr>
    </w:p>
    <w:p w:rsidR="000E462A" w:rsidRPr="00F03EDC" w:rsidRDefault="000E462A" w:rsidP="000E462A">
      <w:pPr>
        <w:pStyle w:val="Listenabsatz"/>
        <w:numPr>
          <w:ilvl w:val="0"/>
          <w:numId w:val="10"/>
        </w:numPr>
        <w:rPr>
          <w:b/>
          <w:sz w:val="32"/>
        </w:rPr>
      </w:pPr>
      <w:r>
        <w:rPr>
          <w:b/>
          <w:sz w:val="32"/>
        </w:rPr>
        <w:t>Feature selected and dimensionality reduced</w:t>
      </w:r>
    </w:p>
    <w:p w:rsidR="00D70007" w:rsidRPr="00D70007" w:rsidRDefault="00D70007" w:rsidP="00D70007">
      <w:pPr>
        <w:pStyle w:val="Listenabsatz"/>
        <w:numPr>
          <w:ilvl w:val="0"/>
          <w:numId w:val="8"/>
        </w:numPr>
        <w:rPr>
          <w:b/>
          <w:color w:val="0070C0"/>
        </w:rPr>
      </w:pPr>
      <w:r w:rsidRPr="00D70007">
        <w:rPr>
          <w:color w:val="0070C0"/>
        </w:rPr>
        <w:t>Feature selection</w:t>
      </w:r>
      <w:r>
        <w:rPr>
          <w:color w:val="0070C0"/>
        </w:rPr>
        <w:t xml:space="preserve"> and dimensionality reduction </w:t>
      </w:r>
    </w:p>
    <w:p w:rsidR="00D976E7" w:rsidRDefault="00D976E7" w:rsidP="00D70007">
      <w:pPr>
        <w:pStyle w:val="Listenabsatz"/>
        <w:numPr>
          <w:ilvl w:val="1"/>
          <w:numId w:val="8"/>
        </w:numPr>
      </w:pPr>
      <w:r w:rsidRPr="00D976E7">
        <w:t>Optimally</w:t>
      </w:r>
      <w:r>
        <w:t xml:space="preserve"> this step should be performed after removal of technical variation (to reduce selecting genes which are only highly variable due to batch effects) </w:t>
      </w:r>
    </w:p>
    <w:p w:rsidR="00A7777B" w:rsidRDefault="00A7777B" w:rsidP="00D70007">
      <w:pPr>
        <w:pStyle w:val="Listenabsatz"/>
        <w:numPr>
          <w:ilvl w:val="1"/>
          <w:numId w:val="8"/>
        </w:numPr>
      </w:pPr>
      <w:r>
        <w:t xml:space="preserve">Perform batch-aware feature selection (available in scanpy, also in Seurat?) </w:t>
      </w:r>
    </w:p>
    <w:p w:rsidR="00894E32" w:rsidRPr="00D976E7" w:rsidRDefault="00894E32" w:rsidP="00894E32">
      <w:pPr>
        <w:pStyle w:val="Listenabsatz"/>
        <w:numPr>
          <w:ilvl w:val="2"/>
          <w:numId w:val="8"/>
        </w:numPr>
      </w:pPr>
      <w:r>
        <w:t>For other methods, we would have to run them on each batch individually and th</w:t>
      </w:r>
      <w:r>
        <w:t>en manually combine the results</w:t>
      </w:r>
    </w:p>
    <w:p w:rsidR="00D70007" w:rsidRPr="00D70007" w:rsidRDefault="00D70007" w:rsidP="00D70007">
      <w:pPr>
        <w:pStyle w:val="Listenabsatz"/>
        <w:numPr>
          <w:ilvl w:val="1"/>
          <w:numId w:val="8"/>
        </w:numPr>
        <w:rPr>
          <w:b/>
        </w:rPr>
      </w:pPr>
      <w:r>
        <w:t>Select genes that explain biological variation and vary between subpopulations rather than within one subpopulation</w:t>
      </w:r>
    </w:p>
    <w:p w:rsidR="00D70007" w:rsidRPr="00D70007" w:rsidRDefault="00D70007" w:rsidP="00D70007">
      <w:pPr>
        <w:pStyle w:val="Listenabsatz"/>
        <w:numPr>
          <w:ilvl w:val="1"/>
          <w:numId w:val="8"/>
        </w:numPr>
        <w:rPr>
          <w:b/>
        </w:rPr>
      </w:pPr>
      <w:r>
        <w:t>Visualization</w:t>
      </w:r>
    </w:p>
    <w:p w:rsidR="00D70007" w:rsidRPr="00D70007" w:rsidRDefault="00D70007" w:rsidP="00D70007">
      <w:pPr>
        <w:pStyle w:val="Listenabsatz"/>
        <w:numPr>
          <w:ilvl w:val="2"/>
          <w:numId w:val="8"/>
        </w:numPr>
        <w:rPr>
          <w:b/>
        </w:rPr>
      </w:pPr>
      <w:r>
        <w:t xml:space="preserve">Data summary: </w:t>
      </w:r>
      <w:r w:rsidRPr="00DB1F98">
        <w:rPr>
          <w:b/>
        </w:rPr>
        <w:t>PCA</w:t>
      </w:r>
    </w:p>
    <w:p w:rsidR="00D70007" w:rsidRPr="00D70007" w:rsidRDefault="00D70007" w:rsidP="00D70007">
      <w:pPr>
        <w:pStyle w:val="Listenabsatz"/>
        <w:numPr>
          <w:ilvl w:val="2"/>
          <w:numId w:val="8"/>
        </w:numPr>
        <w:rPr>
          <w:b/>
        </w:rPr>
      </w:pPr>
      <w:r>
        <w:t xml:space="preserve">More flexible: </w:t>
      </w:r>
      <w:r w:rsidRPr="00DB1F98">
        <w:rPr>
          <w:b/>
        </w:rPr>
        <w:t>tSNE</w:t>
      </w:r>
      <w:r>
        <w:t xml:space="preserve">, </w:t>
      </w:r>
      <w:r w:rsidRPr="00DB1F98">
        <w:rPr>
          <w:b/>
        </w:rPr>
        <w:t>UMAP</w:t>
      </w:r>
      <w:r>
        <w:t xml:space="preserve">, </w:t>
      </w:r>
      <w:r w:rsidRPr="00DB1F98">
        <w:rPr>
          <w:b/>
        </w:rPr>
        <w:t>PHATE</w:t>
      </w:r>
      <w:r>
        <w:t xml:space="preserve"> </w:t>
      </w:r>
    </w:p>
    <w:p w:rsidR="00D70007" w:rsidRPr="00D70007" w:rsidRDefault="00D70007" w:rsidP="00D70007">
      <w:pPr>
        <w:pStyle w:val="Listenabsatz"/>
        <w:numPr>
          <w:ilvl w:val="2"/>
          <w:numId w:val="8"/>
        </w:numPr>
        <w:rPr>
          <w:b/>
        </w:rPr>
      </w:pPr>
      <w:r>
        <w:t xml:space="preserve">NOTE: relying only on 2D embeddings likely leads to misinterpretation </w:t>
      </w:r>
    </w:p>
    <w:p w:rsidR="00D70007" w:rsidRPr="000E462A" w:rsidRDefault="00D70007" w:rsidP="00D70007">
      <w:pPr>
        <w:pStyle w:val="Listenabsatz"/>
        <w:numPr>
          <w:ilvl w:val="3"/>
          <w:numId w:val="8"/>
        </w:numPr>
        <w:rPr>
          <w:b/>
        </w:rPr>
      </w:pPr>
      <w:r>
        <w:t xml:space="preserve">Results should not only be formulated based on visual inspection but also quantitative assessments </w:t>
      </w:r>
      <w:r w:rsidR="00860C99">
        <w:t xml:space="preserve"> </w:t>
      </w:r>
    </w:p>
    <w:p w:rsidR="000E462A" w:rsidRDefault="000E462A" w:rsidP="000E462A">
      <w:pPr>
        <w:rPr>
          <w:b/>
        </w:rPr>
      </w:pPr>
    </w:p>
    <w:p w:rsidR="000E462A" w:rsidRDefault="000E462A" w:rsidP="000E462A">
      <w:pPr>
        <w:rPr>
          <w:b/>
        </w:rPr>
      </w:pPr>
    </w:p>
    <w:p w:rsidR="000E462A" w:rsidRDefault="000E462A" w:rsidP="000E462A">
      <w:pPr>
        <w:rPr>
          <w:b/>
        </w:rPr>
      </w:pPr>
    </w:p>
    <w:p w:rsidR="000E462A" w:rsidRDefault="000E462A" w:rsidP="000E462A">
      <w:pPr>
        <w:rPr>
          <w:b/>
        </w:rPr>
      </w:pPr>
    </w:p>
    <w:p w:rsidR="000E462A" w:rsidRDefault="000E462A" w:rsidP="000E462A">
      <w:pPr>
        <w:rPr>
          <w:b/>
        </w:rPr>
      </w:pPr>
    </w:p>
    <w:p w:rsidR="000E462A" w:rsidRDefault="000E462A" w:rsidP="000E462A">
      <w:pPr>
        <w:rPr>
          <w:b/>
        </w:rPr>
      </w:pPr>
    </w:p>
    <w:p w:rsidR="000E462A" w:rsidRPr="000E462A" w:rsidRDefault="000E462A" w:rsidP="000E462A">
      <w:pPr>
        <w:rPr>
          <w:b/>
          <w:sz w:val="32"/>
        </w:rPr>
      </w:pPr>
      <w:r w:rsidRPr="000E462A">
        <w:rPr>
          <w:b/>
          <w:sz w:val="32"/>
        </w:rPr>
        <w:t>Downstream analysis</w:t>
      </w:r>
    </w:p>
    <w:p w:rsidR="00860C99" w:rsidRPr="00860C99" w:rsidRDefault="00860C99" w:rsidP="00860C99">
      <w:pPr>
        <w:pStyle w:val="Listenabsatz"/>
        <w:numPr>
          <w:ilvl w:val="0"/>
          <w:numId w:val="8"/>
        </w:numPr>
        <w:rPr>
          <w:b/>
          <w:color w:val="0070C0"/>
        </w:rPr>
      </w:pPr>
      <w:r w:rsidRPr="00860C99">
        <w:rPr>
          <w:color w:val="0070C0"/>
        </w:rPr>
        <w:t>From Clusters to cell identities</w:t>
      </w:r>
    </w:p>
    <w:p w:rsidR="00860C99" w:rsidRPr="003A2921" w:rsidRDefault="00860C99" w:rsidP="00860C99">
      <w:pPr>
        <w:pStyle w:val="Listenabsatz"/>
        <w:numPr>
          <w:ilvl w:val="1"/>
          <w:numId w:val="8"/>
        </w:numPr>
        <w:rPr>
          <w:b/>
        </w:rPr>
      </w:pPr>
      <w:r>
        <w:t xml:space="preserve">Clustering should be performed using </w:t>
      </w:r>
      <w:r w:rsidRPr="00DB1F98">
        <w:rPr>
          <w:b/>
        </w:rPr>
        <w:t>leiden</w:t>
      </w:r>
      <w:r>
        <w:t xml:space="preserve"> algorithm at different resolutions to obtain an ideal clustering for annotating cells</w:t>
      </w:r>
    </w:p>
    <w:p w:rsidR="003A2921" w:rsidRPr="003A2921" w:rsidRDefault="003A2921" w:rsidP="00860C99">
      <w:pPr>
        <w:pStyle w:val="Listenabsatz"/>
        <w:numPr>
          <w:ilvl w:val="1"/>
          <w:numId w:val="8"/>
        </w:numPr>
        <w:rPr>
          <w:b/>
        </w:rPr>
      </w:pPr>
      <w:r>
        <w:t>Mapping cell clusters to cell identities</w:t>
      </w:r>
    </w:p>
    <w:p w:rsidR="003A2921" w:rsidRPr="003A2921" w:rsidRDefault="003A2921" w:rsidP="003A2921">
      <w:pPr>
        <w:pStyle w:val="Listenabsatz"/>
        <w:numPr>
          <w:ilvl w:val="2"/>
          <w:numId w:val="8"/>
        </w:numPr>
        <w:rPr>
          <w:b/>
        </w:rPr>
      </w:pPr>
      <w:r>
        <w:t>Three step approach</w:t>
      </w:r>
    </w:p>
    <w:p w:rsidR="003A2921" w:rsidRPr="003A2921" w:rsidRDefault="003A2921" w:rsidP="003A2921">
      <w:pPr>
        <w:pStyle w:val="Listenabsatz"/>
        <w:numPr>
          <w:ilvl w:val="3"/>
          <w:numId w:val="8"/>
        </w:numPr>
        <w:rPr>
          <w:b/>
        </w:rPr>
      </w:pPr>
      <w:r>
        <w:t>1. Automated annotation</w:t>
      </w:r>
    </w:p>
    <w:p w:rsidR="003A2921" w:rsidRPr="003A2921" w:rsidRDefault="003A2921" w:rsidP="003A2921">
      <w:pPr>
        <w:pStyle w:val="Listenabsatz"/>
        <w:numPr>
          <w:ilvl w:val="4"/>
          <w:numId w:val="8"/>
        </w:numPr>
        <w:rPr>
          <w:b/>
        </w:rPr>
      </w:pPr>
      <w:r>
        <w:t>Use pre-trained classifiers but beware pitfalls (type of training data and type of classifier, might be biased)</w:t>
      </w:r>
    </w:p>
    <w:p w:rsidR="003A2921" w:rsidRPr="00DB1F98" w:rsidRDefault="003A2921" w:rsidP="003A2921">
      <w:pPr>
        <w:pStyle w:val="Listenabsatz"/>
        <w:numPr>
          <w:ilvl w:val="5"/>
          <w:numId w:val="8"/>
        </w:numPr>
        <w:rPr>
          <w:b/>
        </w:rPr>
      </w:pPr>
      <w:r w:rsidRPr="00DB1F98">
        <w:rPr>
          <w:b/>
        </w:rPr>
        <w:t>CellTypist</w:t>
      </w:r>
    </w:p>
    <w:p w:rsidR="003A2921" w:rsidRPr="00DB1F98" w:rsidRDefault="003A2921" w:rsidP="003A2921">
      <w:pPr>
        <w:pStyle w:val="Listenabsatz"/>
        <w:numPr>
          <w:ilvl w:val="5"/>
          <w:numId w:val="8"/>
        </w:numPr>
        <w:rPr>
          <w:b/>
        </w:rPr>
      </w:pPr>
      <w:r w:rsidRPr="00DB1F98">
        <w:rPr>
          <w:b/>
        </w:rPr>
        <w:t>Clustifyr</w:t>
      </w:r>
    </w:p>
    <w:p w:rsidR="003A2921" w:rsidRPr="00DB1F98" w:rsidRDefault="003A2921" w:rsidP="003A2921">
      <w:pPr>
        <w:pStyle w:val="Listenabsatz"/>
        <w:numPr>
          <w:ilvl w:val="5"/>
          <w:numId w:val="8"/>
        </w:numPr>
        <w:rPr>
          <w:b/>
        </w:rPr>
      </w:pPr>
      <w:r w:rsidRPr="00DB1F98">
        <w:rPr>
          <w:b/>
        </w:rPr>
        <w:t>scClassify</w:t>
      </w:r>
    </w:p>
    <w:p w:rsidR="003A2921" w:rsidRPr="003A2921" w:rsidRDefault="003A2921" w:rsidP="003A2921">
      <w:pPr>
        <w:pStyle w:val="Listenabsatz"/>
        <w:numPr>
          <w:ilvl w:val="5"/>
          <w:numId w:val="8"/>
        </w:numPr>
        <w:rPr>
          <w:b/>
        </w:rPr>
      </w:pPr>
      <w:r w:rsidRPr="00DB1F98">
        <w:rPr>
          <w:b/>
        </w:rPr>
        <w:t>Numpat</w:t>
      </w:r>
      <w:r>
        <w:t xml:space="preserve"> (for tumor cell classification through CNV detection) </w:t>
      </w:r>
    </w:p>
    <w:p w:rsidR="003A2921" w:rsidRPr="003A2921" w:rsidRDefault="003A2921" w:rsidP="003A2921">
      <w:pPr>
        <w:pStyle w:val="Listenabsatz"/>
        <w:numPr>
          <w:ilvl w:val="3"/>
          <w:numId w:val="8"/>
        </w:numPr>
        <w:rPr>
          <w:b/>
        </w:rPr>
      </w:pPr>
      <w:r>
        <w:t>2. Manual annotation</w:t>
      </w:r>
    </w:p>
    <w:p w:rsidR="003A2921" w:rsidRPr="003A2921" w:rsidRDefault="003A2921" w:rsidP="003A2921">
      <w:pPr>
        <w:pStyle w:val="Listenabsatz"/>
        <w:numPr>
          <w:ilvl w:val="4"/>
          <w:numId w:val="8"/>
        </w:numPr>
        <w:rPr>
          <w:b/>
        </w:rPr>
      </w:pPr>
      <w:r>
        <w:t xml:space="preserve">Identify differing genes between clusters with Wilcoxon test (but don’t rely on inflated p-values) </w:t>
      </w:r>
    </w:p>
    <w:p w:rsidR="003A2921" w:rsidRPr="003A2921" w:rsidRDefault="003A2921" w:rsidP="003A2921">
      <w:pPr>
        <w:pStyle w:val="Listenabsatz"/>
        <w:numPr>
          <w:ilvl w:val="4"/>
          <w:numId w:val="8"/>
        </w:numPr>
        <w:rPr>
          <w:b/>
        </w:rPr>
      </w:pPr>
      <w:r>
        <w:t>Compare identified markers with database</w:t>
      </w:r>
    </w:p>
    <w:p w:rsidR="003A2921" w:rsidRPr="003A2921" w:rsidRDefault="003A2921" w:rsidP="003A2921">
      <w:pPr>
        <w:pStyle w:val="Listenabsatz"/>
        <w:numPr>
          <w:ilvl w:val="3"/>
          <w:numId w:val="8"/>
        </w:numPr>
        <w:rPr>
          <w:b/>
        </w:rPr>
      </w:pPr>
      <w:r>
        <w:t>3. Expert validation</w:t>
      </w:r>
    </w:p>
    <w:p w:rsidR="003A2921" w:rsidRPr="00731C3D" w:rsidRDefault="003A2921" w:rsidP="003A2921">
      <w:pPr>
        <w:pStyle w:val="Listenabsatz"/>
        <w:numPr>
          <w:ilvl w:val="4"/>
          <w:numId w:val="8"/>
        </w:numPr>
        <w:rPr>
          <w:b/>
        </w:rPr>
      </w:pPr>
      <w:r>
        <w:t>Validation of markers identified in step 1 and step 2 through expert knowledge and literature research</w:t>
      </w:r>
    </w:p>
    <w:p w:rsidR="00731C3D" w:rsidRPr="008E4311" w:rsidRDefault="008E4311" w:rsidP="008E4311">
      <w:pPr>
        <w:pStyle w:val="Listenabsatz"/>
        <w:numPr>
          <w:ilvl w:val="0"/>
          <w:numId w:val="8"/>
        </w:numPr>
        <w:rPr>
          <w:b/>
          <w:color w:val="0070C0"/>
        </w:rPr>
      </w:pPr>
      <w:r w:rsidRPr="008E4311">
        <w:rPr>
          <w:color w:val="0070C0"/>
        </w:rPr>
        <w:t>Trajectory inference/pseudotime analysis</w:t>
      </w:r>
    </w:p>
    <w:p w:rsidR="008E4311" w:rsidRPr="008E4311" w:rsidRDefault="008E4311" w:rsidP="008E4311">
      <w:pPr>
        <w:pStyle w:val="Listenabsatz"/>
        <w:numPr>
          <w:ilvl w:val="1"/>
          <w:numId w:val="8"/>
        </w:numPr>
        <w:rPr>
          <w:b/>
          <w:color w:val="000000" w:themeColor="text1"/>
        </w:rPr>
      </w:pPr>
      <w:r>
        <w:rPr>
          <w:color w:val="000000" w:themeColor="text1"/>
        </w:rPr>
        <w:t>Trajectory can be cyclic, linear a tree or more generally a graph</w:t>
      </w:r>
    </w:p>
    <w:p w:rsidR="008E4311" w:rsidRPr="008E4311" w:rsidRDefault="008E4311" w:rsidP="008E4311">
      <w:pPr>
        <w:pStyle w:val="Listenabsatz"/>
        <w:numPr>
          <w:ilvl w:val="1"/>
          <w:numId w:val="8"/>
        </w:numPr>
        <w:rPr>
          <w:b/>
          <w:color w:val="000000" w:themeColor="text1"/>
        </w:rPr>
      </w:pPr>
      <w:r>
        <w:rPr>
          <w:color w:val="000000" w:themeColor="text1"/>
        </w:rPr>
        <w:t>Simple trajectory</w:t>
      </w:r>
    </w:p>
    <w:p w:rsidR="008E4311" w:rsidRPr="00DB1F98" w:rsidRDefault="008E4311" w:rsidP="008E4311">
      <w:pPr>
        <w:pStyle w:val="Listenabsatz"/>
        <w:numPr>
          <w:ilvl w:val="2"/>
          <w:numId w:val="8"/>
        </w:numPr>
        <w:rPr>
          <w:b/>
          <w:color w:val="000000" w:themeColor="text1"/>
        </w:rPr>
      </w:pPr>
      <w:r w:rsidRPr="00DB1F98">
        <w:rPr>
          <w:b/>
          <w:color w:val="000000" w:themeColor="text1"/>
        </w:rPr>
        <w:t>Slingshot</w:t>
      </w:r>
    </w:p>
    <w:p w:rsidR="008E4311" w:rsidRPr="008E4311" w:rsidRDefault="008E4311" w:rsidP="008E4311">
      <w:pPr>
        <w:pStyle w:val="Listenabsatz"/>
        <w:numPr>
          <w:ilvl w:val="1"/>
          <w:numId w:val="8"/>
        </w:numPr>
        <w:rPr>
          <w:b/>
          <w:color w:val="000000" w:themeColor="text1"/>
        </w:rPr>
      </w:pPr>
      <w:r>
        <w:rPr>
          <w:color w:val="000000" w:themeColor="text1"/>
        </w:rPr>
        <w:t>Complex trajectories</w:t>
      </w:r>
    </w:p>
    <w:p w:rsidR="008E4311" w:rsidRPr="00DB1F98" w:rsidRDefault="008E4311" w:rsidP="008E4311">
      <w:pPr>
        <w:pStyle w:val="Listenabsatz"/>
        <w:numPr>
          <w:ilvl w:val="2"/>
          <w:numId w:val="8"/>
        </w:numPr>
        <w:rPr>
          <w:b/>
          <w:color w:val="000000" w:themeColor="text1"/>
        </w:rPr>
      </w:pPr>
      <w:r w:rsidRPr="00DB1F98">
        <w:rPr>
          <w:b/>
          <w:color w:val="000000" w:themeColor="text1"/>
        </w:rPr>
        <w:t>PAGA</w:t>
      </w:r>
    </w:p>
    <w:p w:rsidR="008E4311" w:rsidRPr="008E4311" w:rsidRDefault="008E4311" w:rsidP="008E4311">
      <w:pPr>
        <w:pStyle w:val="Listenabsatz"/>
        <w:numPr>
          <w:ilvl w:val="2"/>
          <w:numId w:val="8"/>
        </w:numPr>
        <w:rPr>
          <w:b/>
          <w:color w:val="000000" w:themeColor="text1"/>
        </w:rPr>
      </w:pPr>
      <w:r w:rsidRPr="00DB1F98">
        <w:rPr>
          <w:b/>
          <w:color w:val="000000" w:themeColor="text1"/>
        </w:rPr>
        <w:t>RaceID</w:t>
      </w:r>
      <w:r>
        <w:rPr>
          <w:color w:val="000000" w:themeColor="text1"/>
        </w:rPr>
        <w:t>/</w:t>
      </w:r>
      <w:r w:rsidRPr="00DB1F98">
        <w:rPr>
          <w:b/>
          <w:color w:val="000000" w:themeColor="text1"/>
        </w:rPr>
        <w:t>StemID</w:t>
      </w:r>
    </w:p>
    <w:p w:rsidR="008E4311" w:rsidRPr="008B40B7" w:rsidRDefault="008E4311" w:rsidP="008E4311">
      <w:pPr>
        <w:pStyle w:val="Listenabsatz"/>
        <w:numPr>
          <w:ilvl w:val="1"/>
          <w:numId w:val="8"/>
        </w:numPr>
        <w:rPr>
          <w:b/>
          <w:color w:val="000000" w:themeColor="text1"/>
        </w:rPr>
      </w:pPr>
      <w:r w:rsidRPr="005B191D">
        <w:rPr>
          <w:b/>
          <w:color w:val="000000" w:themeColor="text1"/>
        </w:rPr>
        <w:t>Dynguidelines</w:t>
      </w:r>
      <w:r>
        <w:rPr>
          <w:color w:val="000000" w:themeColor="text1"/>
        </w:rPr>
        <w:t xml:space="preserve"> (R shiny app) to infer best methods based on input dataset</w:t>
      </w:r>
    </w:p>
    <w:p w:rsidR="008B40B7" w:rsidRPr="008B40B7" w:rsidRDefault="008B40B7" w:rsidP="008E4311">
      <w:pPr>
        <w:pStyle w:val="Listenabsatz"/>
        <w:numPr>
          <w:ilvl w:val="1"/>
          <w:numId w:val="8"/>
        </w:numPr>
        <w:rPr>
          <w:b/>
          <w:color w:val="000000" w:themeColor="text1"/>
        </w:rPr>
      </w:pPr>
      <w:r>
        <w:rPr>
          <w:color w:val="000000" w:themeColor="text1"/>
        </w:rPr>
        <w:t>Confirm results by multiple algorithms with different underlying assumptions</w:t>
      </w:r>
    </w:p>
    <w:p w:rsidR="008B40B7" w:rsidRPr="008D5A91" w:rsidRDefault="00213948" w:rsidP="008E4311">
      <w:pPr>
        <w:pStyle w:val="Listenabsatz"/>
        <w:numPr>
          <w:ilvl w:val="1"/>
          <w:numId w:val="8"/>
        </w:numPr>
        <w:rPr>
          <w:b/>
          <w:color w:val="000000" w:themeColor="text1"/>
        </w:rPr>
      </w:pPr>
      <w:r>
        <w:rPr>
          <w:color w:val="000000" w:themeColor="text1"/>
        </w:rPr>
        <w:t>Supplement results with more complex methods like RNA velocity</w:t>
      </w:r>
      <w:r w:rsidR="009F5B6D">
        <w:rPr>
          <w:color w:val="000000" w:themeColor="text1"/>
        </w:rPr>
        <w:t xml:space="preserve"> (only works if intronic data is available)</w:t>
      </w:r>
    </w:p>
    <w:p w:rsidR="008D5A91" w:rsidRPr="008D5A91" w:rsidRDefault="008D5A91" w:rsidP="008D5A91">
      <w:pPr>
        <w:pStyle w:val="Listenabsatz"/>
        <w:numPr>
          <w:ilvl w:val="2"/>
          <w:numId w:val="8"/>
        </w:numPr>
        <w:rPr>
          <w:b/>
          <w:color w:val="000000" w:themeColor="text1"/>
        </w:rPr>
      </w:pPr>
      <w:r>
        <w:rPr>
          <w:color w:val="000000" w:themeColor="text1"/>
        </w:rPr>
        <w:t>RNA velocity describes the process of constant rates of transcription, splicing and degradataion</w:t>
      </w:r>
    </w:p>
    <w:p w:rsidR="008D5A91" w:rsidRPr="008D5A91" w:rsidRDefault="008D5A91" w:rsidP="008D5A91">
      <w:pPr>
        <w:pStyle w:val="Listenabsatz"/>
        <w:numPr>
          <w:ilvl w:val="2"/>
          <w:numId w:val="8"/>
        </w:numPr>
        <w:rPr>
          <w:b/>
          <w:color w:val="000000" w:themeColor="text1"/>
        </w:rPr>
      </w:pPr>
      <w:r w:rsidRPr="00DB1F98">
        <w:rPr>
          <w:b/>
          <w:color w:val="000000" w:themeColor="text1"/>
        </w:rPr>
        <w:t>Velocyto</w:t>
      </w:r>
      <w:r>
        <w:rPr>
          <w:color w:val="000000" w:themeColor="text1"/>
        </w:rPr>
        <w:t xml:space="preserve"> and </w:t>
      </w:r>
      <w:r w:rsidRPr="00DB1F98">
        <w:rPr>
          <w:b/>
          <w:color w:val="000000" w:themeColor="text1"/>
        </w:rPr>
        <w:t>scVelo</w:t>
      </w:r>
      <w:r>
        <w:rPr>
          <w:color w:val="000000" w:themeColor="text1"/>
        </w:rPr>
        <w:tab/>
      </w:r>
    </w:p>
    <w:p w:rsidR="008D5A91" w:rsidRPr="008D5A91" w:rsidRDefault="008D5A91" w:rsidP="008D5A91">
      <w:pPr>
        <w:pStyle w:val="Listenabsatz"/>
        <w:numPr>
          <w:ilvl w:val="3"/>
          <w:numId w:val="8"/>
        </w:numPr>
        <w:rPr>
          <w:b/>
          <w:color w:val="000000" w:themeColor="text1"/>
        </w:rPr>
      </w:pPr>
      <w:r>
        <w:rPr>
          <w:color w:val="000000" w:themeColor="text1"/>
        </w:rPr>
        <w:t xml:space="preserve">Results as input for </w:t>
      </w:r>
      <w:r w:rsidRPr="00DB1F98">
        <w:rPr>
          <w:b/>
          <w:color w:val="000000" w:themeColor="text1"/>
        </w:rPr>
        <w:t>CellRank</w:t>
      </w:r>
      <w:r>
        <w:rPr>
          <w:color w:val="000000" w:themeColor="text1"/>
        </w:rPr>
        <w:t xml:space="preserve"> </w:t>
      </w:r>
    </w:p>
    <w:p w:rsidR="008D5A91" w:rsidRPr="008D5A91" w:rsidRDefault="008D5A91" w:rsidP="008D5A91">
      <w:pPr>
        <w:pStyle w:val="Listenabsatz"/>
        <w:numPr>
          <w:ilvl w:val="2"/>
          <w:numId w:val="8"/>
        </w:numPr>
        <w:rPr>
          <w:b/>
          <w:color w:val="000000" w:themeColor="text1"/>
        </w:rPr>
      </w:pPr>
      <w:r>
        <w:rPr>
          <w:color w:val="000000" w:themeColor="text1"/>
        </w:rPr>
        <w:lastRenderedPageBreak/>
        <w:t>NOTE: inferences might be wrong in presence of transcriptional bursts or with steady-state cellular populations</w:t>
      </w:r>
    </w:p>
    <w:p w:rsidR="008D5A91" w:rsidRPr="009F5B6D" w:rsidRDefault="008D5A91" w:rsidP="008D5A91">
      <w:pPr>
        <w:pStyle w:val="Listenabsatz"/>
        <w:numPr>
          <w:ilvl w:val="1"/>
          <w:numId w:val="8"/>
        </w:numPr>
        <w:rPr>
          <w:b/>
          <w:color w:val="000000" w:themeColor="text1"/>
        </w:rPr>
      </w:pPr>
      <w:r w:rsidRPr="009F5B6D">
        <w:rPr>
          <w:b/>
          <w:color w:val="000000" w:themeColor="text1"/>
        </w:rPr>
        <w:t>Alternative: Lineage tracing methods</w:t>
      </w:r>
    </w:p>
    <w:p w:rsidR="008D5A91" w:rsidRPr="009F5B6D" w:rsidRDefault="008D5A91" w:rsidP="008D5A91">
      <w:pPr>
        <w:pStyle w:val="Listenabsatz"/>
        <w:numPr>
          <w:ilvl w:val="2"/>
          <w:numId w:val="8"/>
        </w:numPr>
        <w:rPr>
          <w:b/>
          <w:color w:val="000000" w:themeColor="text1"/>
        </w:rPr>
      </w:pPr>
      <w:r>
        <w:rPr>
          <w:color w:val="000000" w:themeColor="text1"/>
        </w:rPr>
        <w:t>E.g. Wang 2024 (statistical approach for systematic identification of transition cells from scRNAseq)</w:t>
      </w:r>
    </w:p>
    <w:p w:rsidR="009F5B6D" w:rsidRPr="009F5B6D" w:rsidRDefault="009F5B6D" w:rsidP="008D5A91">
      <w:pPr>
        <w:pStyle w:val="Listenabsatz"/>
        <w:numPr>
          <w:ilvl w:val="2"/>
          <w:numId w:val="8"/>
        </w:numPr>
        <w:rPr>
          <w:b/>
          <w:color w:val="000000" w:themeColor="text1"/>
        </w:rPr>
      </w:pPr>
      <w:r>
        <w:rPr>
          <w:color w:val="000000" w:themeColor="text1"/>
        </w:rPr>
        <w:t>Calculate transition states based on a trajectory (e.g. identified with Slingshot) utilizing pairwise gene pearson correlation between nearest neighbours</w:t>
      </w:r>
    </w:p>
    <w:p w:rsidR="009F5B6D" w:rsidRPr="009F5B6D" w:rsidRDefault="009F5B6D" w:rsidP="008D5A91">
      <w:pPr>
        <w:pStyle w:val="Listenabsatz"/>
        <w:numPr>
          <w:ilvl w:val="2"/>
          <w:numId w:val="8"/>
        </w:numPr>
        <w:rPr>
          <w:b/>
          <w:color w:val="000000" w:themeColor="text1"/>
        </w:rPr>
      </w:pPr>
      <w:r>
        <w:rPr>
          <w:color w:val="000000" w:themeColor="text1"/>
        </w:rPr>
        <w:t xml:space="preserve">In stable states correlation is near to 0 and in transitory states it is close to -1 or 1 due to similarity in transistory driving regulators </w:t>
      </w:r>
    </w:p>
    <w:p w:rsidR="009F5B6D" w:rsidRPr="009F5B6D" w:rsidRDefault="009F5B6D" w:rsidP="008D5A91">
      <w:pPr>
        <w:pStyle w:val="Listenabsatz"/>
        <w:numPr>
          <w:ilvl w:val="2"/>
          <w:numId w:val="8"/>
        </w:numPr>
        <w:rPr>
          <w:b/>
          <w:color w:val="000000" w:themeColor="text1"/>
        </w:rPr>
      </w:pPr>
      <w:r w:rsidRPr="009F5B6D">
        <w:rPr>
          <w:b/>
          <w:color w:val="000000" w:themeColor="text1"/>
        </w:rPr>
        <w:t xml:space="preserve">On the github page of the CellTran package is a guide to use simulated data for learning purposes </w:t>
      </w:r>
    </w:p>
    <w:p w:rsidR="008D5A91" w:rsidRPr="008D5A91" w:rsidRDefault="008D5A91" w:rsidP="008D5A91">
      <w:pPr>
        <w:pStyle w:val="Listenabsatz"/>
        <w:numPr>
          <w:ilvl w:val="0"/>
          <w:numId w:val="8"/>
        </w:numPr>
        <w:rPr>
          <w:b/>
          <w:color w:val="0070C0"/>
        </w:rPr>
      </w:pPr>
      <w:r w:rsidRPr="008D5A91">
        <w:rPr>
          <w:color w:val="0070C0"/>
        </w:rPr>
        <w:t>Differential expression analysis</w:t>
      </w:r>
    </w:p>
    <w:p w:rsidR="008D5A91" w:rsidRPr="008D5A91" w:rsidRDefault="008D5A91" w:rsidP="008D5A91">
      <w:pPr>
        <w:pStyle w:val="Listenabsatz"/>
        <w:numPr>
          <w:ilvl w:val="1"/>
          <w:numId w:val="8"/>
        </w:numPr>
        <w:rPr>
          <w:b/>
          <w:color w:val="000000" w:themeColor="text1"/>
        </w:rPr>
      </w:pPr>
      <w:r>
        <w:rPr>
          <w:color w:val="000000" w:themeColor="text1"/>
        </w:rPr>
        <w:t xml:space="preserve">Create pseudobulks (aggregate cells of samples based on cell identity) and compare with standard bulk expression methods </w:t>
      </w:r>
    </w:p>
    <w:p w:rsidR="008D5A91" w:rsidRPr="008D5A91" w:rsidRDefault="008D5A91" w:rsidP="008D5A91">
      <w:pPr>
        <w:pStyle w:val="Listenabsatz"/>
        <w:numPr>
          <w:ilvl w:val="2"/>
          <w:numId w:val="8"/>
        </w:numPr>
        <w:rPr>
          <w:b/>
          <w:color w:val="000000" w:themeColor="text1"/>
        </w:rPr>
      </w:pPr>
      <w:r>
        <w:rPr>
          <w:color w:val="000000" w:themeColor="text1"/>
        </w:rPr>
        <w:t xml:space="preserve">E.g. </w:t>
      </w:r>
      <w:r w:rsidRPr="00DB1F98">
        <w:rPr>
          <w:b/>
          <w:color w:val="000000" w:themeColor="text1"/>
        </w:rPr>
        <w:t>DESeq</w:t>
      </w:r>
    </w:p>
    <w:p w:rsidR="008D5A91" w:rsidRPr="008D5A91" w:rsidRDefault="008D5A91" w:rsidP="008D5A91">
      <w:pPr>
        <w:pStyle w:val="Listenabsatz"/>
        <w:numPr>
          <w:ilvl w:val="2"/>
          <w:numId w:val="8"/>
        </w:numPr>
        <w:rPr>
          <w:b/>
          <w:color w:val="000000" w:themeColor="text1"/>
        </w:rPr>
      </w:pPr>
      <w:r>
        <w:rPr>
          <w:color w:val="000000" w:themeColor="text1"/>
        </w:rPr>
        <w:t xml:space="preserve">Perform better than scRNAseq specific  tools which underestimate the variance of gene expression systematically </w:t>
      </w:r>
    </w:p>
    <w:p w:rsidR="008D5A91" w:rsidRPr="00DB1F98" w:rsidRDefault="008D5A91" w:rsidP="008D5A91">
      <w:pPr>
        <w:pStyle w:val="Listenabsatz"/>
        <w:numPr>
          <w:ilvl w:val="1"/>
          <w:numId w:val="8"/>
        </w:numPr>
        <w:rPr>
          <w:b/>
          <w:color w:val="000000" w:themeColor="text1"/>
        </w:rPr>
      </w:pPr>
      <w:r>
        <w:rPr>
          <w:color w:val="000000" w:themeColor="text1"/>
        </w:rPr>
        <w:t xml:space="preserve">Explore pseudobulks with PCA to detect sources of variation </w:t>
      </w:r>
    </w:p>
    <w:p w:rsidR="00DB1F98" w:rsidRPr="008D5A91" w:rsidRDefault="00DB1F98" w:rsidP="005B191D">
      <w:pPr>
        <w:pStyle w:val="Listenabsatz"/>
        <w:ind w:left="1440"/>
        <w:rPr>
          <w:b/>
          <w:color w:val="000000" w:themeColor="text1"/>
        </w:rPr>
      </w:pPr>
    </w:p>
    <w:p w:rsidR="008D5A91" w:rsidRPr="00D13538" w:rsidRDefault="008D5A91" w:rsidP="008D5A91">
      <w:pPr>
        <w:pStyle w:val="Listenabsatz"/>
        <w:numPr>
          <w:ilvl w:val="0"/>
          <w:numId w:val="8"/>
        </w:numPr>
        <w:rPr>
          <w:b/>
          <w:color w:val="0070C0"/>
        </w:rPr>
      </w:pPr>
      <w:r w:rsidRPr="00D13538">
        <w:rPr>
          <w:color w:val="0070C0"/>
        </w:rPr>
        <w:t>GSEA</w:t>
      </w:r>
    </w:p>
    <w:p w:rsidR="00E17055" w:rsidRPr="00DB1F98" w:rsidRDefault="00D13538" w:rsidP="00BF7EC9">
      <w:pPr>
        <w:pStyle w:val="Listenabsatz"/>
        <w:numPr>
          <w:ilvl w:val="1"/>
          <w:numId w:val="8"/>
        </w:numPr>
        <w:rPr>
          <w:b/>
          <w:color w:val="000000" w:themeColor="text1"/>
        </w:rPr>
      </w:pPr>
      <w:r w:rsidRPr="00DB1F98">
        <w:rPr>
          <w:color w:val="000000" w:themeColor="text1"/>
        </w:rPr>
        <w:t>Use methods similar to bulk RNAseq</w:t>
      </w:r>
    </w:p>
    <w:p w:rsidR="00D13538" w:rsidRPr="00DB1F98" w:rsidRDefault="00E17055" w:rsidP="00D13538">
      <w:pPr>
        <w:pStyle w:val="Listenabsatz"/>
        <w:numPr>
          <w:ilvl w:val="0"/>
          <w:numId w:val="8"/>
        </w:numPr>
        <w:rPr>
          <w:b/>
          <w:color w:val="0070C0"/>
        </w:rPr>
      </w:pPr>
      <w:r w:rsidRPr="00DB1F98">
        <w:rPr>
          <w:color w:val="0070C0"/>
        </w:rPr>
        <w:t>Cell composition</w:t>
      </w:r>
    </w:p>
    <w:p w:rsidR="00E17055" w:rsidRPr="00DB1F98" w:rsidRDefault="00E17055" w:rsidP="00E17055">
      <w:pPr>
        <w:pStyle w:val="Listenabsatz"/>
        <w:numPr>
          <w:ilvl w:val="1"/>
          <w:numId w:val="8"/>
        </w:numPr>
        <w:rPr>
          <w:b/>
          <w:color w:val="000000" w:themeColor="text1"/>
        </w:rPr>
      </w:pPr>
      <w:r>
        <w:rPr>
          <w:color w:val="000000" w:themeColor="text1"/>
        </w:rPr>
        <w:t>Change in cell composition relatively common in development and disease</w:t>
      </w:r>
    </w:p>
    <w:p w:rsidR="00DB1F98" w:rsidRPr="00DB1F98" w:rsidRDefault="00DB1F98" w:rsidP="00E17055">
      <w:pPr>
        <w:pStyle w:val="Listenabsatz"/>
        <w:numPr>
          <w:ilvl w:val="1"/>
          <w:numId w:val="8"/>
        </w:numPr>
        <w:rPr>
          <w:b/>
          <w:color w:val="000000" w:themeColor="text1"/>
        </w:rPr>
      </w:pPr>
      <w:r>
        <w:rPr>
          <w:color w:val="000000" w:themeColor="text1"/>
        </w:rPr>
        <w:t>Canonical statistical tests might be affected if content of cell composition is tested due to an artefact caused by compositionality of the data, leading to an elevated FDR</w:t>
      </w:r>
    </w:p>
    <w:p w:rsidR="00DB1F98" w:rsidRPr="00DB1F98" w:rsidRDefault="00DB1F98" w:rsidP="00E17055">
      <w:pPr>
        <w:pStyle w:val="Listenabsatz"/>
        <w:numPr>
          <w:ilvl w:val="1"/>
          <w:numId w:val="8"/>
        </w:numPr>
        <w:rPr>
          <w:b/>
          <w:color w:val="000000" w:themeColor="text1"/>
        </w:rPr>
      </w:pPr>
      <w:r>
        <w:rPr>
          <w:color w:val="000000" w:themeColor="text1"/>
        </w:rPr>
        <w:t xml:space="preserve">Tools like </w:t>
      </w:r>
      <w:r w:rsidRPr="005B191D">
        <w:rPr>
          <w:b/>
          <w:color w:val="000000" w:themeColor="text1"/>
        </w:rPr>
        <w:t>scDC</w:t>
      </w:r>
      <w:r>
        <w:rPr>
          <w:color w:val="000000" w:themeColor="text1"/>
        </w:rPr>
        <w:t xml:space="preserve">, </w:t>
      </w:r>
      <w:r w:rsidRPr="005B191D">
        <w:rPr>
          <w:b/>
          <w:color w:val="000000" w:themeColor="text1"/>
        </w:rPr>
        <w:t>scCODA</w:t>
      </w:r>
      <w:r>
        <w:rPr>
          <w:color w:val="000000" w:themeColor="text1"/>
        </w:rPr>
        <w:t xml:space="preserve"> and </w:t>
      </w:r>
      <w:r w:rsidRPr="005B191D">
        <w:rPr>
          <w:b/>
          <w:color w:val="000000" w:themeColor="text1"/>
        </w:rPr>
        <w:t>tascCODA</w:t>
      </w:r>
      <w:r>
        <w:rPr>
          <w:color w:val="000000" w:themeColor="text1"/>
        </w:rPr>
        <w:t xml:space="preserve"> can use cell-type counts and incorporate hierarchical cell-type information</w:t>
      </w:r>
    </w:p>
    <w:p w:rsidR="00DB1F98" w:rsidRPr="00DB1F98" w:rsidRDefault="00DB1F98" w:rsidP="00E17055">
      <w:pPr>
        <w:pStyle w:val="Listenabsatz"/>
        <w:numPr>
          <w:ilvl w:val="1"/>
          <w:numId w:val="8"/>
        </w:numPr>
        <w:rPr>
          <w:b/>
          <w:color w:val="000000" w:themeColor="text1"/>
        </w:rPr>
      </w:pPr>
      <w:r>
        <w:rPr>
          <w:color w:val="000000" w:themeColor="text1"/>
        </w:rPr>
        <w:t xml:space="preserve">For developmental data: tools like </w:t>
      </w:r>
      <w:r w:rsidRPr="005B191D">
        <w:rPr>
          <w:b/>
          <w:color w:val="000000" w:themeColor="text1"/>
        </w:rPr>
        <w:t>DA-seq</w:t>
      </w:r>
      <w:r>
        <w:rPr>
          <w:color w:val="000000" w:themeColor="text1"/>
        </w:rPr>
        <w:t xml:space="preserve"> and </w:t>
      </w:r>
      <w:r w:rsidRPr="005B191D">
        <w:rPr>
          <w:b/>
          <w:color w:val="000000" w:themeColor="text1"/>
        </w:rPr>
        <w:t>MILO</w:t>
      </w:r>
      <w:r>
        <w:rPr>
          <w:color w:val="000000" w:themeColor="text1"/>
        </w:rPr>
        <w:t xml:space="preserve"> using knn might be best suited</w:t>
      </w:r>
    </w:p>
    <w:p w:rsidR="00DB1F98" w:rsidRPr="00DB1F98" w:rsidRDefault="00DB1F98" w:rsidP="00DB1F98">
      <w:pPr>
        <w:pStyle w:val="Listenabsatz"/>
        <w:numPr>
          <w:ilvl w:val="0"/>
          <w:numId w:val="8"/>
        </w:numPr>
        <w:rPr>
          <w:b/>
          <w:color w:val="0070C0"/>
        </w:rPr>
      </w:pPr>
      <w:r w:rsidRPr="00DB1F98">
        <w:rPr>
          <w:color w:val="0070C0"/>
        </w:rPr>
        <w:t>Cell communication</w:t>
      </w:r>
    </w:p>
    <w:p w:rsidR="00DB1F98" w:rsidRPr="00DB1F98" w:rsidRDefault="00DB1F98" w:rsidP="00DB1F98">
      <w:pPr>
        <w:pStyle w:val="Listenabsatz"/>
        <w:numPr>
          <w:ilvl w:val="1"/>
          <w:numId w:val="8"/>
        </w:numPr>
        <w:rPr>
          <w:b/>
          <w:color w:val="000000" w:themeColor="text1"/>
        </w:rPr>
      </w:pPr>
      <w:r>
        <w:rPr>
          <w:color w:val="000000" w:themeColor="text1"/>
        </w:rPr>
        <w:t>Inference methods can be highly biased by choice of database</w:t>
      </w:r>
    </w:p>
    <w:p w:rsidR="00DB1F98" w:rsidRPr="00DB1F98" w:rsidRDefault="00DB1F98" w:rsidP="00DB1F98">
      <w:pPr>
        <w:pStyle w:val="Listenabsatz"/>
        <w:numPr>
          <w:ilvl w:val="1"/>
          <w:numId w:val="8"/>
        </w:numPr>
        <w:rPr>
          <w:b/>
          <w:color w:val="000000" w:themeColor="text1"/>
        </w:rPr>
      </w:pPr>
      <w:r w:rsidRPr="005B191D">
        <w:rPr>
          <w:b/>
          <w:color w:val="000000" w:themeColor="text1"/>
        </w:rPr>
        <w:t>CellChat</w:t>
      </w:r>
      <w:r>
        <w:rPr>
          <w:color w:val="000000" w:themeColor="text1"/>
        </w:rPr>
        <w:t xml:space="preserve"> and </w:t>
      </w:r>
      <w:r w:rsidRPr="005B191D">
        <w:rPr>
          <w:b/>
          <w:color w:val="000000" w:themeColor="text1"/>
        </w:rPr>
        <w:t>CellPhoneDB</w:t>
      </w:r>
      <w:r>
        <w:rPr>
          <w:color w:val="000000" w:themeColor="text1"/>
        </w:rPr>
        <w:t xml:space="preserve"> and </w:t>
      </w:r>
      <w:r w:rsidRPr="005B191D">
        <w:rPr>
          <w:b/>
          <w:color w:val="000000" w:themeColor="text1"/>
        </w:rPr>
        <w:t>SingleCellSignalR</w:t>
      </w:r>
      <w:r>
        <w:rPr>
          <w:color w:val="000000" w:themeColor="text1"/>
        </w:rPr>
        <w:t xml:space="preserve"> are robust to data and resource noise</w:t>
      </w:r>
    </w:p>
    <w:p w:rsidR="00DB1F98" w:rsidRPr="00DB1F98" w:rsidRDefault="00DB1F98" w:rsidP="00DB1F98">
      <w:pPr>
        <w:pStyle w:val="Listenabsatz"/>
        <w:numPr>
          <w:ilvl w:val="1"/>
          <w:numId w:val="8"/>
        </w:numPr>
        <w:rPr>
          <w:b/>
          <w:color w:val="000000" w:themeColor="text1"/>
        </w:rPr>
      </w:pPr>
      <w:r>
        <w:rPr>
          <w:color w:val="000000" w:themeColor="text1"/>
        </w:rPr>
        <w:t xml:space="preserve">Authors recommend </w:t>
      </w:r>
      <w:r w:rsidRPr="005B191D">
        <w:rPr>
          <w:b/>
          <w:color w:val="000000" w:themeColor="text1"/>
        </w:rPr>
        <w:t>LIANA</w:t>
      </w:r>
      <w:r>
        <w:rPr>
          <w:color w:val="000000" w:themeColor="text1"/>
        </w:rPr>
        <w:t>: provides overall ranking for several combinations of method and database</w:t>
      </w:r>
    </w:p>
    <w:p w:rsidR="00DB1F98" w:rsidRPr="00E17055" w:rsidRDefault="00DB1F98" w:rsidP="00DB1F98">
      <w:pPr>
        <w:pStyle w:val="Listenabsatz"/>
        <w:numPr>
          <w:ilvl w:val="1"/>
          <w:numId w:val="8"/>
        </w:numPr>
        <w:rPr>
          <w:b/>
          <w:color w:val="000000" w:themeColor="text1"/>
        </w:rPr>
      </w:pPr>
      <w:r>
        <w:rPr>
          <w:color w:val="000000" w:themeColor="text1"/>
        </w:rPr>
        <w:t xml:space="preserve">Complementary analysis of induced gene expression changes or spatial information for validation: </w:t>
      </w:r>
      <w:r w:rsidRPr="005B191D">
        <w:rPr>
          <w:b/>
          <w:color w:val="000000" w:themeColor="text1"/>
        </w:rPr>
        <w:t>Nichenet</w:t>
      </w:r>
      <w:r>
        <w:rPr>
          <w:color w:val="000000" w:themeColor="text1"/>
        </w:rPr>
        <w:t xml:space="preserve"> and </w:t>
      </w:r>
      <w:r w:rsidRPr="005B191D">
        <w:rPr>
          <w:b/>
          <w:color w:val="000000" w:themeColor="text1"/>
        </w:rPr>
        <w:t>Cytotalk</w:t>
      </w:r>
      <w:r>
        <w:rPr>
          <w:color w:val="000000" w:themeColor="text1"/>
        </w:rPr>
        <w:t xml:space="preserve"> </w:t>
      </w:r>
    </w:p>
    <w:p w:rsidR="00E17055" w:rsidRDefault="00E17055">
      <w:pPr>
        <w:rPr>
          <w:b/>
          <w:color w:val="0070C0"/>
        </w:rPr>
      </w:pPr>
    </w:p>
    <w:p w:rsidR="009E0647" w:rsidRPr="00D13538" w:rsidRDefault="00D13538">
      <w:pPr>
        <w:rPr>
          <w:b/>
          <w:color w:val="0070C0"/>
        </w:rPr>
      </w:pPr>
      <w:r w:rsidRPr="00D13538">
        <w:rPr>
          <w:b/>
          <w:color w:val="0070C0"/>
        </w:rPr>
        <w:t>Further reading:</w:t>
      </w:r>
    </w:p>
    <w:p w:rsidR="00D13538" w:rsidRPr="00D13538" w:rsidRDefault="00D13538">
      <w:r>
        <w:t>Integration of other methods and biological endpoints like chromatin accessibility, surface protein expression and other modalities are also reviewed in the resource paper but are not included in this guideline yet.</w:t>
      </w:r>
      <w:r w:rsidR="004637B6">
        <w:t xml:space="preserve"> Spatial transcriptomics might also work with the method proposed by Schott et al. (2024) at the AEK meeting. </w:t>
      </w:r>
    </w:p>
    <w:p w:rsidR="009E0647" w:rsidRDefault="009E0647"/>
    <w:p w:rsidR="009104E3" w:rsidRDefault="009104E3"/>
    <w:p w:rsidR="009E0647" w:rsidRPr="00E17055" w:rsidRDefault="009E0647">
      <w:pPr>
        <w:rPr>
          <w:b/>
          <w:color w:val="0070C0"/>
        </w:rPr>
      </w:pPr>
      <w:r w:rsidRPr="00E17055">
        <w:rPr>
          <w:b/>
          <w:color w:val="0070C0"/>
        </w:rPr>
        <w:lastRenderedPageBreak/>
        <w:t>Differentiation:</w:t>
      </w:r>
    </w:p>
    <w:p w:rsidR="009E0647" w:rsidRDefault="009E0647" w:rsidP="009E0647">
      <w:pPr>
        <w:pStyle w:val="Listenabsatz"/>
        <w:numPr>
          <w:ilvl w:val="0"/>
          <w:numId w:val="4"/>
        </w:numPr>
        <w:jc w:val="both"/>
        <w:rPr>
          <w:sz w:val="24"/>
        </w:rPr>
      </w:pPr>
      <w:r>
        <w:rPr>
          <w:sz w:val="24"/>
        </w:rPr>
        <w:t xml:space="preserve">Tsoi 2018: </w:t>
      </w:r>
      <w:r w:rsidRPr="00AA7DCD">
        <w:rPr>
          <w:sz w:val="24"/>
        </w:rPr>
        <w:t>Multi-stage Differentiation Defines Melanoma Subtypes with Differential Vulnerability to Drug-Induced Iron-Dependent Oxidative Stress</w:t>
      </w:r>
      <w:r>
        <w:rPr>
          <w:sz w:val="24"/>
        </w:rPr>
        <w:t xml:space="preserve"> </w:t>
      </w:r>
    </w:p>
    <w:p w:rsidR="009E0647" w:rsidRDefault="009E0647" w:rsidP="009E0647">
      <w:pPr>
        <w:pStyle w:val="Listenabsatz"/>
        <w:numPr>
          <w:ilvl w:val="1"/>
          <w:numId w:val="4"/>
        </w:numPr>
        <w:jc w:val="both"/>
        <w:rPr>
          <w:sz w:val="24"/>
        </w:rPr>
      </w:pPr>
      <w:r>
        <w:rPr>
          <w:sz w:val="24"/>
        </w:rPr>
        <w:t>Klassifizierung von Melanomsubtypen</w:t>
      </w:r>
    </w:p>
    <w:p w:rsidR="009E0647" w:rsidRDefault="009E0647" w:rsidP="009E0647">
      <w:pPr>
        <w:pStyle w:val="Listenabsatz"/>
        <w:numPr>
          <w:ilvl w:val="1"/>
          <w:numId w:val="4"/>
        </w:numPr>
        <w:jc w:val="both"/>
        <w:rPr>
          <w:sz w:val="24"/>
          <w:lang w:val="de-DE"/>
        </w:rPr>
      </w:pPr>
      <w:r w:rsidRPr="00AA7DCD">
        <w:rPr>
          <w:sz w:val="24"/>
          <w:lang w:val="de-DE"/>
        </w:rPr>
        <w:t xml:space="preserve">Genliste unter Github </w:t>
      </w:r>
      <w:r w:rsidRPr="00AA7DCD">
        <w:rPr>
          <w:sz w:val="24"/>
        </w:rPr>
        <w:sym w:font="Wingdings" w:char="F0E0"/>
      </w:r>
      <w:r w:rsidRPr="00AA7DCD">
        <w:rPr>
          <w:sz w:val="24"/>
          <w:lang w:val="de-DE"/>
        </w:rPr>
        <w:t xml:space="preserve"> EKB </w:t>
      </w:r>
      <w:r w:rsidRPr="00AA7DCD">
        <w:rPr>
          <w:sz w:val="24"/>
        </w:rPr>
        <w:sym w:font="Wingdings" w:char="F0E0"/>
      </w:r>
      <w:r w:rsidRPr="00AA7DCD">
        <w:rPr>
          <w:sz w:val="24"/>
          <w:lang w:val="de-DE"/>
        </w:rPr>
        <w:t xml:space="preserve"> UV-DHDS gespeichert </w:t>
      </w:r>
    </w:p>
    <w:p w:rsidR="009E0647" w:rsidRPr="009E0647" w:rsidRDefault="009E0647" w:rsidP="009E0647">
      <w:pPr>
        <w:pStyle w:val="Listenabsatz"/>
        <w:numPr>
          <w:ilvl w:val="0"/>
          <w:numId w:val="4"/>
        </w:numPr>
        <w:jc w:val="both"/>
        <w:rPr>
          <w:sz w:val="24"/>
          <w:lang w:val="de-DE"/>
        </w:rPr>
      </w:pPr>
      <w:r w:rsidRPr="009E0647">
        <w:rPr>
          <w:sz w:val="24"/>
          <w:lang w:val="de-DE"/>
        </w:rPr>
        <w:t>Trajectory inference for differentiation</w:t>
      </w:r>
    </w:p>
    <w:p w:rsidR="009E0647" w:rsidRDefault="00EF2BFB" w:rsidP="009E0647">
      <w:pPr>
        <w:pStyle w:val="Listenabsatz"/>
        <w:numPr>
          <w:ilvl w:val="1"/>
          <w:numId w:val="4"/>
        </w:numPr>
        <w:jc w:val="both"/>
        <w:rPr>
          <w:sz w:val="24"/>
          <w:lang w:val="de-DE"/>
        </w:rPr>
      </w:pPr>
      <w:hyperlink r:id="rId9" w:history="1">
        <w:r w:rsidR="009E0647" w:rsidRPr="00097253">
          <w:rPr>
            <w:rStyle w:val="Hyperlink"/>
            <w:sz w:val="24"/>
            <w:lang w:val="de-DE"/>
          </w:rPr>
          <w:t>https://www.nature.com/articles/s41467-020-14766-3</w:t>
        </w:r>
      </w:hyperlink>
      <w:r w:rsidR="009E0647">
        <w:rPr>
          <w:sz w:val="24"/>
          <w:lang w:val="de-DE"/>
        </w:rPr>
        <w:t xml:space="preserve"> </w:t>
      </w:r>
    </w:p>
    <w:p w:rsidR="009E0647" w:rsidRDefault="00EF2BFB" w:rsidP="009E0647">
      <w:pPr>
        <w:pStyle w:val="Listenabsatz"/>
        <w:numPr>
          <w:ilvl w:val="1"/>
          <w:numId w:val="4"/>
        </w:numPr>
        <w:jc w:val="both"/>
        <w:rPr>
          <w:sz w:val="24"/>
          <w:lang w:val="de-DE"/>
        </w:rPr>
      </w:pPr>
      <w:hyperlink r:id="rId10" w:history="1">
        <w:r w:rsidR="009E0647" w:rsidRPr="00097253">
          <w:rPr>
            <w:rStyle w:val="Hyperlink"/>
            <w:sz w:val="24"/>
            <w:lang w:val="de-DE"/>
          </w:rPr>
          <w:t>https://www.nature.com/articles/s41587-019-0071-9</w:t>
        </w:r>
      </w:hyperlink>
      <w:r w:rsidR="009E0647">
        <w:rPr>
          <w:sz w:val="24"/>
          <w:lang w:val="de-DE"/>
        </w:rPr>
        <w:t xml:space="preserve"> </w:t>
      </w:r>
    </w:p>
    <w:p w:rsidR="009E0647" w:rsidRDefault="009E0647" w:rsidP="009E0647">
      <w:pPr>
        <w:pStyle w:val="Listenabsatz"/>
        <w:numPr>
          <w:ilvl w:val="0"/>
          <w:numId w:val="4"/>
        </w:numPr>
        <w:jc w:val="both"/>
        <w:rPr>
          <w:sz w:val="24"/>
          <w:lang w:val="de-DE"/>
        </w:rPr>
      </w:pPr>
      <w:r>
        <w:rPr>
          <w:sz w:val="24"/>
          <w:lang w:val="de-DE"/>
        </w:rPr>
        <w:t>Transiton states</w:t>
      </w:r>
    </w:p>
    <w:p w:rsidR="009E0647" w:rsidRPr="009E0647" w:rsidRDefault="009E0647" w:rsidP="009E0647">
      <w:pPr>
        <w:pStyle w:val="Listenabsatz"/>
        <w:numPr>
          <w:ilvl w:val="1"/>
          <w:numId w:val="4"/>
        </w:numPr>
        <w:jc w:val="both"/>
        <w:rPr>
          <w:sz w:val="24"/>
          <w:lang w:val="de-DE"/>
        </w:rPr>
      </w:pPr>
      <w:r>
        <w:rPr>
          <w:sz w:val="24"/>
          <w:lang w:val="de-DE"/>
        </w:rPr>
        <w:t xml:space="preserve">Wang 2024 scRNAseq transitional states (ausgedruckt) </w:t>
      </w:r>
    </w:p>
    <w:p w:rsidR="009E0647" w:rsidRDefault="009E0647" w:rsidP="009E0647">
      <w:pPr>
        <w:jc w:val="both"/>
        <w:rPr>
          <w:sz w:val="24"/>
          <w:lang w:val="de-DE"/>
        </w:rPr>
      </w:pPr>
    </w:p>
    <w:p w:rsidR="009E0647" w:rsidRPr="00E17055" w:rsidRDefault="009E0647" w:rsidP="00E17055">
      <w:pPr>
        <w:rPr>
          <w:b/>
          <w:color w:val="0070C0"/>
        </w:rPr>
      </w:pPr>
      <w:r w:rsidRPr="00E17055">
        <w:rPr>
          <w:b/>
          <w:color w:val="0070C0"/>
        </w:rPr>
        <w:t>Identify markers for scRNAseq</w:t>
      </w:r>
    </w:p>
    <w:p w:rsidR="009E0647" w:rsidRPr="009F5B6D" w:rsidRDefault="00EF2BFB" w:rsidP="009E0647">
      <w:pPr>
        <w:pStyle w:val="Listenabsatz"/>
        <w:numPr>
          <w:ilvl w:val="0"/>
          <w:numId w:val="7"/>
        </w:numPr>
        <w:jc w:val="both"/>
        <w:rPr>
          <w:rStyle w:val="Hyperlink"/>
          <w:color w:val="auto"/>
          <w:sz w:val="24"/>
          <w:u w:val="none"/>
        </w:rPr>
      </w:pPr>
      <w:hyperlink r:id="rId11" w:history="1">
        <w:r w:rsidR="009E0647" w:rsidRPr="009F5B6D">
          <w:rPr>
            <w:rStyle w:val="Hyperlink"/>
            <w:sz w:val="24"/>
          </w:rPr>
          <w:t>https://genomebiology.biomedcentral.com/articles/10.1186/s13059-024-03183-0</w:t>
        </w:r>
      </w:hyperlink>
    </w:p>
    <w:p w:rsidR="009E0647" w:rsidRPr="009E0647" w:rsidRDefault="009E0647" w:rsidP="009E0647">
      <w:pPr>
        <w:pStyle w:val="Listenabsatz"/>
        <w:numPr>
          <w:ilvl w:val="0"/>
          <w:numId w:val="7"/>
        </w:numPr>
        <w:jc w:val="both"/>
        <w:rPr>
          <w:rStyle w:val="Hyperlink"/>
          <w:color w:val="auto"/>
          <w:sz w:val="24"/>
          <w:u w:val="none"/>
        </w:rPr>
      </w:pPr>
      <w:r w:rsidRPr="009E0647">
        <w:rPr>
          <w:rStyle w:val="Hyperlink"/>
          <w:color w:val="000000" w:themeColor="text1"/>
          <w:sz w:val="24"/>
          <w:u w:val="none"/>
        </w:rPr>
        <w:t xml:space="preserve">Use simple methods like wilcoxon rank sum test from seurat package for marker identification (note differences between scanpy wilcoxon method) </w:t>
      </w:r>
    </w:p>
    <w:p w:rsidR="009E0647" w:rsidRPr="009E0647" w:rsidRDefault="009E0647" w:rsidP="009E0647">
      <w:pPr>
        <w:pStyle w:val="Listenabsatz"/>
        <w:numPr>
          <w:ilvl w:val="0"/>
          <w:numId w:val="7"/>
        </w:numPr>
        <w:jc w:val="both"/>
        <w:rPr>
          <w:sz w:val="24"/>
        </w:rPr>
      </w:pPr>
      <w:r w:rsidRPr="009E0647">
        <w:rPr>
          <w:rStyle w:val="Hyperlink"/>
          <w:color w:val="000000" w:themeColor="text1"/>
          <w:sz w:val="24"/>
          <w:u w:val="none"/>
        </w:rPr>
        <w:t xml:space="preserve">Choose the top 10 or 20 markers (instead of ranking by pvalue) as all pvalues will be too small due to large sample sizes in scRNA experiments </w:t>
      </w:r>
    </w:p>
    <w:p w:rsidR="009E0647" w:rsidRPr="009E0647" w:rsidRDefault="009E0647" w:rsidP="009E0647">
      <w:pPr>
        <w:jc w:val="both"/>
        <w:rPr>
          <w:sz w:val="24"/>
        </w:rPr>
      </w:pPr>
    </w:p>
    <w:p w:rsidR="00ED1ED7" w:rsidRPr="00E17055" w:rsidRDefault="00ED1ED7" w:rsidP="00ED1ED7">
      <w:pPr>
        <w:rPr>
          <w:b/>
          <w:color w:val="0070C0"/>
        </w:rPr>
      </w:pPr>
      <w:r>
        <w:rPr>
          <w:b/>
          <w:color w:val="0070C0"/>
        </w:rPr>
        <w:t>Metabolism in cancer (AEK meeting 2025)</w:t>
      </w:r>
      <w:r w:rsidRPr="00E17055">
        <w:rPr>
          <w:b/>
          <w:color w:val="0070C0"/>
        </w:rPr>
        <w:t>:</w:t>
      </w:r>
    </w:p>
    <w:p w:rsidR="009E0647" w:rsidRDefault="00ED1ED7" w:rsidP="00ED1ED7">
      <w:pPr>
        <w:pStyle w:val="Listenabsatz"/>
        <w:numPr>
          <w:ilvl w:val="0"/>
          <w:numId w:val="9"/>
        </w:numPr>
      </w:pPr>
      <w:r>
        <w:t>Metabolism changes are gaining importance in cancer biology</w:t>
      </w:r>
    </w:p>
    <w:p w:rsidR="00ED1ED7" w:rsidRDefault="00ED1ED7" w:rsidP="00ED1ED7">
      <w:pPr>
        <w:pStyle w:val="Listenabsatz"/>
        <w:numPr>
          <w:ilvl w:val="0"/>
          <w:numId w:val="9"/>
        </w:numPr>
      </w:pPr>
      <w:r>
        <w:t>OxPhos is required for tumor amd metastasis metabolism</w:t>
      </w:r>
    </w:p>
    <w:p w:rsidR="00ED1ED7" w:rsidRPr="009E0647" w:rsidRDefault="00ED1ED7" w:rsidP="00ED1ED7">
      <w:pPr>
        <w:pStyle w:val="Listenabsatz"/>
        <w:numPr>
          <w:ilvl w:val="0"/>
          <w:numId w:val="9"/>
        </w:numPr>
      </w:pPr>
      <w:r>
        <w:t>CXCL chemokines are important immune recruiting factors</w:t>
      </w:r>
    </w:p>
    <w:sectPr w:rsidR="00ED1ED7" w:rsidRPr="009E064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160E9"/>
    <w:multiLevelType w:val="hybridMultilevel"/>
    <w:tmpl w:val="461C26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33210"/>
    <w:multiLevelType w:val="hybridMultilevel"/>
    <w:tmpl w:val="7F0A2F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E92E8D"/>
    <w:multiLevelType w:val="hybridMultilevel"/>
    <w:tmpl w:val="4880C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535D7F"/>
    <w:multiLevelType w:val="hybridMultilevel"/>
    <w:tmpl w:val="3CDA0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92760E"/>
    <w:multiLevelType w:val="hybridMultilevel"/>
    <w:tmpl w:val="B4C21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E73AD9"/>
    <w:multiLevelType w:val="hybridMultilevel"/>
    <w:tmpl w:val="C50AB0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D005C05"/>
    <w:multiLevelType w:val="hybridMultilevel"/>
    <w:tmpl w:val="DDDA7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C250EA"/>
    <w:multiLevelType w:val="hybridMultilevel"/>
    <w:tmpl w:val="AE488C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EC789E"/>
    <w:multiLevelType w:val="hybridMultilevel"/>
    <w:tmpl w:val="2A4C11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E9381B"/>
    <w:multiLevelType w:val="hybridMultilevel"/>
    <w:tmpl w:val="08D4FD42"/>
    <w:lvl w:ilvl="0" w:tplc="3ABA6654">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9"/>
  </w:num>
  <w:num w:numId="2">
    <w:abstractNumId w:val="4"/>
  </w:num>
  <w:num w:numId="3">
    <w:abstractNumId w:val="3"/>
  </w:num>
  <w:num w:numId="4">
    <w:abstractNumId w:val="0"/>
  </w:num>
  <w:num w:numId="5">
    <w:abstractNumId w:val="6"/>
  </w:num>
  <w:num w:numId="6">
    <w:abstractNumId w:val="8"/>
  </w:num>
  <w:num w:numId="7">
    <w:abstractNumId w:val="2"/>
  </w:num>
  <w:num w:numId="8">
    <w:abstractNumId w:val="1"/>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47"/>
    <w:rsid w:val="00095D95"/>
    <w:rsid w:val="000E462A"/>
    <w:rsid w:val="00184494"/>
    <w:rsid w:val="00213948"/>
    <w:rsid w:val="002C5850"/>
    <w:rsid w:val="0037498E"/>
    <w:rsid w:val="003A2921"/>
    <w:rsid w:val="003A7CE2"/>
    <w:rsid w:val="003B5EDB"/>
    <w:rsid w:val="0040380B"/>
    <w:rsid w:val="004637B6"/>
    <w:rsid w:val="005B191D"/>
    <w:rsid w:val="005E2304"/>
    <w:rsid w:val="00601549"/>
    <w:rsid w:val="00613E43"/>
    <w:rsid w:val="006C77F8"/>
    <w:rsid w:val="00731C3D"/>
    <w:rsid w:val="00753E26"/>
    <w:rsid w:val="007F6A57"/>
    <w:rsid w:val="00860C99"/>
    <w:rsid w:val="00894E32"/>
    <w:rsid w:val="008B40B7"/>
    <w:rsid w:val="008B5748"/>
    <w:rsid w:val="008D5A91"/>
    <w:rsid w:val="008D5B33"/>
    <w:rsid w:val="008E3B1D"/>
    <w:rsid w:val="008E4311"/>
    <w:rsid w:val="009104E3"/>
    <w:rsid w:val="00920109"/>
    <w:rsid w:val="009E0647"/>
    <w:rsid w:val="009F5B6D"/>
    <w:rsid w:val="00A16415"/>
    <w:rsid w:val="00A27ACB"/>
    <w:rsid w:val="00A7777B"/>
    <w:rsid w:val="00AC7F08"/>
    <w:rsid w:val="00B27096"/>
    <w:rsid w:val="00B72EB7"/>
    <w:rsid w:val="00B9162A"/>
    <w:rsid w:val="00C21147"/>
    <w:rsid w:val="00D13538"/>
    <w:rsid w:val="00D62CD0"/>
    <w:rsid w:val="00D70007"/>
    <w:rsid w:val="00D976E7"/>
    <w:rsid w:val="00DB1F98"/>
    <w:rsid w:val="00E17055"/>
    <w:rsid w:val="00ED1ED7"/>
    <w:rsid w:val="00EF2BFB"/>
    <w:rsid w:val="00F03EDC"/>
    <w:rsid w:val="00F529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E870"/>
  <w15:chartTrackingRefBased/>
  <w15:docId w15:val="{515D0B4B-EFB9-4C7F-B59F-04897164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E0647"/>
    <w:pPr>
      <w:ind w:left="720"/>
      <w:contextualSpacing/>
    </w:pPr>
  </w:style>
  <w:style w:type="character" w:styleId="Hyperlink">
    <w:name w:val="Hyperlink"/>
    <w:basedOn w:val="Absatz-Standardschriftart"/>
    <w:uiPriority w:val="99"/>
    <w:unhideWhenUsed/>
    <w:rsid w:val="009E0647"/>
    <w:rPr>
      <w:color w:val="0563C1" w:themeColor="hyperlink"/>
      <w:u w:val="single"/>
    </w:rPr>
  </w:style>
  <w:style w:type="paragraph" w:styleId="Sprechblasentext">
    <w:name w:val="Balloon Text"/>
    <w:basedOn w:val="Standard"/>
    <w:link w:val="SprechblasentextZchn"/>
    <w:uiPriority w:val="99"/>
    <w:semiHidden/>
    <w:unhideWhenUsed/>
    <w:rsid w:val="00095D9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95D95"/>
    <w:rPr>
      <w:rFonts w:ascii="Segoe UI" w:hAnsi="Segoe UI" w:cs="Segoe UI"/>
      <w:sz w:val="18"/>
      <w:szCs w:val="18"/>
    </w:rPr>
  </w:style>
  <w:style w:type="character" w:styleId="BesuchterLink">
    <w:name w:val="FollowedHyperlink"/>
    <w:basedOn w:val="Absatz-Standardschriftart"/>
    <w:uiPriority w:val="99"/>
    <w:semiHidden/>
    <w:unhideWhenUsed/>
    <w:rsid w:val="00184494"/>
    <w:rPr>
      <w:color w:val="954F72" w:themeColor="followedHyperlink"/>
      <w:u w:val="single"/>
    </w:rPr>
  </w:style>
  <w:style w:type="table" w:styleId="Tabellenraster">
    <w:name w:val="Table Grid"/>
    <w:basedOn w:val="NormaleTabelle"/>
    <w:uiPriority w:val="39"/>
    <w:rsid w:val="00601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best-practices.org/cellular_structure/integration.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med.ncbi.nlm.nih.gov/3121722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7002403/" TargetMode="External"/><Relationship Id="rId11" Type="http://schemas.openxmlformats.org/officeDocument/2006/relationships/hyperlink" Target="https://genomebiology.biomedcentral.com/articles/10.1186/s13059-024-03183-0" TargetMode="External"/><Relationship Id="rId5" Type="http://schemas.openxmlformats.org/officeDocument/2006/relationships/hyperlink" Target="https://www.sc-best-practices.org/mechanisms/gene_regulatory_networks.html" TargetMode="External"/><Relationship Id="rId10" Type="http://schemas.openxmlformats.org/officeDocument/2006/relationships/hyperlink" Target="https://www.nature.com/articles/s41587-019-0071-9" TargetMode="External"/><Relationship Id="rId4" Type="http://schemas.openxmlformats.org/officeDocument/2006/relationships/webSettings" Target="webSettings.xml"/><Relationship Id="rId9" Type="http://schemas.openxmlformats.org/officeDocument/2006/relationships/hyperlink" Target="https://www.nature.com/articles/s41467-020-14766-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1772</Words>
  <Characters>10101</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Elbe Kliniken</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Zellbiologie</dc:creator>
  <cp:keywords/>
  <dc:description/>
  <cp:lastModifiedBy>Zellbiologie</cp:lastModifiedBy>
  <cp:revision>33</cp:revision>
  <cp:lastPrinted>2025-02-05T09:34:00Z</cp:lastPrinted>
  <dcterms:created xsi:type="dcterms:W3CDTF">2025-02-05T09:30:00Z</dcterms:created>
  <dcterms:modified xsi:type="dcterms:W3CDTF">2025-03-17T15:07:00Z</dcterms:modified>
</cp:coreProperties>
</file>