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C4B752" w14:textId="28B3CD97"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38524A3A" w:rsidR="009303D9" w:rsidRDefault="000D38D5" w:rsidP="006B6B66">
      <w:pPr>
        <w:pStyle w:val="Heading1"/>
      </w:pPr>
      <w:r>
        <w:drawing>
          <wp:anchor distT="0" distB="0" distL="114300" distR="114300" simplePos="0" relativeHeight="251671040" behindDoc="0" locked="0" layoutInCell="1" allowOverlap="1" wp14:anchorId="47F657C8" wp14:editId="42C7DB08">
            <wp:simplePos x="0" y="0"/>
            <wp:positionH relativeFrom="column">
              <wp:posOffset>3315335</wp:posOffset>
            </wp:positionH>
            <wp:positionV relativeFrom="paragraph">
              <wp:posOffset>113030</wp:posOffset>
            </wp:positionV>
            <wp:extent cx="3086100" cy="2699385"/>
            <wp:effectExtent l="0" t="0" r="0" b="5715"/>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2699385"/>
                      <a:chOff x="0" y="0"/>
                      <a:chExt cx="3086100" cy="2699969"/>
                    </a:xfrm>
                  </wp:grpSpPr>
                  <pic:pic xmlns:pic="http://purl.oclc.org/ooxml/drawingml/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1655" cy="2311400"/>
                      </a:xfrm>
                      <a:prstGeom prst="rect">
                        <a:avLst/>
                      </a:prstGeom>
                      <a:noFill/>
                      <a:ln>
                        <a:noFill/>
                      </a:ln>
                    </pic:spPr>
                  </pic:pic>
                  <wp:wsp>
                    <wp:cNvPr id="25" name="Text Box 25"/>
                    <wp:cNvSpPr txBox="1"/>
                    <wp:spPr>
                      <a:xfrm>
                        <a:off x="0" y="2339289"/>
                        <a:ext cx="3086100" cy="360680"/>
                      </a:xfrm>
                      <a:prstGeom prst="rect">
                        <a:avLst/>
                      </a:prstGeom>
                      <a:solidFill>
                        <a:prstClr val="white"/>
                      </a:solidFill>
                      <a:ln>
                        <a:noFill/>
                      </a:ln>
                    </wp:spPr>
                    <wp:txbx>
                      <wne:txbxContent>
                        <w:p w14:paraId="7E3B1334" w14:textId="1AFEBDF5" w:rsidR="00E461D6" w:rsidRPr="004B3560" w:rsidRDefault="00E461D6" w:rsidP="00E461D6">
                          <w:pPr>
                            <w:pStyle w:val="Caption"/>
                            <w:rPr>
                              <w:smallCaps/>
                              <w:noProof/>
                              <w:sz w:val="20"/>
                              <w:szCs w:val="20"/>
                            </w:rPr>
                          </w:pPr>
                          <w:r>
                            <w:t>Fig</w:t>
                          </w:r>
                          <w:r w:rsidR="00A058C7">
                            <w:t>.</w:t>
                          </w:r>
                          <w:r>
                            <w:t xml:space="preserve"> 3. Intensity histograms of a region </w:t>
                          </w:r>
                          <w:r w:rsidR="000D38D5">
                            <w:t>of the dugong image at varying scales.</w:t>
                          </w:r>
                          <w:r w:rsidR="000D38D5" w:rsidRPr="000D38D5">
                            <w:t xml:space="preserve"> </w:t>
                          </w:r>
                          <w:r w:rsidR="000D38D5">
                            <w:t>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V relativeFrom="margin">
              <wp14:pctHeight>0%</wp14:pctHeight>
            </wp14:sizeRelV>
          </wp:anchor>
        </w:drawing>
      </w:r>
      <w:r w:rsidR="00C2345D">
        <w:t>Task 1</w:t>
      </w:r>
    </w:p>
    <w:p w14:paraId="0B1E7095" w14:textId="634D2EF5" w:rsidR="00352373" w:rsidRPr="00352373" w:rsidRDefault="00AB4500" w:rsidP="00352373">
      <w:pPr>
        <w:pStyle w:val="Heading2"/>
      </w:pPr>
      <w:r>
        <w:t>Harris Corner Detector</w:t>
      </w:r>
    </w:p>
    <w:p w14:paraId="30D856D6" w14:textId="1E99337F" w:rsidR="00F942AA" w:rsidRDefault="00D86633" w:rsidP="00E7596C">
      <w:pPr>
        <w:pStyle w:val="BodyText"/>
        <w:rPr>
          <w:lang w:val="en-AU"/>
        </w:rPr>
      </w:pPr>
      <w:r>
        <w:rPr>
          <w:lang w:val="en-AU"/>
        </w:rPr>
        <w:t>The Harris corner detector</w:t>
      </w:r>
      <w:r w:rsidR="00140BC2">
        <w:rPr>
          <w:lang w:val="en-AU"/>
        </w:rPr>
        <w:t xml:space="preserve"> [1]</w:t>
      </w:r>
      <w:r>
        <w:rPr>
          <w:lang w:val="en-AU"/>
        </w:rPr>
        <w:t xml:space="preserve"> is variant under scaling</w:t>
      </w:r>
      <w:r w:rsidR="001B464A">
        <w:rPr>
          <w:lang w:val="en-AU"/>
        </w:rPr>
        <w:t xml:space="preserve"> and </w:t>
      </w:r>
      <w:r>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Pr>
          <w:lang w:val="en-AU"/>
        </w:rPr>
        <w:t xml:space="preserve">, the lower the corner response, since the window will include a higher proportion of </w:t>
      </w:r>
      <w:proofErr w:type="spellStart"/>
      <w:r>
        <w:rPr>
          <w:lang w:val="en-AU"/>
        </w:rPr>
        <w:t>noncorner</w:t>
      </w:r>
      <w:proofErr w:type="spellEnd"/>
      <w:r>
        <w:rPr>
          <w:lang w:val="en-AU"/>
        </w:rPr>
        <w:t xml:space="preserve"> pixels</w:t>
      </w:r>
      <w:r w:rsidR="000755A6">
        <w:rPr>
          <w:lang w:val="en-AU"/>
        </w:rPr>
        <w:t>.</w:t>
      </w:r>
      <w:r w:rsidR="00F942AA">
        <w:rPr>
          <w:lang w:val="en-AU"/>
        </w:rPr>
        <w:t xml:space="preserve"> The experimental results are shown in </w:t>
      </w:r>
      <w:r w:rsidR="008B4019">
        <w:rPr>
          <w:lang w:val="en-AU"/>
        </w:rPr>
        <w:t>F</w:t>
      </w:r>
      <w:r w:rsidR="00F942AA">
        <w:rPr>
          <w:lang w:val="en-AU"/>
        </w:rPr>
        <w:t>ig</w:t>
      </w:r>
      <w:r w:rsidR="008B4019">
        <w:rPr>
          <w:lang w:val="en-AU"/>
        </w:rPr>
        <w:t>.</w:t>
      </w:r>
      <w:r w:rsidR="00F942AA">
        <w:rPr>
          <w:lang w:val="en-AU"/>
        </w:rPr>
        <w:t xml:space="preserve"> 1. Interestingly, as the image size increases, the number of corners detected decreases, contrary to my hypothesis. I believe that in the process of </w:t>
      </w:r>
      <w:r w:rsidR="00E32168">
        <w:rPr>
          <w:lang w:val="en-AU"/>
        </w:rPr>
        <w:t>re</w:t>
      </w:r>
      <w:r w:rsidR="00F942AA">
        <w:rPr>
          <w:lang w:val="en-AU"/>
        </w:rPr>
        <w:t>sampling the images, the increase in the size of the edges has reduced the gradient, reducing the corner response. This effect is likely dependent on the resampling method used (preliminary testing with nearest-neighbour resampling indicates different results).</w:t>
      </w:r>
    </w:p>
    <w:p w14:paraId="2489F0C9" w14:textId="2B43962B" w:rsidR="008A059D" w:rsidRDefault="00B4115B" w:rsidP="00F942AA">
      <w:pPr>
        <w:pStyle w:val="BodyText"/>
        <w:rPr>
          <w:lang w:val="en-AU"/>
        </w:rPr>
      </w:pPr>
      <w:r>
        <w:rPr>
          <w:noProof/>
          <w:lang w:val="en-AU"/>
        </w:rPr>
        <w:drawing>
          <wp:anchor distT="0" distB="0" distL="114300" distR="114300" simplePos="0" relativeHeight="251675136" behindDoc="0" locked="0" layoutInCell="1" allowOverlap="1" wp14:anchorId="0F8D5EFA" wp14:editId="082AA69D">
            <wp:simplePos x="0" y="0"/>
            <wp:positionH relativeFrom="column">
              <wp:posOffset>3316605</wp:posOffset>
            </wp:positionH>
            <wp:positionV relativeFrom="paragraph">
              <wp:posOffset>159740</wp:posOffset>
            </wp:positionV>
            <wp:extent cx="3089910" cy="2698750"/>
            <wp:effectExtent l="0" t="0" r="0" b="6350"/>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98750"/>
                      <a:chOff x="0" y="0"/>
                      <a:chExt cx="3089910" cy="2698750"/>
                    </a:xfrm>
                  </wp:grpSpPr>
                  <pic:pic xmlns:pic="http://purl.oclc.org/ooxml/drawingml/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28" name="Text Box 28"/>
                    <wp:cNvSpPr txBox="1"/>
                    <wp:spPr>
                      <a:xfrm>
                        <a:off x="0" y="2374900"/>
                        <a:ext cx="3089910" cy="323850"/>
                      </a:xfrm>
                      <a:prstGeom prst="rect">
                        <a:avLst/>
                      </a:prstGeom>
                      <a:solidFill>
                        <a:prstClr val="white"/>
                      </a:solidFill>
                      <a:ln>
                        <a:noFill/>
                      </a:ln>
                    </wp:spPr>
                    <wp:txbx>
                      <wne:txbxContent>
                        <w:p w14:paraId="35C37569" w14:textId="59041460" w:rsidR="00A446F6" w:rsidRPr="00EB2EAB" w:rsidRDefault="00A446F6" w:rsidP="00A446F6">
                          <w:pPr>
                            <w:pStyle w:val="Caption"/>
                            <w:rPr>
                              <w:noProof/>
                              <w:spacing w:val="-1"/>
                              <w:sz w:val="20"/>
                              <w:szCs w:val="20"/>
                              <w:lang w:val="x-none" w:eastAsia="x-none"/>
                            </w:rPr>
                          </w:pPr>
                          <w:r>
                            <w:t>Fig</w:t>
                          </w:r>
                          <w:r w:rsidR="008B4019">
                            <w:t>.</w:t>
                          </w:r>
                          <w:r>
                            <w:t xml:space="preserve"> 4. Intensity histograms of a region of the dugong image at varying rotations.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325ADF">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w:t>
      </w:r>
      <w:r w:rsidR="007166CD">
        <w:rPr>
          <w:lang w:val="en-AU"/>
        </w:rPr>
        <w:t>autocorrelation matrix</w:t>
      </w:r>
      <w:r w:rsidR="00537622">
        <w:rPr>
          <w:lang w:val="en-AU"/>
        </w:rPr>
        <w:t xml:space="preserve"> </w:t>
      </w:r>
      <w:r w:rsidR="005A0158">
        <w:rPr>
          <w:lang w:val="en-AU"/>
        </w:rPr>
        <w:t>at a point</w:t>
      </w:r>
      <w:r w:rsidR="00140BC2">
        <w:rPr>
          <w:lang w:val="en-AU"/>
        </w:rPr>
        <w:t xml:space="preserve"> [</w:t>
      </w:r>
      <w:r w:rsidR="0028217F">
        <w:rPr>
          <w:lang w:val="en-AU"/>
        </w:rPr>
        <w:t>2</w:t>
      </w:r>
      <w:r w:rsidR="00140BC2">
        <w:rPr>
          <w:lang w:val="en-AU"/>
        </w:rPr>
        <w:t>]</w:t>
      </w:r>
      <w:r w:rsidR="00537622">
        <w:rPr>
          <w:lang w:val="en-AU"/>
        </w:rPr>
        <w:t>. These eigenvalues give the magnitudes of curvature of the image surface in the directions of most and least curvature</w:t>
      </w:r>
      <w:r w:rsidR="00730352">
        <w:rPr>
          <w:lang w:val="en-AU"/>
        </w:rPr>
        <w:t xml:space="preserve"> [</w:t>
      </w:r>
      <w:r w:rsidR="0028217F">
        <w:rPr>
          <w:lang w:val="en-AU"/>
        </w:rPr>
        <w:t>1</w:t>
      </w:r>
      <w:r w:rsidR="00730352">
        <w:rPr>
          <w:lang w:val="en-AU"/>
        </w:rPr>
        <w:t>]</w:t>
      </w:r>
      <w:r w:rsidR="00537622">
        <w:rPr>
          <w:lang w:val="en-AU"/>
        </w:rPr>
        <w:t xml:space="preserve">. That is, any rotation present </w:t>
      </w:r>
      <w:r w:rsidR="00DC51EA">
        <w:rPr>
          <w:lang w:val="en-AU"/>
        </w:rPr>
        <w:t>has no effect on the eigenvalues, and therefore no effect on the corner response.</w:t>
      </w:r>
      <w:r w:rsidR="00F942AA">
        <w:rPr>
          <w:lang w:val="en-AU"/>
        </w:rPr>
        <w:t xml:space="preserve"> The experimental results are </w:t>
      </w:r>
      <w:r w:rsidR="008A059D">
        <w:rPr>
          <w:lang w:val="en-AU"/>
        </w:rPr>
        <w:t xml:space="preserve">shown in </w:t>
      </w:r>
      <w:r w:rsidR="008B4019">
        <w:rPr>
          <w:lang w:val="en-AU"/>
        </w:rPr>
        <w:t>F</w:t>
      </w:r>
      <w:r w:rsidR="008A059D">
        <w:rPr>
          <w:lang w:val="en-AU"/>
        </w:rPr>
        <w:t>ig</w:t>
      </w:r>
      <w:r w:rsidR="008B4019">
        <w:rPr>
          <w:lang w:val="en-AU"/>
        </w:rPr>
        <w:t>.</w:t>
      </w:r>
      <w:r w:rsidR="008A059D">
        <w:rPr>
          <w:lang w:val="en-AU"/>
        </w:rPr>
        <w:t xml:space="preserve"> 2</w:t>
      </w:r>
      <w:r w:rsidR="005C4529">
        <w:rPr>
          <w:lang w:val="en-AU"/>
        </w:rPr>
        <w:t>; a</w:t>
      </w:r>
      <w:r w:rsidR="008A059D">
        <w:rPr>
          <w:lang w:val="en-AU"/>
        </w:rPr>
        <w:t>s expected, the same corners are detected regardless of rotation.</w:t>
      </w:r>
    </w:p>
    <w:p w14:paraId="2A39F07C" w14:textId="1AECE897" w:rsidR="00E461D6" w:rsidRDefault="00E461D6" w:rsidP="009F19A4">
      <w:pPr>
        <w:pStyle w:val="BodyText"/>
        <w:rPr>
          <w:lang w:val="en-AU"/>
        </w:rPr>
      </w:pPr>
      <w:r>
        <w:rPr>
          <w:lang w:val="en-AU"/>
        </w:rPr>
        <w:t xml:space="preserve">The experimental results </w:t>
      </w:r>
      <w:r w:rsidR="00B5531F">
        <w:rPr>
          <w:lang w:val="en-AU"/>
        </w:rPr>
        <w:t xml:space="preserve">for </w:t>
      </w:r>
      <w:r>
        <w:rPr>
          <w:lang w:val="en-AU"/>
        </w:rPr>
        <w:t>the dugong image</w:t>
      </w:r>
      <w:r w:rsidR="00B5531F">
        <w:rPr>
          <w:lang w:val="en-AU"/>
        </w:rPr>
        <w:t xml:space="preserve"> are similar</w:t>
      </w:r>
      <w:r>
        <w:rPr>
          <w:lang w:val="en-AU"/>
        </w:rPr>
        <w:t xml:space="preserve"> and </w:t>
      </w:r>
      <w:r w:rsidR="003C622B">
        <w:rPr>
          <w:lang w:val="en-AU"/>
        </w:rPr>
        <w:t>may</w:t>
      </w:r>
      <w:r>
        <w:rPr>
          <w:lang w:val="en-AU"/>
        </w:rPr>
        <w:t xml:space="preserve"> be reproduced </w:t>
      </w:r>
      <w:r w:rsidR="003C622B">
        <w:rPr>
          <w:lang w:val="en-AU"/>
        </w:rPr>
        <w:t>using</w:t>
      </w:r>
      <w:r>
        <w:rPr>
          <w:lang w:val="en-AU"/>
        </w:rPr>
        <w:t xml:space="preserve"> the code in </w:t>
      </w:r>
      <w:r w:rsidR="00F1335F">
        <w:rPr>
          <w:lang w:val="en-AU"/>
        </w:rPr>
        <w:t>A</w:t>
      </w:r>
      <w:r>
        <w:rPr>
          <w:lang w:val="en-AU"/>
        </w:rPr>
        <w:t>ppendix 1.</w:t>
      </w:r>
    </w:p>
    <w:p w14:paraId="1BC63937" w14:textId="3B816669" w:rsidR="00954E0D" w:rsidRDefault="00954E0D" w:rsidP="00954E0D">
      <w:pPr>
        <w:pStyle w:val="Heading2"/>
        <w:rPr>
          <w:lang w:val="en-AU"/>
        </w:rPr>
      </w:pPr>
      <w:r>
        <w:rPr>
          <w:lang w:val="en-AU"/>
        </w:rPr>
        <w:t>Intensity Histograms</w:t>
      </w:r>
    </w:p>
    <w:p w14:paraId="1B341B8F" w14:textId="2571A49A" w:rsidR="00504828" w:rsidRDefault="00E461D6" w:rsidP="00F942AA">
      <w:pPr>
        <w:pStyle w:val="BodyText"/>
        <w:rPr>
          <w:lang w:val="en-AU"/>
        </w:rPr>
      </w:pPr>
      <w:r>
        <w:rPr>
          <w:noProof/>
        </w:rPr>
        <w:drawing>
          <wp:anchor distT="0" distB="0" distL="114300" distR="114300" simplePos="0" relativeHeight="251662848" behindDoc="0" locked="0" layoutInCell="1" allowOverlap="1" wp14:anchorId="0029F483" wp14:editId="67468D4E">
            <wp:simplePos x="0" y="0"/>
            <wp:positionH relativeFrom="column">
              <wp:posOffset>1826895</wp:posOffset>
            </wp:positionH>
            <wp:positionV relativeFrom="margin">
              <wp:align>bottom</wp:align>
            </wp:positionV>
            <wp:extent cx="1149350" cy="1943100"/>
            <wp:effectExtent l="0" t="0" r="0" b="0"/>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149350" cy="1943100"/>
                      <a:chOff x="6350" y="-114300"/>
                      <a:chExt cx="1149350" cy="1943100"/>
                    </a:xfrm>
                  </wp:grpSpPr>
                  <pic:pic xmlns:pic="http://purl.oclc.org/ooxml/drawingml/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50" y="-114300"/>
                        <a:ext cx="1130300" cy="1130300"/>
                      </a:xfrm>
                      <a:prstGeom prst="rect">
                        <a:avLst/>
                      </a:prstGeom>
                    </pic:spPr>
                  </pic:pic>
                  <wp:wsp>
                    <wp:cNvPr id="19" name="Text Box 19"/>
                    <wp:cNvSpPr txBox="1"/>
                    <wp:spPr>
                      <a:xfrm>
                        <a:off x="25400" y="1054100"/>
                        <a:ext cx="1130300" cy="774700"/>
                      </a:xfrm>
                      <a:prstGeom prst="rect">
                        <a:avLst/>
                      </a:prstGeom>
                      <a:solidFill>
                        <a:prstClr val="white"/>
                      </a:solidFill>
                      <a:ln>
                        <a:noFill/>
                      </a:ln>
                    </wp:spPr>
                    <wp:txbx>
                      <wne:txbxContent>
                        <w:p w14:paraId="2149894A" w14:textId="0154CDA9" w:rsidR="00C12086" w:rsidRPr="00770C04" w:rsidRDefault="00C12086" w:rsidP="00C12086">
                          <w:pPr>
                            <w:pStyle w:val="Caption"/>
                            <w:rPr>
                              <w:noProof/>
                              <w:spacing w:val="-1"/>
                              <w:sz w:val="20"/>
                              <w:szCs w:val="20"/>
                              <w:lang w:eastAsia="x-none"/>
                            </w:rPr>
                          </w:pPr>
                          <w:r>
                            <w:t>Fig</w:t>
                          </w:r>
                          <w:r w:rsidR="008B4019">
                            <w:t>.</w:t>
                          </w:r>
                          <w:r>
                            <w:t xml:space="preserve"> 2. Harris corner detector results on a region of the playing card image at varying rotation</w:t>
                          </w:r>
                          <w:r w:rsidR="000D38D5">
                            <w:t>s</w:t>
                          </w:r>
                          <w:r w:rsidR="00FD1485">
                            <w:t>.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6F6AE2">
        <w:rPr>
          <w:noProof/>
          <w:lang w:val="en-AU"/>
        </w:rPr>
        <w:drawing>
          <wp:anchor distT="0" distB="0" distL="114300" distR="114300" simplePos="0" relativeHeight="251655680" behindDoc="0" locked="0" layoutInCell="1" allowOverlap="1" wp14:anchorId="4C750772" wp14:editId="18A7D2FD">
            <wp:simplePos x="0" y="0"/>
            <wp:positionH relativeFrom="column">
              <wp:align>left</wp:align>
            </wp:positionH>
            <wp:positionV relativeFrom="margin">
              <wp:align>bottom</wp:align>
            </wp:positionV>
            <wp:extent cx="1619885" cy="28194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9885" cy="2819400"/>
                      <a:chOff x="63521" y="146050"/>
                      <a:chExt cx="1620431" cy="2819400"/>
                    </a:xfrm>
                  </wp:grpSpPr>
                  <pic:pic xmlns:pic="http://purl.oclc.org/ooxml/drawingml/picture">
                    <pic:nvPicPr>
                      <pic:cNvPr id="11" name="Picture 11"/>
                      <pic:cNvPicPr>
                        <a:picLocks noChangeAspect="1"/>
                      </pic:cNvPicPr>
                    </pic:nvPicPr>
                    <pic:blipFill rotWithShape="1">
                      <a:blip r:embed="rId12" cstate="print">
                        <a:extLst>
                          <a:ext uri="{28A0092B-C50C-407E-A947-70E740481C1C}">
                            <a14:useLocalDpi xmlns:a14="http://schemas.microsoft.com/office/drawing/2010/main" val="0"/>
                          </a:ext>
                        </a:extLst>
                      </a:blip>
                      <a:srcRect l="32.494%" t="6.084%"/>
                      <a:stretch/>
                    </pic:blipFill>
                    <pic:spPr bwMode="auto">
                      <a:xfrm>
                        <a:off x="63521" y="146050"/>
                        <a:ext cx="1620431" cy="2254250"/>
                      </a:xfrm>
                      <a:prstGeom prst="rect">
                        <a:avLst/>
                      </a:prstGeom>
                      <a:ln>
                        <a:noFill/>
                      </a:ln>
                      <a:extLst>
                        <a:ext uri="{53640926-AAD7-44D8-BBD7-CCE9431645EC}">
                          <a14:shadowObscured xmlns:a14="http://schemas.microsoft.com/office/drawing/2010/main"/>
                        </a:ext>
                      </a:extLst>
                    </pic:spPr>
                  </pic:pic>
                  <wp:wsp>
                    <wp:cNvPr id="14" name="Text Box 14"/>
                    <wp:cNvSpPr txBox="1"/>
                    <wp:spPr>
                      <a:xfrm>
                        <a:off x="63521" y="2457450"/>
                        <a:ext cx="1587397" cy="508000"/>
                      </a:xfrm>
                      <a:prstGeom prst="rect">
                        <a:avLst/>
                      </a:prstGeom>
                      <a:solidFill>
                        <a:prstClr val="white"/>
                      </a:solidFill>
                      <a:ln>
                        <a:noFill/>
                      </a:ln>
                    </wp:spPr>
                    <wp:txbx>
                      <wne:txbxContent>
                        <w:p w14:paraId="5FAF0AD0" w14:textId="40F5603E" w:rsidR="00E84BC4" w:rsidRPr="00C87370" w:rsidRDefault="00E84BC4" w:rsidP="00E84BC4">
                          <w:pPr>
                            <w:pStyle w:val="Caption"/>
                            <w:rPr>
                              <w:noProof/>
                              <w:spacing w:val="-1"/>
                              <w:sz w:val="20"/>
                              <w:szCs w:val="20"/>
                              <w:lang w:eastAsia="x-none"/>
                            </w:rPr>
                          </w:pPr>
                          <w:r>
                            <w:t>Fig</w:t>
                          </w:r>
                          <w:r w:rsidR="008B4019">
                            <w:t>.</w:t>
                          </w:r>
                          <w:r>
                            <w:t xml:space="preserve"> 1. Harris corner detector results on the playing card image at varying scales. 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C0C83">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504828">
        <w:rPr>
          <w:lang w:val="en-AU"/>
        </w:rPr>
        <w:t xml:space="preserve"> This is demonstrated in </w:t>
      </w:r>
      <w:r w:rsidR="008B4019">
        <w:rPr>
          <w:lang w:val="en-AU"/>
        </w:rPr>
        <w:t>F</w:t>
      </w:r>
      <w:r w:rsidR="00504828">
        <w:rPr>
          <w:lang w:val="en-AU"/>
        </w:rPr>
        <w:t>ig</w:t>
      </w:r>
      <w:r w:rsidR="008B4019">
        <w:rPr>
          <w:lang w:val="en-AU"/>
        </w:rPr>
        <w:t>.</w:t>
      </w:r>
      <w:r w:rsidR="00504828">
        <w:rPr>
          <w:lang w:val="en-AU"/>
        </w:rPr>
        <w:t xml:space="preserve"> 3. Notice that the histogram peaks are vastly different, but the overall shape is almost identical.</w:t>
      </w:r>
    </w:p>
    <w:p w14:paraId="63344584" w14:textId="79C6DC1A" w:rsidR="00F942AA" w:rsidRDefault="00AC6E14" w:rsidP="00F942AA">
      <w:pPr>
        <w:pStyle w:val="BodyText"/>
        <w:rPr>
          <w:lang w:val="en-AU"/>
        </w:rPr>
      </w:pPr>
      <w:r>
        <w:rPr>
          <w:lang w:val="en-AU"/>
        </w:rPr>
        <w:t>Histograms may be invariant under rotation, depending on whether the rotation affects the image bounds.</w:t>
      </w:r>
      <w:r w:rsidR="008562D8">
        <w:rPr>
          <w:lang w:val="en-AU"/>
        </w:rPr>
        <w:t xml:space="preserve"> Typically, histograms are calculated across an image or bounding box, the content of which will change </w:t>
      </w:r>
      <w:r w:rsidR="007E7220">
        <w:rPr>
          <w:lang w:val="en-AU"/>
        </w:rPr>
        <w:t>under</w:t>
      </w:r>
      <w:r w:rsidR="008562D8">
        <w:rPr>
          <w:lang w:val="en-AU"/>
        </w:rPr>
        <w:t xml:space="preserve"> most rotations</w:t>
      </w:r>
      <w:r w:rsidR="00DA7469">
        <w:rPr>
          <w:lang w:val="en-AU"/>
        </w:rPr>
        <w:t xml:space="preserve"> (consider the 45-degree rotation of an entire image – </w:t>
      </w:r>
      <w:r w:rsidR="009075B5">
        <w:rPr>
          <w:lang w:val="en-AU"/>
        </w:rPr>
        <w:t>some regions are cut off, and empty regions are introduced</w:t>
      </w:r>
      <w:r w:rsidR="00DA7469">
        <w:rPr>
          <w:lang w:val="en-AU"/>
        </w:rPr>
        <w:t>)</w:t>
      </w:r>
      <w:r w:rsidR="008562D8">
        <w:rPr>
          <w:lang w:val="en-AU"/>
        </w:rPr>
        <w:t>.</w:t>
      </w:r>
      <w:r>
        <w:rPr>
          <w:lang w:val="en-AU"/>
        </w:rPr>
        <w:t xml:space="preserve"> </w:t>
      </w:r>
      <w:r w:rsidR="0089563A">
        <w:rPr>
          <w:lang w:val="en-AU"/>
        </w:rPr>
        <w:t xml:space="preserve">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475E42">
        <w:rPr>
          <w:lang w:val="en-AU"/>
        </w:rPr>
        <w:t xml:space="preserve">approximately </w:t>
      </w:r>
      <w:r w:rsidR="00D442CD">
        <w:rPr>
          <w:lang w:val="en-AU"/>
        </w:rPr>
        <w:t>unchanged</w:t>
      </w:r>
      <w:r w:rsidR="00544520">
        <w:rPr>
          <w:lang w:val="en-AU"/>
        </w:rPr>
        <w:t>.</w:t>
      </w:r>
      <w:r w:rsidR="001F2B81">
        <w:rPr>
          <w:lang w:val="en-AU"/>
        </w:rPr>
        <w:t xml:space="preserve"> The experimental results are shown in </w:t>
      </w:r>
      <w:r w:rsidR="008A11D4">
        <w:rPr>
          <w:lang w:val="en-AU"/>
        </w:rPr>
        <w:t>F</w:t>
      </w:r>
      <w:r w:rsidR="001F2B81">
        <w:rPr>
          <w:lang w:val="en-AU"/>
        </w:rPr>
        <w:t>ig</w:t>
      </w:r>
      <w:r w:rsidR="008A11D4">
        <w:rPr>
          <w:lang w:val="en-AU"/>
        </w:rPr>
        <w:t>.</w:t>
      </w:r>
      <w:r w:rsidR="001F2B81">
        <w:rPr>
          <w:lang w:val="en-AU"/>
        </w:rPr>
        <w:t xml:space="preserve"> 4. A fixed bounding box was selected, with the image rotates with respect to it. </w:t>
      </w:r>
      <w:r w:rsidR="002A2008">
        <w:rPr>
          <w:lang w:val="en-AU"/>
        </w:rPr>
        <w:t>The</w:t>
      </w:r>
      <w:r w:rsidR="001F2B81">
        <w:rPr>
          <w:lang w:val="en-AU"/>
        </w:rPr>
        <w:t xml:space="preserve"> image </w:t>
      </w:r>
      <w:r w:rsidR="002A2008">
        <w:rPr>
          <w:lang w:val="en-AU"/>
        </w:rPr>
        <w:t>content</w:t>
      </w:r>
      <w:r w:rsidR="001F2B81">
        <w:rPr>
          <w:lang w:val="en-AU"/>
        </w:rPr>
        <w:t xml:space="preserve"> </w:t>
      </w:r>
      <w:r w:rsidR="002A2008">
        <w:rPr>
          <w:lang w:val="en-AU"/>
        </w:rPr>
        <w:t>inside</w:t>
      </w:r>
      <w:r w:rsidR="001F2B81">
        <w:rPr>
          <w:lang w:val="en-AU"/>
        </w:rPr>
        <w:t xml:space="preserve"> the box did change, but since the background (ocean) is mostly homogeneous, the histograms are similar.</w:t>
      </w:r>
    </w:p>
    <w:tbl>
      <w:tblPr>
        <w:tblStyle w:val="TableGrid"/>
        <w:tblpPr w:leftFromText="180" w:rightFromText="180" w:vertAnchor="text" w:horzAnchor="margin" w:tblpY="27"/>
        <w:tblW w:w="120.25pt" w:type="dxa"/>
        <w:tblLayout w:type="fixed"/>
        <w:tblLook w:firstRow="1" w:lastRow="0" w:firstColumn="1" w:lastColumn="0" w:noHBand="0" w:noVBand="1"/>
      </w:tblPr>
      <w:tblGrid>
        <w:gridCol w:w="571"/>
        <w:gridCol w:w="901"/>
        <w:gridCol w:w="933"/>
      </w:tblGrid>
      <w:tr w:rsidR="004E3D7B" w:rsidRPr="001C35AF" w14:paraId="6E3EC19B" w14:textId="77777777" w:rsidTr="004E3D7B">
        <w:trPr>
          <w:trHeight w:val="524"/>
        </w:trPr>
        <w:tc>
          <w:tcPr>
            <w:tcW w:w="28.55pt" w:type="dxa"/>
          </w:tcPr>
          <w:p w14:paraId="0D33CED5" w14:textId="77777777" w:rsidR="004E3D7B" w:rsidRPr="001C35AF" w:rsidRDefault="004E3D7B" w:rsidP="004E3D7B">
            <w:pPr>
              <w:pStyle w:val="BodyText"/>
              <w:ind w:firstLine="0pt"/>
              <w:jc w:val="center"/>
              <w:rPr>
                <w:b/>
                <w:bCs/>
                <w:sz w:val="15"/>
                <w:szCs w:val="15"/>
                <w:lang w:val="en-AU"/>
              </w:rPr>
            </w:pPr>
            <w:r w:rsidRPr="001C35AF">
              <w:rPr>
                <w:b/>
                <w:bCs/>
                <w:sz w:val="15"/>
                <w:szCs w:val="15"/>
                <w:lang w:val="en-AU"/>
              </w:rPr>
              <w:lastRenderedPageBreak/>
              <w:t>Scale</w:t>
            </w:r>
          </w:p>
        </w:tc>
        <w:tc>
          <w:tcPr>
            <w:tcW w:w="45.05pt" w:type="dxa"/>
          </w:tcPr>
          <w:p w14:paraId="17927E99"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p>
        </w:tc>
        <w:tc>
          <w:tcPr>
            <w:tcW w:w="46.65pt" w:type="dxa"/>
          </w:tcPr>
          <w:p w14:paraId="6A0F766A"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r w:rsidRPr="001C35AF">
              <w:rPr>
                <w:b/>
                <w:bCs/>
                <w:sz w:val="15"/>
                <w:szCs w:val="15"/>
                <w:lang w:val="en-AU"/>
              </w:rPr>
              <w:t xml:space="preserve"> common with 1x</w:t>
            </w:r>
          </w:p>
        </w:tc>
      </w:tr>
      <w:tr w:rsidR="004E3D7B" w:rsidRPr="001C35AF" w14:paraId="0EF2A95E" w14:textId="77777777" w:rsidTr="004E3D7B">
        <w:trPr>
          <w:trHeight w:val="175"/>
        </w:trPr>
        <w:tc>
          <w:tcPr>
            <w:tcW w:w="28.55pt" w:type="dxa"/>
          </w:tcPr>
          <w:p w14:paraId="7896563C" w14:textId="77777777" w:rsidR="004E3D7B" w:rsidRPr="001C35AF" w:rsidRDefault="004E3D7B" w:rsidP="004E3D7B">
            <w:pPr>
              <w:pStyle w:val="BodyText"/>
              <w:ind w:firstLine="0pt"/>
              <w:rPr>
                <w:sz w:val="15"/>
                <w:szCs w:val="15"/>
                <w:lang w:val="en-AU"/>
              </w:rPr>
            </w:pPr>
            <w:r w:rsidRPr="001C35AF">
              <w:rPr>
                <w:sz w:val="15"/>
                <w:szCs w:val="15"/>
                <w:lang w:val="en-AU"/>
              </w:rPr>
              <w:t>1x</w:t>
            </w:r>
          </w:p>
        </w:tc>
        <w:tc>
          <w:tcPr>
            <w:tcW w:w="45.05pt" w:type="dxa"/>
          </w:tcPr>
          <w:p w14:paraId="3A77309C" w14:textId="77777777" w:rsidR="004E3D7B" w:rsidRPr="001C35AF" w:rsidRDefault="004E3D7B" w:rsidP="004E3D7B">
            <w:pPr>
              <w:pStyle w:val="BodyText"/>
              <w:ind w:firstLine="0pt"/>
              <w:rPr>
                <w:sz w:val="15"/>
                <w:szCs w:val="15"/>
                <w:lang w:val="en-AU"/>
              </w:rPr>
            </w:pPr>
            <w:r w:rsidRPr="001C35AF">
              <w:rPr>
                <w:sz w:val="15"/>
                <w:szCs w:val="15"/>
                <w:lang w:val="en-AU"/>
              </w:rPr>
              <w:t>1</w:t>
            </w:r>
            <w:r>
              <w:rPr>
                <w:sz w:val="15"/>
                <w:szCs w:val="15"/>
                <w:lang w:val="en-AU"/>
              </w:rPr>
              <w:t>6</w:t>
            </w:r>
          </w:p>
        </w:tc>
        <w:tc>
          <w:tcPr>
            <w:tcW w:w="46.65pt" w:type="dxa"/>
          </w:tcPr>
          <w:p w14:paraId="0990B168" w14:textId="77777777" w:rsidR="004E3D7B" w:rsidRPr="001C35AF" w:rsidRDefault="004E3D7B" w:rsidP="004E3D7B">
            <w:pPr>
              <w:pStyle w:val="BodyText"/>
              <w:ind w:firstLine="0pt"/>
              <w:rPr>
                <w:sz w:val="15"/>
                <w:szCs w:val="15"/>
                <w:lang w:val="en-AU"/>
              </w:rPr>
            </w:pPr>
            <w:r w:rsidRPr="001C35AF">
              <w:rPr>
                <w:sz w:val="15"/>
                <w:szCs w:val="15"/>
                <w:lang w:val="en-AU"/>
              </w:rPr>
              <w:t>1</w:t>
            </w:r>
            <w:r>
              <w:rPr>
                <w:sz w:val="15"/>
                <w:szCs w:val="15"/>
                <w:lang w:val="en-AU"/>
              </w:rPr>
              <w:t>6</w:t>
            </w:r>
          </w:p>
        </w:tc>
      </w:tr>
      <w:tr w:rsidR="004E3D7B" w:rsidRPr="001C35AF" w14:paraId="224C0FAD" w14:textId="77777777" w:rsidTr="004E3D7B">
        <w:trPr>
          <w:trHeight w:val="46"/>
        </w:trPr>
        <w:tc>
          <w:tcPr>
            <w:tcW w:w="28.55pt" w:type="dxa"/>
          </w:tcPr>
          <w:p w14:paraId="0E5832AC" w14:textId="77777777" w:rsidR="004E3D7B" w:rsidRPr="001C35AF" w:rsidRDefault="004E3D7B" w:rsidP="004E3D7B">
            <w:pPr>
              <w:pStyle w:val="BodyText"/>
              <w:ind w:firstLine="0pt"/>
              <w:rPr>
                <w:sz w:val="15"/>
                <w:szCs w:val="15"/>
                <w:lang w:val="en-AU"/>
              </w:rPr>
            </w:pPr>
            <w:r w:rsidRPr="001C35AF">
              <w:rPr>
                <w:sz w:val="15"/>
                <w:szCs w:val="15"/>
                <w:lang w:val="en-AU"/>
              </w:rPr>
              <w:t>1.25x</w:t>
            </w:r>
          </w:p>
        </w:tc>
        <w:tc>
          <w:tcPr>
            <w:tcW w:w="45.05pt" w:type="dxa"/>
          </w:tcPr>
          <w:p w14:paraId="689CBAD0" w14:textId="77777777" w:rsidR="004E3D7B" w:rsidRPr="001C35AF" w:rsidRDefault="004E3D7B" w:rsidP="004E3D7B">
            <w:pPr>
              <w:pStyle w:val="BodyText"/>
              <w:ind w:firstLine="0pt"/>
              <w:rPr>
                <w:sz w:val="15"/>
                <w:szCs w:val="15"/>
                <w:lang w:val="en-AU"/>
              </w:rPr>
            </w:pPr>
            <w:r>
              <w:rPr>
                <w:sz w:val="15"/>
                <w:szCs w:val="15"/>
                <w:lang w:val="en-AU"/>
              </w:rPr>
              <w:t>25</w:t>
            </w:r>
          </w:p>
        </w:tc>
        <w:tc>
          <w:tcPr>
            <w:tcW w:w="46.65pt" w:type="dxa"/>
          </w:tcPr>
          <w:p w14:paraId="5FB79E98" w14:textId="77777777" w:rsidR="004E3D7B" w:rsidRPr="001C35AF" w:rsidRDefault="004E3D7B" w:rsidP="004E3D7B">
            <w:pPr>
              <w:pStyle w:val="BodyText"/>
              <w:ind w:firstLine="0pt"/>
              <w:rPr>
                <w:sz w:val="15"/>
                <w:szCs w:val="15"/>
                <w:lang w:val="en-AU"/>
              </w:rPr>
            </w:pPr>
            <w:r>
              <w:rPr>
                <w:sz w:val="15"/>
                <w:szCs w:val="15"/>
                <w:lang w:val="en-AU"/>
              </w:rPr>
              <w:t>13</w:t>
            </w:r>
          </w:p>
        </w:tc>
      </w:tr>
      <w:tr w:rsidR="004E3D7B" w:rsidRPr="001C35AF" w14:paraId="02DDDA75" w14:textId="77777777" w:rsidTr="004E3D7B">
        <w:trPr>
          <w:trHeight w:val="46"/>
        </w:trPr>
        <w:tc>
          <w:tcPr>
            <w:tcW w:w="28.55pt" w:type="dxa"/>
          </w:tcPr>
          <w:p w14:paraId="5B022D3F" w14:textId="77777777" w:rsidR="004E3D7B" w:rsidRPr="001C35AF" w:rsidRDefault="004E3D7B" w:rsidP="004E3D7B">
            <w:pPr>
              <w:pStyle w:val="BodyText"/>
              <w:ind w:firstLine="0pt"/>
              <w:rPr>
                <w:sz w:val="15"/>
                <w:szCs w:val="15"/>
                <w:lang w:val="en-AU"/>
              </w:rPr>
            </w:pPr>
            <w:r w:rsidRPr="001C35AF">
              <w:rPr>
                <w:sz w:val="15"/>
                <w:szCs w:val="15"/>
                <w:lang w:val="en-AU"/>
              </w:rPr>
              <w:t>1.5x</w:t>
            </w:r>
          </w:p>
        </w:tc>
        <w:tc>
          <w:tcPr>
            <w:tcW w:w="45.05pt" w:type="dxa"/>
          </w:tcPr>
          <w:p w14:paraId="7D8EBC13" w14:textId="77777777" w:rsidR="004E3D7B" w:rsidRPr="001C35AF" w:rsidRDefault="004E3D7B" w:rsidP="004E3D7B">
            <w:pPr>
              <w:pStyle w:val="BodyText"/>
              <w:ind w:firstLine="0pt"/>
              <w:rPr>
                <w:sz w:val="15"/>
                <w:szCs w:val="15"/>
                <w:lang w:val="en-AU"/>
              </w:rPr>
            </w:pPr>
            <w:r>
              <w:rPr>
                <w:sz w:val="15"/>
                <w:szCs w:val="15"/>
                <w:lang w:val="en-AU"/>
              </w:rPr>
              <w:t>32</w:t>
            </w:r>
          </w:p>
        </w:tc>
        <w:tc>
          <w:tcPr>
            <w:tcW w:w="46.65pt" w:type="dxa"/>
          </w:tcPr>
          <w:p w14:paraId="67D21E36" w14:textId="77777777" w:rsidR="004E3D7B" w:rsidRPr="001C35AF" w:rsidRDefault="004E3D7B" w:rsidP="004E3D7B">
            <w:pPr>
              <w:pStyle w:val="BodyText"/>
              <w:ind w:firstLine="0pt"/>
              <w:rPr>
                <w:sz w:val="15"/>
                <w:szCs w:val="15"/>
                <w:lang w:val="en-AU"/>
              </w:rPr>
            </w:pPr>
            <w:r>
              <w:rPr>
                <w:sz w:val="15"/>
                <w:szCs w:val="15"/>
                <w:lang w:val="en-AU"/>
              </w:rPr>
              <w:t>16</w:t>
            </w:r>
          </w:p>
        </w:tc>
      </w:tr>
      <w:tr w:rsidR="004E3D7B" w:rsidRPr="001C35AF" w14:paraId="66D56746" w14:textId="77777777" w:rsidTr="004E3D7B">
        <w:trPr>
          <w:trHeight w:val="107"/>
        </w:trPr>
        <w:tc>
          <w:tcPr>
            <w:tcW w:w="28.55pt" w:type="dxa"/>
          </w:tcPr>
          <w:p w14:paraId="14127001" w14:textId="77777777" w:rsidR="004E3D7B" w:rsidRPr="001C35AF" w:rsidRDefault="004E3D7B" w:rsidP="004E3D7B">
            <w:pPr>
              <w:pStyle w:val="BodyText"/>
              <w:ind w:firstLine="0pt"/>
              <w:rPr>
                <w:sz w:val="15"/>
                <w:szCs w:val="15"/>
                <w:lang w:val="en-AU"/>
              </w:rPr>
            </w:pPr>
            <w:r w:rsidRPr="001C35AF">
              <w:rPr>
                <w:sz w:val="15"/>
                <w:szCs w:val="15"/>
                <w:lang w:val="en-AU"/>
              </w:rPr>
              <w:t>2x</w:t>
            </w:r>
          </w:p>
        </w:tc>
        <w:tc>
          <w:tcPr>
            <w:tcW w:w="45.05pt" w:type="dxa"/>
          </w:tcPr>
          <w:p w14:paraId="225FA45E" w14:textId="6DFF5352" w:rsidR="004E3D7B" w:rsidRPr="001C35AF" w:rsidRDefault="004E3D7B" w:rsidP="004E3D7B">
            <w:pPr>
              <w:pStyle w:val="BodyText"/>
              <w:ind w:firstLine="0pt"/>
              <w:rPr>
                <w:sz w:val="15"/>
                <w:szCs w:val="15"/>
                <w:lang w:val="en-AU"/>
              </w:rPr>
            </w:pPr>
            <w:r>
              <w:rPr>
                <w:sz w:val="15"/>
                <w:szCs w:val="15"/>
                <w:lang w:val="en-AU"/>
              </w:rPr>
              <w:t>45</w:t>
            </w:r>
          </w:p>
        </w:tc>
        <w:tc>
          <w:tcPr>
            <w:tcW w:w="46.65pt" w:type="dxa"/>
          </w:tcPr>
          <w:p w14:paraId="4A317800" w14:textId="2FA9E161" w:rsidR="004E3D7B" w:rsidRPr="001C35AF" w:rsidRDefault="004E3D7B" w:rsidP="004E3D7B">
            <w:pPr>
              <w:pStyle w:val="BodyText"/>
              <w:keepNext/>
              <w:ind w:firstLine="0pt"/>
              <w:rPr>
                <w:sz w:val="15"/>
                <w:szCs w:val="15"/>
                <w:lang w:val="en-AU"/>
              </w:rPr>
            </w:pPr>
            <w:r>
              <w:rPr>
                <w:sz w:val="15"/>
                <w:szCs w:val="15"/>
                <w:lang w:val="en-AU"/>
              </w:rPr>
              <w:t>16</w:t>
            </w:r>
          </w:p>
        </w:tc>
      </w:tr>
    </w:tbl>
    <w:tbl>
      <w:tblPr>
        <w:tblStyle w:val="TableGrid"/>
        <w:tblpPr w:leftFromText="180" w:rightFromText="180" w:vertAnchor="text" w:horzAnchor="page" w:tblpX="3468" w:tblpY="38"/>
        <w:tblW w:w="124.15pt" w:type="dxa"/>
        <w:tblLook w:firstRow="1" w:lastRow="0" w:firstColumn="1" w:lastColumn="0" w:noHBand="0" w:noVBand="1"/>
      </w:tblPr>
      <w:tblGrid>
        <w:gridCol w:w="767"/>
        <w:gridCol w:w="858"/>
        <w:gridCol w:w="858"/>
      </w:tblGrid>
      <w:tr w:rsidR="004E3D7B" w14:paraId="11587270" w14:textId="77777777" w:rsidTr="004E3D7B">
        <w:trPr>
          <w:trHeight w:val="505"/>
        </w:trPr>
        <w:tc>
          <w:tcPr>
            <w:tcW w:w="38.35pt" w:type="dxa"/>
          </w:tcPr>
          <w:p w14:paraId="1585BCC3" w14:textId="77777777" w:rsidR="004E3D7B" w:rsidRPr="001C35AF" w:rsidRDefault="004E3D7B" w:rsidP="004E3D7B">
            <w:pPr>
              <w:pStyle w:val="BodyText"/>
              <w:ind w:firstLine="0pt"/>
              <w:jc w:val="center"/>
              <w:rPr>
                <w:b/>
                <w:bCs/>
                <w:sz w:val="15"/>
                <w:szCs w:val="15"/>
                <w:lang w:val="en-AU"/>
              </w:rPr>
            </w:pPr>
            <w:r w:rsidRPr="001C35AF">
              <w:rPr>
                <w:b/>
                <w:bCs/>
                <w:sz w:val="15"/>
                <w:szCs w:val="15"/>
                <w:lang w:val="en-AU"/>
              </w:rPr>
              <w:t>Rotation</w:t>
            </w:r>
          </w:p>
        </w:tc>
        <w:tc>
          <w:tcPr>
            <w:tcW w:w="42.90pt" w:type="dxa"/>
          </w:tcPr>
          <w:p w14:paraId="46A74B0D"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p>
        </w:tc>
        <w:tc>
          <w:tcPr>
            <w:tcW w:w="42.90pt" w:type="dxa"/>
          </w:tcPr>
          <w:p w14:paraId="1AF703C6" w14:textId="77777777" w:rsidR="004E3D7B" w:rsidRPr="001C35AF" w:rsidRDefault="004E3D7B" w:rsidP="004E3D7B">
            <w:pPr>
              <w:pStyle w:val="BodyText"/>
              <w:ind w:firstLine="0pt"/>
              <w:jc w:val="center"/>
              <w:rPr>
                <w:b/>
                <w:bCs/>
                <w:sz w:val="15"/>
                <w:szCs w:val="15"/>
                <w:lang w:val="en-AU"/>
              </w:rPr>
            </w:pPr>
            <w:proofErr w:type="spellStart"/>
            <w:r w:rsidRPr="001C35AF">
              <w:rPr>
                <w:b/>
                <w:bCs/>
                <w:sz w:val="15"/>
                <w:szCs w:val="15"/>
                <w:lang w:val="en-AU"/>
              </w:rPr>
              <w:t>Keypoints</w:t>
            </w:r>
            <w:proofErr w:type="spellEnd"/>
            <w:r w:rsidRPr="001C35AF">
              <w:rPr>
                <w:b/>
                <w:bCs/>
                <w:sz w:val="15"/>
                <w:szCs w:val="15"/>
                <w:lang w:val="en-AU"/>
              </w:rPr>
              <w:t xml:space="preserve"> common with 0°</w:t>
            </w:r>
          </w:p>
        </w:tc>
      </w:tr>
      <w:tr w:rsidR="004E3D7B" w14:paraId="42E43B0C" w14:textId="77777777" w:rsidTr="004E3D7B">
        <w:trPr>
          <w:trHeight w:val="221"/>
        </w:trPr>
        <w:tc>
          <w:tcPr>
            <w:tcW w:w="38.35pt" w:type="dxa"/>
          </w:tcPr>
          <w:p w14:paraId="092AEC50" w14:textId="77777777" w:rsidR="004E3D7B" w:rsidRPr="001C35AF" w:rsidRDefault="004E3D7B" w:rsidP="004E3D7B">
            <w:pPr>
              <w:pStyle w:val="BodyText"/>
              <w:ind w:firstLine="0pt"/>
              <w:rPr>
                <w:sz w:val="15"/>
                <w:szCs w:val="15"/>
                <w:lang w:val="en-AU"/>
              </w:rPr>
            </w:pPr>
            <w:r w:rsidRPr="001C35AF">
              <w:rPr>
                <w:sz w:val="15"/>
                <w:szCs w:val="15"/>
                <w:lang w:val="en-AU"/>
              </w:rPr>
              <w:t>0°</w:t>
            </w:r>
          </w:p>
        </w:tc>
        <w:tc>
          <w:tcPr>
            <w:tcW w:w="42.90pt" w:type="dxa"/>
          </w:tcPr>
          <w:p w14:paraId="4EB86053"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125430E3" w14:textId="77777777" w:rsidR="004E3D7B" w:rsidRPr="001C35AF" w:rsidRDefault="004E3D7B" w:rsidP="004E3D7B">
            <w:pPr>
              <w:pStyle w:val="BodyText"/>
              <w:ind w:firstLine="0pt"/>
              <w:rPr>
                <w:sz w:val="15"/>
                <w:szCs w:val="15"/>
                <w:lang w:val="en-AU"/>
              </w:rPr>
            </w:pPr>
            <w:r>
              <w:rPr>
                <w:sz w:val="15"/>
                <w:szCs w:val="15"/>
                <w:lang w:val="en-AU"/>
              </w:rPr>
              <w:t>16</w:t>
            </w:r>
          </w:p>
        </w:tc>
      </w:tr>
      <w:tr w:rsidR="004E3D7B" w14:paraId="3181688C" w14:textId="77777777" w:rsidTr="004E3D7B">
        <w:trPr>
          <w:trHeight w:val="212"/>
        </w:trPr>
        <w:tc>
          <w:tcPr>
            <w:tcW w:w="38.35pt" w:type="dxa"/>
          </w:tcPr>
          <w:p w14:paraId="48BA193F" w14:textId="77777777" w:rsidR="004E3D7B" w:rsidRPr="001C35AF" w:rsidRDefault="004E3D7B" w:rsidP="004E3D7B">
            <w:pPr>
              <w:pStyle w:val="BodyText"/>
              <w:ind w:firstLine="0pt"/>
              <w:rPr>
                <w:sz w:val="15"/>
                <w:szCs w:val="15"/>
                <w:lang w:val="en-AU"/>
              </w:rPr>
            </w:pPr>
            <w:r w:rsidRPr="001C35AF">
              <w:rPr>
                <w:sz w:val="15"/>
                <w:szCs w:val="15"/>
                <w:lang w:val="en-AU"/>
              </w:rPr>
              <w:t>15°</w:t>
            </w:r>
          </w:p>
        </w:tc>
        <w:tc>
          <w:tcPr>
            <w:tcW w:w="42.90pt" w:type="dxa"/>
          </w:tcPr>
          <w:p w14:paraId="26675038"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647D2F03" w14:textId="77777777" w:rsidR="004E3D7B" w:rsidRPr="001C35AF" w:rsidRDefault="004E3D7B" w:rsidP="004E3D7B">
            <w:pPr>
              <w:pStyle w:val="BodyText"/>
              <w:ind w:firstLine="0pt"/>
              <w:rPr>
                <w:sz w:val="15"/>
                <w:szCs w:val="15"/>
                <w:lang w:val="en-AU"/>
              </w:rPr>
            </w:pPr>
            <w:r>
              <w:rPr>
                <w:sz w:val="15"/>
                <w:szCs w:val="15"/>
                <w:lang w:val="en-AU"/>
              </w:rPr>
              <w:t>12</w:t>
            </w:r>
          </w:p>
        </w:tc>
      </w:tr>
      <w:tr w:rsidR="004E3D7B" w14:paraId="578D2183" w14:textId="77777777" w:rsidTr="004E3D7B">
        <w:trPr>
          <w:trHeight w:val="59"/>
        </w:trPr>
        <w:tc>
          <w:tcPr>
            <w:tcW w:w="38.35pt" w:type="dxa"/>
          </w:tcPr>
          <w:p w14:paraId="4C949043" w14:textId="77777777" w:rsidR="004E3D7B" w:rsidRPr="001C35AF" w:rsidRDefault="004E3D7B" w:rsidP="004E3D7B">
            <w:pPr>
              <w:pStyle w:val="BodyText"/>
              <w:ind w:firstLine="0pt"/>
              <w:rPr>
                <w:sz w:val="15"/>
                <w:szCs w:val="15"/>
                <w:lang w:val="en-AU"/>
              </w:rPr>
            </w:pPr>
            <w:r w:rsidRPr="001C35AF">
              <w:rPr>
                <w:sz w:val="15"/>
                <w:szCs w:val="15"/>
                <w:lang w:val="en-AU"/>
              </w:rPr>
              <w:t>45°</w:t>
            </w:r>
          </w:p>
        </w:tc>
        <w:tc>
          <w:tcPr>
            <w:tcW w:w="42.90pt" w:type="dxa"/>
          </w:tcPr>
          <w:p w14:paraId="7A6F262A" w14:textId="77777777" w:rsidR="004E3D7B" w:rsidRPr="001C35AF" w:rsidRDefault="004E3D7B" w:rsidP="004E3D7B">
            <w:pPr>
              <w:pStyle w:val="BodyText"/>
              <w:ind w:firstLine="0pt"/>
              <w:rPr>
                <w:sz w:val="15"/>
                <w:szCs w:val="15"/>
                <w:lang w:val="en-AU"/>
              </w:rPr>
            </w:pPr>
            <w:r>
              <w:rPr>
                <w:sz w:val="15"/>
                <w:szCs w:val="15"/>
                <w:lang w:val="en-AU"/>
              </w:rPr>
              <w:t>16</w:t>
            </w:r>
          </w:p>
        </w:tc>
        <w:tc>
          <w:tcPr>
            <w:tcW w:w="42.90pt" w:type="dxa"/>
          </w:tcPr>
          <w:p w14:paraId="15181292" w14:textId="77777777" w:rsidR="004E3D7B" w:rsidRPr="001C35AF" w:rsidRDefault="004E3D7B" w:rsidP="004E3D7B">
            <w:pPr>
              <w:pStyle w:val="BodyText"/>
              <w:ind w:firstLine="0pt"/>
              <w:rPr>
                <w:sz w:val="15"/>
                <w:szCs w:val="15"/>
                <w:lang w:val="en-AU"/>
              </w:rPr>
            </w:pPr>
            <w:r>
              <w:rPr>
                <w:sz w:val="15"/>
                <w:szCs w:val="15"/>
                <w:lang w:val="en-AU"/>
              </w:rPr>
              <w:t>11</w:t>
            </w:r>
          </w:p>
        </w:tc>
      </w:tr>
      <w:tr w:rsidR="004E3D7B" w14:paraId="5D72FB39" w14:textId="77777777" w:rsidTr="004E3D7B">
        <w:trPr>
          <w:trHeight w:val="191"/>
        </w:trPr>
        <w:tc>
          <w:tcPr>
            <w:tcW w:w="38.35pt" w:type="dxa"/>
          </w:tcPr>
          <w:p w14:paraId="5C4B7A73" w14:textId="77777777" w:rsidR="004E3D7B" w:rsidRPr="001C35AF" w:rsidRDefault="004E3D7B" w:rsidP="004E3D7B">
            <w:pPr>
              <w:pStyle w:val="BodyText"/>
              <w:ind w:firstLine="0pt"/>
              <w:rPr>
                <w:sz w:val="15"/>
                <w:szCs w:val="15"/>
                <w:lang w:val="en-AU"/>
              </w:rPr>
            </w:pPr>
            <w:r w:rsidRPr="001C35AF">
              <w:rPr>
                <w:sz w:val="15"/>
                <w:szCs w:val="15"/>
                <w:lang w:val="en-AU"/>
              </w:rPr>
              <w:t>75°</w:t>
            </w:r>
          </w:p>
        </w:tc>
        <w:tc>
          <w:tcPr>
            <w:tcW w:w="42.90pt" w:type="dxa"/>
          </w:tcPr>
          <w:p w14:paraId="56A58224" w14:textId="77777777" w:rsidR="004E3D7B" w:rsidRPr="001C35AF" w:rsidRDefault="004E3D7B" w:rsidP="004E3D7B">
            <w:pPr>
              <w:pStyle w:val="BodyText"/>
              <w:ind w:firstLine="0pt"/>
              <w:rPr>
                <w:sz w:val="15"/>
                <w:szCs w:val="15"/>
                <w:lang w:val="en-AU"/>
              </w:rPr>
            </w:pPr>
            <w:r>
              <w:rPr>
                <w:sz w:val="15"/>
                <w:szCs w:val="15"/>
                <w:lang w:val="en-AU"/>
              </w:rPr>
              <w:t>15</w:t>
            </w:r>
          </w:p>
        </w:tc>
        <w:tc>
          <w:tcPr>
            <w:tcW w:w="42.90pt" w:type="dxa"/>
          </w:tcPr>
          <w:p w14:paraId="267E7C4A" w14:textId="77777777" w:rsidR="004E3D7B" w:rsidRPr="001C35AF" w:rsidRDefault="004E3D7B" w:rsidP="004E3D7B">
            <w:pPr>
              <w:pStyle w:val="BodyText"/>
              <w:ind w:firstLine="0pt"/>
              <w:rPr>
                <w:sz w:val="15"/>
                <w:szCs w:val="15"/>
                <w:lang w:val="en-AU"/>
              </w:rPr>
            </w:pPr>
            <w:r>
              <w:rPr>
                <w:sz w:val="15"/>
                <w:szCs w:val="15"/>
                <w:lang w:val="en-AU"/>
              </w:rPr>
              <w:t>10</w:t>
            </w:r>
          </w:p>
        </w:tc>
      </w:tr>
    </w:tbl>
    <w:p w14:paraId="06BCD453" w14:textId="3E87F7AC" w:rsidR="003C622B" w:rsidRDefault="003C622B" w:rsidP="00F942AA">
      <w:pPr>
        <w:pStyle w:val="BodyText"/>
        <w:rPr>
          <w:lang w:val="en-AU"/>
        </w:rPr>
      </w:pPr>
      <w:r>
        <w:rPr>
          <w:lang w:val="en-AU"/>
        </w:rPr>
        <w:t xml:space="preserve">The experimental results for the playing card image are similar and may be reproduced using the code in </w:t>
      </w:r>
      <w:r w:rsidR="00F1335F">
        <w:rPr>
          <w:lang w:val="en-AU"/>
        </w:rPr>
        <w:t>A</w:t>
      </w:r>
      <w:r>
        <w:rPr>
          <w:lang w:val="en-AU"/>
        </w:rPr>
        <w:t>ppendix 1.</w:t>
      </w:r>
    </w:p>
    <w:p w14:paraId="1DEBCBC5" w14:textId="1DBE1BCC" w:rsidR="00371857" w:rsidRPr="000606D9" w:rsidRDefault="004E3D7B" w:rsidP="00371857">
      <w:pPr>
        <w:pStyle w:val="Heading2"/>
        <w:rPr>
          <w:lang w:val="en-AU"/>
        </w:rPr>
      </w:pPr>
      <w:r w:rsidRPr="00CF57D2">
        <w:rPr>
          <w:lang w:val="en-AU"/>
        </w:rPr>
        <w:drawing>
          <wp:anchor distT="45720" distB="45720" distL="114300" distR="114300" simplePos="0" relativeHeight="251681280" behindDoc="0" locked="0" layoutInCell="1" allowOverlap="1" wp14:anchorId="632B4296" wp14:editId="7955EBBB">
            <wp:simplePos x="0" y="0"/>
            <wp:positionH relativeFrom="margin">
              <wp:posOffset>-3785</wp:posOffset>
            </wp:positionH>
            <wp:positionV relativeFrom="page">
              <wp:posOffset>1967789</wp:posOffset>
            </wp:positionV>
            <wp:extent cx="1463040" cy="476250"/>
            <wp:effectExtent l="0" t="0" r="381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37D0DDC3" w14:textId="67603D73" w:rsidR="00CF57D2" w:rsidRDefault="00CF57D2" w:rsidP="00CF57D2">
                        <w:pPr>
                          <w:pStyle w:val="Caption"/>
                        </w:pPr>
                        <w:r>
                          <w:t>Fig</w:t>
                        </w:r>
                        <w:r w:rsidR="00777223">
                          <w:t>.</w:t>
                        </w:r>
                        <w:r>
                          <w:t xml:space="preserve"> </w:t>
                        </w:r>
                        <w:r w:rsidR="008D3EAB">
                          <w:t>5</w:t>
                        </w:r>
                        <w:r>
                          <w:t xml:space="preserve">. Summary of SIFT </w:t>
                        </w:r>
                        <w:proofErr w:type="spellStart"/>
                        <w:r>
                          <w:t>keypoints</w:t>
                        </w:r>
                        <w:proofErr w:type="spellEnd"/>
                        <w:r>
                          <w:t xml:space="preserve"> from </w:t>
                        </w:r>
                        <w:r w:rsidR="008D3EAB">
                          <w:t xml:space="preserve">a region of the dugong image at </w:t>
                        </w:r>
                        <w:r w:rsidR="003525D7">
                          <w:t>varying</w:t>
                        </w:r>
                        <w:r w:rsidR="008D3EAB">
                          <w:t xml:space="preserve"> scales</w:t>
                        </w:r>
                        <w:r>
                          <w:t>.</w:t>
                        </w:r>
                      </w:p>
                      <w:p w14:paraId="14ECF328" w14:textId="20AFF964" w:rsidR="00CF57D2" w:rsidRDefault="00CF57D2" w:rsidP="00CF57D2">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Pr="00CF57D2">
        <w:rPr>
          <w:lang w:val="en-AU"/>
        </w:rPr>
        <w:drawing>
          <wp:anchor distT="45720" distB="45720" distL="114300" distR="114300" simplePos="0" relativeHeight="251683328" behindDoc="0" locked="0" layoutInCell="1" allowOverlap="1" wp14:anchorId="5DEE9F7D" wp14:editId="70414B22">
            <wp:simplePos x="0" y="0"/>
            <wp:positionH relativeFrom="margin">
              <wp:posOffset>1620190</wp:posOffset>
            </wp:positionH>
            <wp:positionV relativeFrom="page">
              <wp:posOffset>1960474</wp:posOffset>
            </wp:positionV>
            <wp:extent cx="1463040" cy="476250"/>
            <wp:effectExtent l="0" t="0" r="3810" b="0"/>
            <wp:wrapTopAndBottom/>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2110950D" w14:textId="623B5C22" w:rsidR="003525D7" w:rsidRDefault="003525D7" w:rsidP="003525D7">
                        <w:pPr>
                          <w:pStyle w:val="Caption"/>
                        </w:pPr>
                        <w:r>
                          <w:t>Fig</w:t>
                        </w:r>
                        <w:r w:rsidR="00777223">
                          <w:t>.</w:t>
                        </w:r>
                        <w:r>
                          <w:t xml:space="preserve"> 6. Summary of SIFT </w:t>
                        </w:r>
                        <w:proofErr w:type="spellStart"/>
                        <w:r>
                          <w:t>keypoints</w:t>
                        </w:r>
                        <w:proofErr w:type="spellEnd"/>
                        <w:r>
                          <w:t xml:space="preserve"> from a region of the dugong image at varying rotations.</w:t>
                        </w:r>
                      </w:p>
                      <w:p w14:paraId="1432DF7A" w14:textId="77777777" w:rsidR="003525D7" w:rsidRDefault="003525D7" w:rsidP="003525D7">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00507224">
        <w:rPr>
          <w:lang w:val="en-AU"/>
        </w:rPr>
        <w:t>Scale</w:t>
      </w:r>
      <w:r w:rsidR="000830D6">
        <w:rPr>
          <w:lang w:val="en-AU"/>
        </w:rPr>
        <w:t>-i</w:t>
      </w:r>
      <w:r w:rsidR="00507224">
        <w:rPr>
          <w:lang w:val="en-AU"/>
        </w:rPr>
        <w:t>nvariant Feature Transform (</w:t>
      </w:r>
      <w:r w:rsidR="00E461D6">
        <w:rPr>
          <w:lang w:val="en-AU"/>
        </w:rPr>
        <w:t>SIFT</w:t>
      </w:r>
      <w:r w:rsidR="00507224">
        <w:rPr>
          <w:lang w:val="en-AU"/>
        </w:rPr>
        <w:t>)</w:t>
      </w:r>
      <w:r w:rsidR="00F02569">
        <w:rPr>
          <w:lang w:val="en-AU"/>
        </w:rPr>
        <w:t xml:space="preserve"> </w:t>
      </w:r>
      <w:r w:rsidR="00D82563">
        <w:rPr>
          <w:lang w:val="en-AU"/>
        </w:rPr>
        <w:t>K</w:t>
      </w:r>
      <w:r w:rsidR="00F02569">
        <w:rPr>
          <w:lang w:val="en-AU"/>
        </w:rPr>
        <w:t>eypoints</w:t>
      </w:r>
    </w:p>
    <w:p w14:paraId="0A392B73" w14:textId="5C6332DC" w:rsidR="00193EF1" w:rsidRDefault="00F35895" w:rsidP="00E97AC6">
      <w:pPr>
        <w:pStyle w:val="BodyText"/>
        <w:rPr>
          <w:lang w:val="en-AU"/>
        </w:rPr>
      </w:pPr>
      <w:r>
        <w:rPr>
          <w:lang w:val="en-AU"/>
        </w:rPr>
        <w:t>SIFT</w:t>
      </w:r>
      <w:r w:rsidR="000D227F">
        <w:rPr>
          <w:lang w:val="en-AU"/>
        </w:rPr>
        <w:t xml:space="preserve"> [3</w:t>
      </w:r>
      <w:r w:rsidR="00F907D3">
        <w:rPr>
          <w:lang w:val="en-AU"/>
        </w:rPr>
        <w:t xml:space="preserve">, </w:t>
      </w:r>
      <w:r w:rsidR="000D227F">
        <w:rPr>
          <w:lang w:val="en-AU"/>
        </w:rPr>
        <w:t>4]</w:t>
      </w:r>
      <w:r>
        <w:rPr>
          <w:lang w:val="en-AU"/>
        </w:rPr>
        <w:t xml:space="preserve"> </w:t>
      </w:r>
      <w:proofErr w:type="spellStart"/>
      <w:r w:rsidR="00155A43">
        <w:rPr>
          <w:lang w:val="en-AU"/>
        </w:rPr>
        <w:t>keypoints</w:t>
      </w:r>
      <w:proofErr w:type="spellEnd"/>
      <w:r w:rsidR="00155A43">
        <w:rPr>
          <w:lang w:val="en-AU"/>
        </w:rPr>
        <w:t xml:space="preserve"> are</w:t>
      </w:r>
      <w:r>
        <w:rPr>
          <w:lang w:val="en-AU"/>
        </w:rPr>
        <w:t xml:space="preserve"> </w:t>
      </w:r>
      <w:r w:rsidR="00193EF1">
        <w:rPr>
          <w:lang w:val="en-AU"/>
        </w:rPr>
        <w:t>moderately</w:t>
      </w:r>
      <w:r w:rsidR="009E53B9">
        <w:rPr>
          <w:lang w:val="en-AU"/>
        </w:rPr>
        <w:t xml:space="preserve"> </w:t>
      </w:r>
      <w:r>
        <w:rPr>
          <w:lang w:val="en-AU"/>
        </w:rPr>
        <w:t>invariant under small to moderate scaling and rotation.</w:t>
      </w:r>
      <w:r w:rsidR="007E57AC">
        <w:rPr>
          <w:lang w:val="en-AU"/>
        </w:rPr>
        <w:t xml:space="preserve"> Scale invariance is achieved by examining the image at many scales (via Gaussian filtering and image </w:t>
      </w:r>
      <w:proofErr w:type="spellStart"/>
      <w:r w:rsidR="007E57AC">
        <w:rPr>
          <w:lang w:val="en-AU"/>
        </w:rPr>
        <w:t>downsampling</w:t>
      </w:r>
      <w:proofErr w:type="spellEnd"/>
      <w:r w:rsidR="007E57AC">
        <w:rPr>
          <w:lang w:val="en-AU"/>
        </w:rPr>
        <w:t xml:space="preserve">), </w:t>
      </w:r>
      <w:r w:rsidR="000A5B68">
        <w:rPr>
          <w:lang w:val="en-AU"/>
        </w:rPr>
        <w:t>transforming the image into</w:t>
      </w:r>
      <w:r w:rsidR="007E57AC">
        <w:rPr>
          <w:lang w:val="en-AU"/>
        </w:rPr>
        <w:t xml:space="preserve"> “scale space”</w:t>
      </w:r>
      <w:r w:rsidR="000A5B68">
        <w:rPr>
          <w:lang w:val="en-AU"/>
        </w:rPr>
        <w:t xml:space="preserve">. </w:t>
      </w:r>
      <w:proofErr w:type="spellStart"/>
      <w:r w:rsidR="000A5B68">
        <w:rPr>
          <w:lang w:val="en-AU"/>
        </w:rPr>
        <w:t>Keypoints</w:t>
      </w:r>
      <w:proofErr w:type="spellEnd"/>
      <w:r w:rsidR="000A5B68">
        <w:rPr>
          <w:lang w:val="en-AU"/>
        </w:rPr>
        <w:t xml:space="preserve"> are detected within this scale space, yielding not only the </w:t>
      </w:r>
      <w:proofErr w:type="spellStart"/>
      <w:r w:rsidR="000A5B68">
        <w:rPr>
          <w:lang w:val="en-AU"/>
        </w:rPr>
        <w:t>keypoint’s</w:t>
      </w:r>
      <w:proofErr w:type="spellEnd"/>
      <w:r w:rsidR="000A5B68">
        <w:rPr>
          <w:lang w:val="en-AU"/>
        </w:rPr>
        <w:t xml:space="preserve"> location in the image, but also the scale at which the </w:t>
      </w:r>
      <w:proofErr w:type="spellStart"/>
      <w:r w:rsidR="000A5B68">
        <w:rPr>
          <w:lang w:val="en-AU"/>
        </w:rPr>
        <w:t>keypoint</w:t>
      </w:r>
      <w:proofErr w:type="spellEnd"/>
      <w:r w:rsidR="000A5B68">
        <w:rPr>
          <w:lang w:val="en-AU"/>
        </w:rPr>
        <w:t xml:space="preserve"> exists. Further processing of the </w:t>
      </w:r>
      <w:proofErr w:type="spellStart"/>
      <w:r w:rsidR="000A5B68">
        <w:rPr>
          <w:lang w:val="en-AU"/>
        </w:rPr>
        <w:t>keypoint</w:t>
      </w:r>
      <w:proofErr w:type="spellEnd"/>
      <w:r w:rsidR="000A5B68">
        <w:rPr>
          <w:lang w:val="en-AU"/>
        </w:rPr>
        <w:t xml:space="preserve"> is adjusted for this scale, </w:t>
      </w:r>
      <w:r w:rsidR="004F1073">
        <w:rPr>
          <w:lang w:val="en-AU"/>
        </w:rPr>
        <w:t xml:space="preserve">producing </w:t>
      </w:r>
      <w:proofErr w:type="spellStart"/>
      <w:r w:rsidR="004F1073">
        <w:rPr>
          <w:lang w:val="en-AU"/>
        </w:rPr>
        <w:t>keypoints</w:t>
      </w:r>
      <w:proofErr w:type="spellEnd"/>
      <w:r w:rsidR="004F1073">
        <w:rPr>
          <w:lang w:val="en-AU"/>
        </w:rPr>
        <w:t xml:space="preserve"> which are largely invariant to scale.</w:t>
      </w:r>
      <w:r w:rsidR="00193EF1">
        <w:rPr>
          <w:lang w:val="en-AU"/>
        </w:rPr>
        <w:t xml:space="preserve"> The experimental results are </w:t>
      </w:r>
      <w:r w:rsidR="00625E43">
        <w:rPr>
          <w:lang w:val="en-AU"/>
        </w:rPr>
        <w:t>summarised</w:t>
      </w:r>
      <w:r w:rsidR="00193EF1">
        <w:rPr>
          <w:lang w:val="en-AU"/>
        </w:rPr>
        <w:t xml:space="preserve"> in </w:t>
      </w:r>
      <w:r w:rsidR="00777223">
        <w:rPr>
          <w:lang w:val="en-AU"/>
        </w:rPr>
        <w:t>F</w:t>
      </w:r>
      <w:r w:rsidR="00193EF1">
        <w:rPr>
          <w:lang w:val="en-AU"/>
        </w:rPr>
        <w:t>ig</w:t>
      </w:r>
      <w:r w:rsidR="00777223">
        <w:rPr>
          <w:lang w:val="en-AU"/>
        </w:rPr>
        <w:t>.</w:t>
      </w:r>
      <w:r w:rsidR="00193EF1">
        <w:rPr>
          <w:lang w:val="en-AU"/>
        </w:rPr>
        <w:t xml:space="preserve"> 5. </w:t>
      </w:r>
      <w:r w:rsidR="00CF57D2">
        <w:rPr>
          <w:lang w:val="en-AU"/>
        </w:rPr>
        <w:t xml:space="preserve">As the image size increases, the number of </w:t>
      </w:r>
      <w:proofErr w:type="spellStart"/>
      <w:r w:rsidR="00CF57D2">
        <w:rPr>
          <w:lang w:val="en-AU"/>
        </w:rPr>
        <w:t>keypoints</w:t>
      </w:r>
      <w:proofErr w:type="spellEnd"/>
      <w:r w:rsidR="00CF57D2">
        <w:rPr>
          <w:lang w:val="en-AU"/>
        </w:rPr>
        <w:t xml:space="preserve"> detected increases (presumably since there are simply more pixels in the image), but</w:t>
      </w:r>
      <w:r w:rsidR="00463528">
        <w:rPr>
          <w:lang w:val="en-AU"/>
        </w:rPr>
        <w:t xml:space="preserve"> a significant proportion of them match the</w:t>
      </w:r>
      <w:r w:rsidR="00371857">
        <w:rPr>
          <w:lang w:val="en-AU"/>
        </w:rPr>
        <w:t xml:space="preserve"> </w:t>
      </w:r>
      <w:proofErr w:type="spellStart"/>
      <w:r w:rsidR="00371857">
        <w:rPr>
          <w:lang w:val="en-AU"/>
        </w:rPr>
        <w:t>keypoints</w:t>
      </w:r>
      <w:proofErr w:type="spellEnd"/>
      <w:r w:rsidR="00371857">
        <w:rPr>
          <w:lang w:val="en-AU"/>
        </w:rPr>
        <w:t xml:space="preserve"> in the </w:t>
      </w:r>
      <w:r w:rsidR="00463528">
        <w:rPr>
          <w:lang w:val="en-AU"/>
        </w:rPr>
        <w:t>original image region.</w:t>
      </w:r>
      <w:r w:rsidR="00371857">
        <w:rPr>
          <w:lang w:val="en-AU"/>
        </w:rPr>
        <w:t xml:space="preserve"> The </w:t>
      </w:r>
      <w:r w:rsidR="003652BD">
        <w:rPr>
          <w:lang w:val="en-AU"/>
        </w:rPr>
        <w:t>match</w:t>
      </w:r>
      <w:r w:rsidR="00371857">
        <w:rPr>
          <w:lang w:val="en-AU"/>
        </w:rPr>
        <w:t xml:space="preserve"> </w:t>
      </w:r>
      <w:r w:rsidR="003A08EC">
        <w:rPr>
          <w:lang w:val="en-AU"/>
        </w:rPr>
        <w:t>proportions upwards of 80%</w:t>
      </w:r>
      <w:r w:rsidR="00371857">
        <w:rPr>
          <w:lang w:val="en-AU"/>
        </w:rPr>
        <w:t xml:space="preserve"> </w:t>
      </w:r>
      <w:r w:rsidR="003652BD">
        <w:rPr>
          <w:lang w:val="en-AU"/>
        </w:rPr>
        <w:t xml:space="preserve">for small scaling factors </w:t>
      </w:r>
      <w:r w:rsidR="00371857">
        <w:rPr>
          <w:lang w:val="en-AU"/>
        </w:rPr>
        <w:t>coincide</w:t>
      </w:r>
      <w:r w:rsidR="003652BD">
        <w:rPr>
          <w:lang w:val="en-AU"/>
        </w:rPr>
        <w:t>s</w:t>
      </w:r>
      <w:r w:rsidR="00371857">
        <w:rPr>
          <w:lang w:val="en-AU"/>
        </w:rPr>
        <w:t xml:space="preserve"> with the results </w:t>
      </w:r>
      <w:r w:rsidR="00E31388">
        <w:rPr>
          <w:lang w:val="en-AU"/>
        </w:rPr>
        <w:t xml:space="preserve">presented </w:t>
      </w:r>
      <w:r w:rsidR="00371857">
        <w:rPr>
          <w:lang w:val="en-AU"/>
        </w:rPr>
        <w:t xml:space="preserve">in </w:t>
      </w:r>
      <w:r w:rsidR="000D227F">
        <w:rPr>
          <w:lang w:val="en-AU"/>
        </w:rPr>
        <w:t>[3]</w:t>
      </w:r>
      <w:r w:rsidR="00371857">
        <w:rPr>
          <w:lang w:val="en-AU"/>
        </w:rPr>
        <w:t>.</w:t>
      </w:r>
    </w:p>
    <w:p w14:paraId="3BA5AD7C" w14:textId="2D1987C5" w:rsidR="00F35895" w:rsidRDefault="004F1073" w:rsidP="00193EF1">
      <w:pPr>
        <w:pStyle w:val="BodyText"/>
        <w:rPr>
          <w:lang w:val="en-AU"/>
        </w:rPr>
      </w:pPr>
      <w:r>
        <w:rPr>
          <w:lang w:val="en-AU"/>
        </w:rPr>
        <w:t xml:space="preserve">Rotational invariance is </w:t>
      </w:r>
      <w:r w:rsidR="001814C9">
        <w:rPr>
          <w:lang w:val="en-AU"/>
        </w:rPr>
        <w:t xml:space="preserve">(theoretically) </w:t>
      </w:r>
      <w:r>
        <w:rPr>
          <w:lang w:val="en-AU"/>
        </w:rPr>
        <w:t xml:space="preserve">achieved </w:t>
      </w:r>
      <w:r w:rsidR="00EA651B">
        <w:rPr>
          <w:lang w:val="en-AU"/>
        </w:rPr>
        <w:t xml:space="preserve">since </w:t>
      </w:r>
      <w:proofErr w:type="spellStart"/>
      <w:r w:rsidR="00EA651B">
        <w:rPr>
          <w:lang w:val="en-AU"/>
        </w:rPr>
        <w:t>keypoint</w:t>
      </w:r>
      <w:proofErr w:type="spellEnd"/>
      <w:r w:rsidR="00EA651B">
        <w:rPr>
          <w:lang w:val="en-AU"/>
        </w:rPr>
        <w:t xml:space="preserve"> detection only considers the magnitude of the</w:t>
      </w:r>
      <w:r w:rsidR="00640336">
        <w:rPr>
          <w:lang w:val="en-AU"/>
        </w:rPr>
        <w:t xml:space="preserve"> difference of Gaussians (which is</w:t>
      </w:r>
      <w:r w:rsidR="005A48C7">
        <w:rPr>
          <w:lang w:val="en-AU"/>
        </w:rPr>
        <w:t xml:space="preserve"> </w:t>
      </w:r>
      <w:r w:rsidR="00C91341">
        <w:rPr>
          <w:lang w:val="en-AU"/>
        </w:rPr>
        <w:t>isotropic</w:t>
      </w:r>
      <w:r w:rsidR="00640336">
        <w:rPr>
          <w:lang w:val="en-AU"/>
        </w:rPr>
        <w:t>)</w:t>
      </w:r>
      <w:r w:rsidR="00C53C43">
        <w:rPr>
          <w:lang w:val="en-AU"/>
        </w:rPr>
        <w:t xml:space="preserve"> [3</w:t>
      </w:r>
      <w:r w:rsidR="00CE5C06">
        <w:rPr>
          <w:lang w:val="en-AU"/>
        </w:rPr>
        <w:t>, 4</w:t>
      </w:r>
      <w:r w:rsidR="00A24D21">
        <w:rPr>
          <w:lang w:val="en-AU"/>
        </w:rPr>
        <w:t>]</w:t>
      </w:r>
      <w:r w:rsidR="00640336">
        <w:rPr>
          <w:lang w:val="en-AU"/>
        </w:rPr>
        <w:t xml:space="preserve">. </w:t>
      </w:r>
      <w:r w:rsidR="00910F67">
        <w:rPr>
          <w:lang w:val="en-AU"/>
        </w:rPr>
        <w:t xml:space="preserve">The experimental results are </w:t>
      </w:r>
      <w:r w:rsidR="00652CA5">
        <w:rPr>
          <w:lang w:val="en-AU"/>
        </w:rPr>
        <w:t>summarised</w:t>
      </w:r>
      <w:r w:rsidR="00910F67">
        <w:rPr>
          <w:lang w:val="en-AU"/>
        </w:rPr>
        <w:t xml:space="preserve"> in </w:t>
      </w:r>
      <w:r w:rsidR="00EC24BD">
        <w:rPr>
          <w:lang w:val="en-AU"/>
        </w:rPr>
        <w:t>F</w:t>
      </w:r>
      <w:r w:rsidR="00910F67">
        <w:rPr>
          <w:lang w:val="en-AU"/>
        </w:rPr>
        <w:t>ig</w:t>
      </w:r>
      <w:r w:rsidR="00EC24BD">
        <w:rPr>
          <w:lang w:val="en-AU"/>
        </w:rPr>
        <w:t>.</w:t>
      </w:r>
      <w:r w:rsidR="00910F67">
        <w:rPr>
          <w:lang w:val="en-AU"/>
        </w:rPr>
        <w:t xml:space="preserve"> 6.</w:t>
      </w:r>
      <w:r w:rsidR="00EC24BD">
        <w:rPr>
          <w:lang w:val="en-AU"/>
        </w:rPr>
        <w:t xml:space="preserve"> </w:t>
      </w:r>
      <w:r w:rsidR="00EA651B">
        <w:rPr>
          <w:lang w:val="en-AU"/>
        </w:rPr>
        <w:t>Surprisingly, only about</w:t>
      </w:r>
      <w:r w:rsidR="00EC24BD">
        <w:rPr>
          <w:lang w:val="en-AU"/>
        </w:rPr>
        <w:t xml:space="preserve"> 65-75% of </w:t>
      </w:r>
      <w:proofErr w:type="spellStart"/>
      <w:r w:rsidR="00EC24BD">
        <w:rPr>
          <w:lang w:val="en-AU"/>
        </w:rPr>
        <w:t>keypoints</w:t>
      </w:r>
      <w:proofErr w:type="spellEnd"/>
      <w:r w:rsidR="00EC24BD">
        <w:rPr>
          <w:lang w:val="en-AU"/>
        </w:rPr>
        <w:t xml:space="preserve"> from the original image region are </w:t>
      </w:r>
      <w:r w:rsidR="00F3530A">
        <w:rPr>
          <w:lang w:val="en-AU"/>
        </w:rPr>
        <w:t>present</w:t>
      </w:r>
      <w:r w:rsidR="00EC24BD">
        <w:rPr>
          <w:lang w:val="en-AU"/>
        </w:rPr>
        <w:t xml:space="preserve"> in the rotated versions</w:t>
      </w:r>
      <w:r w:rsidR="006E5225">
        <w:rPr>
          <w:lang w:val="en-AU"/>
        </w:rPr>
        <w:t>.</w:t>
      </w:r>
      <w:r w:rsidR="00F343D3" w:rsidRPr="00F343D3">
        <w:t xml:space="preserve"> </w:t>
      </w:r>
      <w:r w:rsidR="00F343D3">
        <w:rPr>
          <w:lang w:val="en-AU"/>
        </w:rPr>
        <w:t>M</w:t>
      </w:r>
      <w:r w:rsidR="00F343D3" w:rsidRPr="00F343D3">
        <w:rPr>
          <w:lang w:val="en-AU"/>
        </w:rPr>
        <w:t xml:space="preserve">y only explanation as to why such a large proportion of </w:t>
      </w:r>
      <w:proofErr w:type="spellStart"/>
      <w:r w:rsidR="00F343D3" w:rsidRPr="00F343D3">
        <w:rPr>
          <w:lang w:val="en-AU"/>
        </w:rPr>
        <w:t>keypoints</w:t>
      </w:r>
      <w:proofErr w:type="spellEnd"/>
      <w:r w:rsidR="00F343D3" w:rsidRPr="00F343D3">
        <w:rPr>
          <w:lang w:val="en-AU"/>
        </w:rPr>
        <w:t xml:space="preserve"> did not match is that it is as a result of the image resampling during rotation, especially given that the image region is small</w:t>
      </w:r>
      <w:r w:rsidR="00A264E0">
        <w:rPr>
          <w:lang w:val="en-AU"/>
        </w:rPr>
        <w:t>, however, I am unsure</w:t>
      </w:r>
      <w:r w:rsidR="00F343D3">
        <w:rPr>
          <w:lang w:val="en-AU"/>
        </w:rPr>
        <w:t>.</w:t>
      </w:r>
      <w:r w:rsidR="006E5225">
        <w:rPr>
          <w:lang w:val="en-AU"/>
        </w:rPr>
        <w:t xml:space="preserve"> </w:t>
      </w:r>
      <w:r w:rsidR="00A264E0">
        <w:rPr>
          <w:lang w:val="en-AU"/>
        </w:rPr>
        <w:t>I</w:t>
      </w:r>
      <w:r w:rsidR="006E5225">
        <w:rPr>
          <w:lang w:val="en-AU"/>
        </w:rPr>
        <w:t>t seems plausible that</w:t>
      </w:r>
      <w:r w:rsidR="00F343D3">
        <w:rPr>
          <w:lang w:val="en-AU"/>
        </w:rPr>
        <w:t xml:space="preserve"> a more complex explanation exists, </w:t>
      </w:r>
      <w:r w:rsidR="006E5225">
        <w:rPr>
          <w:lang w:val="en-AU"/>
        </w:rPr>
        <w:t>due to the many steps in the SIFT algorithm.</w:t>
      </w:r>
    </w:p>
    <w:p w14:paraId="78EB21BC" w14:textId="15BC97FB" w:rsidR="00762EB6" w:rsidRDefault="00762EB6" w:rsidP="00193EF1">
      <w:pPr>
        <w:pStyle w:val="BodyText"/>
        <w:rPr>
          <w:lang w:val="en-AU"/>
        </w:rPr>
      </w:pPr>
      <w:r>
        <w:rPr>
          <w:lang w:val="en-AU"/>
        </w:rPr>
        <w:t xml:space="preserve">The </w:t>
      </w:r>
      <w:proofErr w:type="spellStart"/>
      <w:r>
        <w:rPr>
          <w:lang w:val="en-AU"/>
        </w:rPr>
        <w:t>keypoint</w:t>
      </w:r>
      <w:proofErr w:type="spellEnd"/>
      <w:r>
        <w:rPr>
          <w:lang w:val="en-AU"/>
        </w:rPr>
        <w:t xml:space="preserve">-annotated images are omitted for </w:t>
      </w:r>
      <w:r w:rsidR="005E0373">
        <w:rPr>
          <w:lang w:val="en-AU"/>
        </w:rPr>
        <w:t>brevity but</w:t>
      </w:r>
      <w:r>
        <w:rPr>
          <w:lang w:val="en-AU"/>
        </w:rPr>
        <w:t xml:space="preserve"> may be reproduced using the code in Appendix 1.</w:t>
      </w:r>
      <w:r w:rsidR="005E0373">
        <w:rPr>
          <w:lang w:val="en-AU"/>
        </w:rPr>
        <w:t xml:space="preserve"> The experimental results for the playing card image are similar and may be reproduced using the same code.</w:t>
      </w:r>
    </w:p>
    <w:p w14:paraId="63183E56" w14:textId="3501850F" w:rsidR="009303D9" w:rsidRPr="006B6B66" w:rsidRDefault="009F2C56" w:rsidP="006B6B66">
      <w:pPr>
        <w:pStyle w:val="Heading1"/>
      </w:pPr>
      <w:r>
        <w:t>Task 2</w:t>
      </w:r>
    </w:p>
    <w:p w14:paraId="407372AF" w14:textId="0A88EBA8" w:rsidR="009303D9" w:rsidRDefault="009F2C56" w:rsidP="00996E50">
      <w:pPr>
        <w:pStyle w:val="Heading2"/>
      </w:pPr>
      <w:r>
        <w:t>Local Binary Patterns (LBP)</w:t>
      </w:r>
      <w:r w:rsidR="00F428B6">
        <w:t xml:space="preserve"> Features</w:t>
      </w:r>
    </w:p>
    <w:p w14:paraId="2D811715" w14:textId="69EEEA3F" w:rsidR="00996E50" w:rsidRDefault="00F428B6" w:rsidP="00915A0D">
      <w:pPr>
        <w:pStyle w:val="BodyText"/>
        <w:rPr>
          <w:lang w:val="en-AU"/>
        </w:rPr>
      </w:pPr>
      <w:r>
        <w:rPr>
          <w:lang w:val="en-AU"/>
        </w:rPr>
        <w:t>LBP</w:t>
      </w:r>
      <w:r w:rsidR="00647034">
        <w:rPr>
          <w:lang w:val="en-AU"/>
        </w:rPr>
        <w:t xml:space="preserve"> [5]</w:t>
      </w:r>
      <w:r>
        <w:rPr>
          <w:lang w:val="en-AU"/>
        </w:rPr>
        <w:t xml:space="preserve"> </w:t>
      </w:r>
      <w:r w:rsidR="00243A59">
        <w:rPr>
          <w:lang w:val="en-AU"/>
        </w:rPr>
        <w:t xml:space="preserve">generates an 8-bit integer feature for every pixel in </w:t>
      </w:r>
      <w:r w:rsidR="008176CA">
        <w:rPr>
          <w:lang w:val="en-AU"/>
        </w:rPr>
        <w:t>a greyscale</w:t>
      </w:r>
      <w:r w:rsidR="00243A59">
        <w:rPr>
          <w:lang w:val="en-AU"/>
        </w:rPr>
        <w:t xml:space="preserve"> image (or image region). The feature is determined from the 8 pixels neighbouring the target </w:t>
      </w:r>
      <w:r w:rsidR="009557BD">
        <w:rPr>
          <w:lang w:val="en-AU"/>
        </w:rPr>
        <w:t>location</w:t>
      </w:r>
      <w:r>
        <w:rPr>
          <w:lang w:val="en-AU"/>
        </w:rPr>
        <w:t>.</w:t>
      </w:r>
      <w:r w:rsidR="00243A59">
        <w:rPr>
          <w:lang w:val="en-AU"/>
        </w:rPr>
        <w:t xml:space="preserve"> These neighbouring pixels are traversed in a fixed order and compared to the target pixel</w:t>
      </w:r>
      <w:r w:rsidR="00371AD5">
        <w:rPr>
          <w:lang w:val="en-AU"/>
        </w:rPr>
        <w:t>. I</w:t>
      </w:r>
      <w:r w:rsidR="00243A59">
        <w:rPr>
          <w:lang w:val="en-AU"/>
        </w:rPr>
        <w:t>f the neighbouring pixel is less than the target pixel, a 1 is recorded; if the neighbouring pixel is greater than the target pixel, a 0 is recorded.</w:t>
      </w:r>
      <w:r w:rsidR="00F305FE">
        <w:rPr>
          <w:lang w:val="en-AU"/>
        </w:rPr>
        <w:t xml:space="preserve"> The 1s and 0s are concatenated to form an 8-bit value, which is the feature descriptor for the target location.</w:t>
      </w:r>
      <w:r w:rsidR="00915A0D">
        <w:rPr>
          <w:lang w:val="en-AU"/>
        </w:rPr>
        <w:t xml:space="preserve"> Further processing may involve dividing the image into </w:t>
      </w:r>
      <w:r w:rsidR="00915A0D">
        <w:rPr>
          <w:lang w:val="en-AU"/>
        </w:rPr>
        <w:t>cells</w:t>
      </w:r>
      <w:r w:rsidR="00733340">
        <w:rPr>
          <w:lang w:val="en-AU"/>
        </w:rPr>
        <w:t>,</w:t>
      </w:r>
      <w:r w:rsidR="00915A0D">
        <w:rPr>
          <w:lang w:val="en-AU"/>
        </w:rPr>
        <w:t xml:space="preserve"> </w:t>
      </w:r>
      <w:r w:rsidR="00733340">
        <w:rPr>
          <w:lang w:val="en-AU"/>
        </w:rPr>
        <w:t>within which histograms of the feature values are calculated.</w:t>
      </w:r>
    </w:p>
    <w:p w14:paraId="5C895C00" w14:textId="7CD8A1A4" w:rsidR="00371AD5" w:rsidRDefault="00733340" w:rsidP="00C10C8A">
      <w:pPr>
        <w:pStyle w:val="BodyText"/>
        <w:rPr>
          <w:lang w:val="en-AU"/>
        </w:rPr>
      </w:pPr>
      <w:r>
        <w:rPr>
          <w:lang w:val="en-AU"/>
        </w:rPr>
        <w:t>The main advantage of LBP is that it is quite effective compared to other texture descriptors, as found by [</w:t>
      </w:r>
      <w:r w:rsidR="00A4653F">
        <w:rPr>
          <w:lang w:val="en-AU"/>
        </w:rPr>
        <w:t>5</w:t>
      </w:r>
      <w:r>
        <w:rPr>
          <w:lang w:val="en-AU"/>
        </w:rPr>
        <w:t>] and [</w:t>
      </w:r>
      <w:r w:rsidR="00892457">
        <w:rPr>
          <w:lang w:val="en-AU"/>
        </w:rPr>
        <w:t>6</w:t>
      </w:r>
      <w:r>
        <w:rPr>
          <w:lang w:val="en-AU"/>
        </w:rPr>
        <w:t>].</w:t>
      </w:r>
      <w:r w:rsidR="00351CEE">
        <w:rPr>
          <w:lang w:val="en-AU"/>
        </w:rPr>
        <w:t xml:space="preserve"> Contributing to its effectiveness is its invariance </w:t>
      </w:r>
      <w:r w:rsidR="00131353">
        <w:rPr>
          <w:lang w:val="en-AU"/>
        </w:rPr>
        <w:t>under</w:t>
      </w:r>
      <w:r w:rsidR="00351CEE">
        <w:rPr>
          <w:lang w:val="en-AU"/>
        </w:rPr>
        <w:t xml:space="preserve"> global changes in illumination.</w:t>
      </w:r>
      <w:r w:rsidR="00FF1A42">
        <w:rPr>
          <w:lang w:val="en-AU"/>
        </w:rPr>
        <w:t xml:space="preserve"> </w:t>
      </w:r>
      <w:r w:rsidR="002F7E23">
        <w:rPr>
          <w:lang w:val="en-AU"/>
        </w:rPr>
        <w:t xml:space="preserve">The algorithm may be </w:t>
      </w:r>
      <w:r w:rsidR="00BC3007">
        <w:rPr>
          <w:lang w:val="en-AU"/>
        </w:rPr>
        <w:t>extended</w:t>
      </w:r>
      <w:r w:rsidR="002F7E23">
        <w:rPr>
          <w:lang w:val="en-AU"/>
        </w:rPr>
        <w:t xml:space="preserve"> to consider neighbouring pixels at any radius, allowing adjustment of the locality of detail that is extracted</w:t>
      </w:r>
      <w:r w:rsidR="00E424BC">
        <w:rPr>
          <w:lang w:val="en-AU"/>
        </w:rPr>
        <w:t xml:space="preserve"> [7]</w:t>
      </w:r>
      <w:r w:rsidR="002F7E23">
        <w:rPr>
          <w:lang w:val="en-AU"/>
        </w:rPr>
        <w:t xml:space="preserve">. </w:t>
      </w:r>
      <w:r w:rsidR="00FF1A42">
        <w:rPr>
          <w:lang w:val="en-AU"/>
        </w:rPr>
        <w:t>Finally, the algorithm is simple and computationally efficient.</w:t>
      </w:r>
    </w:p>
    <w:p w14:paraId="24EE096D" w14:textId="0909ABA9" w:rsidR="00703BAA" w:rsidRPr="00C10C8A" w:rsidRDefault="00703BAA" w:rsidP="00C10C8A">
      <w:pPr>
        <w:pStyle w:val="BodyText"/>
        <w:rPr>
          <w:lang w:val="en-AU"/>
        </w:rPr>
      </w:pPr>
      <w:r>
        <w:rPr>
          <w:lang w:val="en-AU"/>
        </w:rPr>
        <w:t>The disadvantage</w:t>
      </w:r>
      <w:r w:rsidR="00EE78BE">
        <w:rPr>
          <w:lang w:val="en-AU"/>
        </w:rPr>
        <w:t>s</w:t>
      </w:r>
      <w:r>
        <w:rPr>
          <w:lang w:val="en-AU"/>
        </w:rPr>
        <w:t xml:space="preserve"> of LBP </w:t>
      </w:r>
      <w:r w:rsidR="00EE78BE">
        <w:rPr>
          <w:lang w:val="en-AU"/>
        </w:rPr>
        <w:t>are</w:t>
      </w:r>
      <w:r>
        <w:rPr>
          <w:lang w:val="en-AU"/>
        </w:rPr>
        <w:t xml:space="preserve"> that it is not (</w:t>
      </w:r>
      <w:r w:rsidR="00040500">
        <w:rPr>
          <w:lang w:val="en-AU"/>
        </w:rPr>
        <w:t>without extensions</w:t>
      </w:r>
      <w:r>
        <w:rPr>
          <w:lang w:val="en-AU"/>
        </w:rPr>
        <w:t xml:space="preserve">) scale </w:t>
      </w:r>
      <w:r w:rsidR="00FD3F9E">
        <w:rPr>
          <w:lang w:val="en-AU"/>
        </w:rPr>
        <w:t>nor</w:t>
      </w:r>
      <w:r>
        <w:rPr>
          <w:lang w:val="en-AU"/>
        </w:rPr>
        <w:t xml:space="preserve"> rotation</w:t>
      </w:r>
      <w:r w:rsidR="00FD3F9E">
        <w:rPr>
          <w:lang w:val="en-AU"/>
        </w:rPr>
        <w:t>ally</w:t>
      </w:r>
      <w:r>
        <w:rPr>
          <w:lang w:val="en-AU"/>
        </w:rPr>
        <w:t xml:space="preserve"> </w:t>
      </w:r>
      <w:r w:rsidR="002C27C2">
        <w:rPr>
          <w:lang w:val="en-AU"/>
        </w:rPr>
        <w:t>invariant and</w:t>
      </w:r>
      <w:r w:rsidR="00EE78BE">
        <w:rPr>
          <w:lang w:val="en-AU"/>
        </w:rPr>
        <w:t xml:space="preserve"> does not consider colour information.</w:t>
      </w:r>
    </w:p>
    <w:p w14:paraId="25DE607D" w14:textId="5D634768" w:rsidR="009303D9" w:rsidRDefault="009F2C56" w:rsidP="00996E50">
      <w:pPr>
        <w:pStyle w:val="Heading2"/>
      </w:pPr>
      <w:r>
        <w:t>Scale-invariant Feature Transform (SIFT)</w:t>
      </w:r>
      <w:r w:rsidR="00F428B6">
        <w:t xml:space="preserve"> Features</w:t>
      </w:r>
    </w:p>
    <w:p w14:paraId="71E72881" w14:textId="578D4C40" w:rsidR="00996E50" w:rsidRDefault="00636127" w:rsidP="00C10C8A">
      <w:pPr>
        <w:pStyle w:val="BodyText"/>
        <w:rPr>
          <w:lang w:val="en-AU"/>
        </w:rPr>
      </w:pPr>
      <w:r>
        <w:rPr>
          <w:lang w:val="en-AU"/>
        </w:rPr>
        <w:t xml:space="preserve">SIFT [3, 4] generates feature descriptors from the local neighbourhoods around </w:t>
      </w:r>
      <w:r w:rsidR="00D70716">
        <w:rPr>
          <w:lang w:val="en-AU"/>
        </w:rPr>
        <w:t xml:space="preserve">the detected </w:t>
      </w:r>
      <w:proofErr w:type="spellStart"/>
      <w:r>
        <w:rPr>
          <w:lang w:val="en-AU"/>
        </w:rPr>
        <w:t>keypoints</w:t>
      </w:r>
      <w:proofErr w:type="spellEnd"/>
      <w:r>
        <w:rPr>
          <w:lang w:val="en-AU"/>
        </w:rPr>
        <w:t>.</w:t>
      </w:r>
      <w:r w:rsidR="003B607D">
        <w:rPr>
          <w:lang w:val="en-AU"/>
        </w:rPr>
        <w:t xml:space="preserve"> First, the 16x16 region of pixels centred at the </w:t>
      </w:r>
      <w:proofErr w:type="spellStart"/>
      <w:r w:rsidR="003B607D">
        <w:rPr>
          <w:lang w:val="en-AU"/>
        </w:rPr>
        <w:t>keypoint</w:t>
      </w:r>
      <w:proofErr w:type="spellEnd"/>
      <w:r w:rsidR="003B607D">
        <w:rPr>
          <w:lang w:val="en-AU"/>
        </w:rPr>
        <w:t xml:space="preserve"> is </w:t>
      </w:r>
      <w:r w:rsidR="00CC6820">
        <w:rPr>
          <w:lang w:val="en-AU"/>
        </w:rPr>
        <w:t>considered and</w:t>
      </w:r>
      <w:r w:rsidR="003B607D">
        <w:rPr>
          <w:lang w:val="en-AU"/>
        </w:rPr>
        <w:t xml:space="preserve"> divided into 16 4x4 pixel blocks.</w:t>
      </w:r>
      <w:r w:rsidR="00CC6820">
        <w:rPr>
          <w:lang w:val="en-AU"/>
        </w:rPr>
        <w:t xml:space="preserve"> For each block, a</w:t>
      </w:r>
      <w:r w:rsidR="00FD7476">
        <w:rPr>
          <w:lang w:val="en-AU"/>
        </w:rPr>
        <w:t>n 8-bin</w:t>
      </w:r>
      <w:r w:rsidR="00CC6820">
        <w:rPr>
          <w:lang w:val="en-AU"/>
        </w:rPr>
        <w:t xml:space="preserve"> histogram of gradient orientations is created. The orientation of each pixel is calculated at the scale of the detected </w:t>
      </w:r>
      <w:proofErr w:type="spellStart"/>
      <w:r w:rsidR="00CC6820">
        <w:rPr>
          <w:lang w:val="en-AU"/>
        </w:rPr>
        <w:t>keypoint</w:t>
      </w:r>
      <w:proofErr w:type="spellEnd"/>
      <w:r w:rsidR="002D7D8A">
        <w:rPr>
          <w:lang w:val="en-AU"/>
        </w:rPr>
        <w:t xml:space="preserve">, </w:t>
      </w:r>
      <w:r w:rsidR="00CC6820">
        <w:rPr>
          <w:lang w:val="en-AU"/>
        </w:rPr>
        <w:t>achieving scale invariance</w:t>
      </w:r>
      <w:r w:rsidR="002D7D8A">
        <w:rPr>
          <w:lang w:val="en-AU"/>
        </w:rPr>
        <w:t>,</w:t>
      </w:r>
      <w:r w:rsidR="00AF5A08">
        <w:rPr>
          <w:lang w:val="en-AU"/>
        </w:rPr>
        <w:t xml:space="preserve"> and</w:t>
      </w:r>
      <w:r w:rsidR="00CC6820">
        <w:rPr>
          <w:lang w:val="en-AU"/>
        </w:rPr>
        <w:t xml:space="preserve"> is given relative to the orientation of the </w:t>
      </w:r>
      <w:proofErr w:type="spellStart"/>
      <w:r w:rsidR="00CC6820">
        <w:rPr>
          <w:lang w:val="en-AU"/>
        </w:rPr>
        <w:t>keypoint</w:t>
      </w:r>
      <w:proofErr w:type="spellEnd"/>
      <w:r w:rsidR="002D7D8A">
        <w:rPr>
          <w:lang w:val="en-AU"/>
        </w:rPr>
        <w:t xml:space="preserve">, </w:t>
      </w:r>
      <w:r w:rsidR="00CC6820">
        <w:rPr>
          <w:lang w:val="en-AU"/>
        </w:rPr>
        <w:t>achieving rotational invariance.</w:t>
      </w:r>
      <w:r w:rsidR="00FD16EA">
        <w:rPr>
          <w:lang w:val="en-AU"/>
        </w:rPr>
        <w:t xml:space="preserve"> Each pixel’s histogram vote is weighted by the magnitude of its gradient, </w:t>
      </w:r>
      <w:r w:rsidR="005F1399">
        <w:rPr>
          <w:lang w:val="en-AU"/>
        </w:rPr>
        <w:t>and</w:t>
      </w:r>
      <w:r w:rsidR="00FD16EA">
        <w:rPr>
          <w:lang w:val="en-AU"/>
        </w:rPr>
        <w:t xml:space="preserve"> by a Gaussian window centred at the </w:t>
      </w:r>
      <w:proofErr w:type="spellStart"/>
      <w:r w:rsidR="00FD16EA">
        <w:rPr>
          <w:lang w:val="en-AU"/>
        </w:rPr>
        <w:t>keypoint</w:t>
      </w:r>
      <w:proofErr w:type="spellEnd"/>
      <w:r w:rsidR="00FD16EA">
        <w:rPr>
          <w:lang w:val="en-AU"/>
        </w:rPr>
        <w:t>.</w:t>
      </w:r>
      <w:r w:rsidR="00560D96">
        <w:rPr>
          <w:lang w:val="en-AU"/>
        </w:rPr>
        <w:t xml:space="preserve"> The 16 histograms are concatenated into a single 128-element vector to form the feature descriptor. Finally, this vector is </w:t>
      </w:r>
      <w:proofErr w:type="spellStart"/>
      <w:r w:rsidR="00502212">
        <w:rPr>
          <w:lang w:val="en-AU"/>
        </w:rPr>
        <w:t>thresholded</w:t>
      </w:r>
      <w:proofErr w:type="spellEnd"/>
      <w:r w:rsidR="00502212">
        <w:rPr>
          <w:lang w:val="en-AU"/>
        </w:rPr>
        <w:t xml:space="preserve"> and </w:t>
      </w:r>
      <w:r w:rsidR="00560D96">
        <w:rPr>
          <w:lang w:val="en-AU"/>
        </w:rPr>
        <w:t>normalised to achieve some invariance to illumination changes.</w:t>
      </w:r>
    </w:p>
    <w:p w14:paraId="00A998FF" w14:textId="7735AD42" w:rsidR="00DD79DB" w:rsidRDefault="00DD79DB" w:rsidP="00C10C8A">
      <w:pPr>
        <w:pStyle w:val="BodyText"/>
        <w:rPr>
          <w:lang w:val="en-AU"/>
        </w:rPr>
      </w:pPr>
      <w:r>
        <w:rPr>
          <w:lang w:val="en-AU"/>
        </w:rPr>
        <w:t>The main advantages of SIFT features is, of course, that they are invariant under scaling, rotation, and illumination changes.</w:t>
      </w:r>
      <w:r w:rsidR="002C27C2">
        <w:rPr>
          <w:lang w:val="en-AU"/>
        </w:rPr>
        <w:t xml:space="preserve"> Another advantage</w:t>
      </w:r>
      <w:r w:rsidR="00C064B9">
        <w:rPr>
          <w:lang w:val="en-AU"/>
        </w:rPr>
        <w:t>,</w:t>
      </w:r>
      <w:r w:rsidR="002C27C2">
        <w:rPr>
          <w:lang w:val="en-AU"/>
        </w:rPr>
        <w:t xml:space="preserve"> </w:t>
      </w:r>
      <w:r w:rsidR="00C064B9">
        <w:rPr>
          <w:lang w:val="en-AU"/>
        </w:rPr>
        <w:t>demonstrated in</w:t>
      </w:r>
      <w:r w:rsidR="002C27C2">
        <w:rPr>
          <w:lang w:val="en-AU"/>
        </w:rPr>
        <w:t xml:space="preserve"> [</w:t>
      </w:r>
      <w:r w:rsidR="002D27C7">
        <w:rPr>
          <w:lang w:val="en-AU"/>
        </w:rPr>
        <w:t>4</w:t>
      </w:r>
      <w:r w:rsidR="002C27C2">
        <w:rPr>
          <w:lang w:val="en-AU"/>
        </w:rPr>
        <w:t>]</w:t>
      </w:r>
      <w:r w:rsidR="00C064B9">
        <w:rPr>
          <w:lang w:val="en-AU"/>
        </w:rPr>
        <w:t xml:space="preserve">, is that the </w:t>
      </w:r>
      <w:r w:rsidR="00C93C8B">
        <w:rPr>
          <w:lang w:val="en-AU"/>
        </w:rPr>
        <w:t>high distinctiveness of the descriptors enables reliable feature matching even within very large databases</w:t>
      </w:r>
      <w:r w:rsidR="00C064B9">
        <w:rPr>
          <w:lang w:val="en-AU"/>
        </w:rPr>
        <w:t>.</w:t>
      </w:r>
    </w:p>
    <w:p w14:paraId="1AB61590" w14:textId="3A7EA814" w:rsidR="002C27C2" w:rsidRPr="00C10C8A" w:rsidRDefault="002C27C2" w:rsidP="00C10C8A">
      <w:pPr>
        <w:pStyle w:val="BodyText"/>
        <w:rPr>
          <w:lang w:val="en-AU"/>
        </w:rPr>
      </w:pPr>
      <w:r>
        <w:rPr>
          <w:lang w:val="en-AU"/>
        </w:rPr>
        <w:t>The disadvantages of SIFT features</w:t>
      </w:r>
      <w:r w:rsidR="006925D7">
        <w:rPr>
          <w:lang w:val="en-AU"/>
        </w:rPr>
        <w:t xml:space="preserve"> are that the algorithm is quite complex, and colour information is not considered.</w:t>
      </w:r>
      <w:r w:rsidR="00BA4862">
        <w:rPr>
          <w:lang w:val="en-AU"/>
        </w:rPr>
        <w:t xml:space="preserve"> [4] also notes that the high dimensionality of the feature descriptors inhibited feature matching efficiency when used with nearest-neighbour classification.</w:t>
      </w:r>
    </w:p>
    <w:p w14:paraId="15B65907" w14:textId="1D0FD04C" w:rsidR="00996E50" w:rsidRDefault="009F2C56" w:rsidP="00996E50">
      <w:pPr>
        <w:pStyle w:val="Heading2"/>
        <w:rPr>
          <w:lang w:val="en-AU"/>
        </w:rPr>
      </w:pPr>
      <w:r>
        <w:rPr>
          <w:lang w:val="en-AU"/>
        </w:rPr>
        <w:t>Histogram of Oriented Gradients (HOG)</w:t>
      </w:r>
      <w:r w:rsidR="00F428B6">
        <w:rPr>
          <w:lang w:val="en-AU"/>
        </w:rPr>
        <w:t xml:space="preserve"> Features</w:t>
      </w:r>
    </w:p>
    <w:p w14:paraId="1B618846" w14:textId="311292D7" w:rsidR="00C10C8A" w:rsidRDefault="00FD6E68" w:rsidP="00C10C8A">
      <w:pPr>
        <w:pStyle w:val="BodyText"/>
        <w:rPr>
          <w:lang w:val="en-AU"/>
        </w:rPr>
      </w:pPr>
      <w:r>
        <w:rPr>
          <w:lang w:val="en-AU"/>
        </w:rPr>
        <w:t>HOG</w:t>
      </w:r>
      <w:r w:rsidR="004205AC">
        <w:rPr>
          <w:lang w:val="en-AU"/>
        </w:rPr>
        <w:t xml:space="preserve"> [8]</w:t>
      </w:r>
      <w:r>
        <w:rPr>
          <w:lang w:val="en-AU"/>
        </w:rPr>
        <w:t xml:space="preserve"> </w:t>
      </w:r>
      <w:r w:rsidR="00A045D1">
        <w:rPr>
          <w:lang w:val="en-AU"/>
        </w:rPr>
        <w:t>generates a feature descriptor for an image (or image region)</w:t>
      </w:r>
      <w:r w:rsidR="00F561B2">
        <w:rPr>
          <w:lang w:val="en-AU"/>
        </w:rPr>
        <w:t>,</w:t>
      </w:r>
      <w:r w:rsidR="00A045D1">
        <w:rPr>
          <w:lang w:val="en-AU"/>
        </w:rPr>
        <w:t xml:space="preserve"> derived from 8x8 pixel cells</w:t>
      </w:r>
      <w:r w:rsidR="003739BD">
        <w:rPr>
          <w:lang w:val="en-AU"/>
        </w:rPr>
        <w:t>.</w:t>
      </w:r>
      <w:r>
        <w:rPr>
          <w:lang w:val="en-AU"/>
        </w:rPr>
        <w:t xml:space="preserve"> </w:t>
      </w:r>
      <w:r w:rsidR="004205AC">
        <w:rPr>
          <w:lang w:val="en-AU"/>
        </w:rPr>
        <w:t>A gradient orientation histogram is created for each cell. The histogram</w:t>
      </w:r>
      <w:r w:rsidR="0014773D">
        <w:rPr>
          <w:lang w:val="en-AU"/>
        </w:rPr>
        <w:t xml:space="preserve"> uses 9 bins for 0° to 180°, with orientations </w:t>
      </w:r>
      <w:r w:rsidR="003752E6">
        <w:rPr>
          <w:lang w:val="en-AU"/>
        </w:rPr>
        <w:t>taken</w:t>
      </w:r>
      <w:r w:rsidR="0014773D">
        <w:rPr>
          <w:lang w:val="en-AU"/>
        </w:rPr>
        <w:t xml:space="preserve"> modulo 180° (this was found to be most effective for human detection).</w:t>
      </w:r>
      <w:r w:rsidR="00ED685B">
        <w:rPr>
          <w:lang w:val="en-AU"/>
        </w:rPr>
        <w:t xml:space="preserve"> Each pixel’s vote is linearly interpolated between the two nearest histogram </w:t>
      </w:r>
      <w:r w:rsidR="00572611">
        <w:rPr>
          <w:lang w:val="en-AU"/>
        </w:rPr>
        <w:t>bins and</w:t>
      </w:r>
      <w:r w:rsidR="00ED685B">
        <w:rPr>
          <w:lang w:val="en-AU"/>
        </w:rPr>
        <w:t xml:space="preserve"> is additionally weighted by the </w:t>
      </w:r>
      <w:r w:rsidR="00871B4C">
        <w:rPr>
          <w:lang w:val="en-AU"/>
        </w:rPr>
        <w:t>magnitude of the gradient.</w:t>
      </w:r>
      <w:r w:rsidR="00572611">
        <w:rPr>
          <w:lang w:val="en-AU"/>
        </w:rPr>
        <w:t xml:space="preserve"> The cells are then grouped into overlapping 2x2 cell (16x16 pixel) blocks and normalised, </w:t>
      </w:r>
      <w:r w:rsidR="00203B5A">
        <w:rPr>
          <w:lang w:val="en-AU"/>
        </w:rPr>
        <w:t>to</w:t>
      </w:r>
      <w:r w:rsidR="00572611">
        <w:rPr>
          <w:lang w:val="en-AU"/>
        </w:rPr>
        <w:t xml:space="preserve"> account for local illumination changes.</w:t>
      </w:r>
      <w:r w:rsidR="00203B5A">
        <w:rPr>
          <w:lang w:val="en-AU"/>
        </w:rPr>
        <w:t xml:space="preserve"> Finally, the blocks are flattened and concatenated into a single vector</w:t>
      </w:r>
      <w:r w:rsidR="00163E1B">
        <w:rPr>
          <w:lang w:val="en-AU"/>
        </w:rPr>
        <w:t xml:space="preserve"> to form the feature descriptor.</w:t>
      </w:r>
    </w:p>
    <w:p w14:paraId="30980FA8" w14:textId="2C81028F" w:rsidR="00026C01" w:rsidRDefault="00026C01" w:rsidP="00C10C8A">
      <w:pPr>
        <w:pStyle w:val="BodyText"/>
        <w:rPr>
          <w:lang w:val="en-AU"/>
        </w:rPr>
      </w:pPr>
      <w:r>
        <w:rPr>
          <w:lang w:val="en-AU"/>
        </w:rPr>
        <w:t xml:space="preserve">The primary advantage of HOG features </w:t>
      </w:r>
      <w:r w:rsidR="0001674B">
        <w:rPr>
          <w:lang w:val="en-AU"/>
        </w:rPr>
        <w:t>is</w:t>
      </w:r>
      <w:r>
        <w:rPr>
          <w:lang w:val="en-AU"/>
        </w:rPr>
        <w:t xml:space="preserve"> their excellent performance in the detection of humans (significantly better than other techniques)</w:t>
      </w:r>
      <w:r w:rsidR="00103879">
        <w:rPr>
          <w:lang w:val="en-AU"/>
        </w:rPr>
        <w:t>, in part due to their illumination invariance [8].</w:t>
      </w:r>
    </w:p>
    <w:p w14:paraId="6C4C05FB" w14:textId="31E75A21" w:rsidR="00D41711" w:rsidRPr="00C10C8A" w:rsidRDefault="00D41711" w:rsidP="00C10C8A">
      <w:pPr>
        <w:pStyle w:val="BodyText"/>
        <w:rPr>
          <w:lang w:val="en-AU"/>
        </w:rPr>
      </w:pPr>
      <w:r>
        <w:rPr>
          <w:lang w:val="en-AU"/>
        </w:rPr>
        <w:t>The disadvantages of HOG features are that they are not scale nor rotationally invariant.</w:t>
      </w:r>
      <w:r w:rsidR="00BE6D90">
        <w:rPr>
          <w:lang w:val="en-AU"/>
        </w:rPr>
        <w:t xml:space="preserve"> Another possible disadvantage is the high dimensionality of the descriptor, which may be a challenge for classification.</w:t>
      </w:r>
    </w:p>
    <w:p w14:paraId="70D1E30E" w14:textId="4DEC75B2" w:rsidR="00C811BD" w:rsidRDefault="00C811BD" w:rsidP="00C811BD">
      <w:pPr>
        <w:pStyle w:val="Heading2"/>
        <w:rPr>
          <w:lang w:val="en-AU"/>
        </w:rPr>
      </w:pPr>
      <w:r>
        <w:rPr>
          <w:lang w:val="en-AU"/>
        </w:rPr>
        <w:lastRenderedPageBreak/>
        <w:t>Comparison of SIFT and HOG Descriptors</w:t>
      </w:r>
    </w:p>
    <w:p w14:paraId="2B9C9506" w14:textId="20034FA6" w:rsidR="00C10C8A" w:rsidRDefault="001D3235" w:rsidP="00C10C8A">
      <w:pPr>
        <w:pStyle w:val="BodyText"/>
        <w:rPr>
          <w:lang w:val="en-AU"/>
        </w:rPr>
      </w:pPr>
      <w:r>
        <w:rPr>
          <w:lang w:val="en-AU"/>
        </w:rPr>
        <w:t xml:space="preserve">Fig. </w:t>
      </w:r>
      <w:r w:rsidR="004F3FE5">
        <w:rPr>
          <w:lang w:val="en-AU"/>
        </w:rPr>
        <w:t>7</w:t>
      </w:r>
      <w:r>
        <w:rPr>
          <w:lang w:val="en-AU"/>
        </w:rPr>
        <w:t xml:space="preserve"> and </w:t>
      </w:r>
      <w:r w:rsidR="004F3FE5">
        <w:rPr>
          <w:lang w:val="en-AU"/>
        </w:rPr>
        <w:t>8</w:t>
      </w:r>
      <w:r>
        <w:rPr>
          <w:lang w:val="en-AU"/>
        </w:rPr>
        <w:t xml:space="preserve"> compare</w:t>
      </w:r>
      <w:r w:rsidR="00BC37E9">
        <w:rPr>
          <w:lang w:val="en-AU"/>
        </w:rPr>
        <w:t xml:space="preserve"> the similarity of</w:t>
      </w:r>
      <w:r>
        <w:rPr>
          <w:lang w:val="en-AU"/>
        </w:rPr>
        <w:t xml:space="preserve"> SIFT and HOG feature descriptors taken from </w:t>
      </w:r>
      <w:r w:rsidR="00FF0F88">
        <w:rPr>
          <w:lang w:val="en-AU"/>
        </w:rPr>
        <w:t xml:space="preserve">a region of </w:t>
      </w:r>
      <w:r>
        <w:rPr>
          <w:lang w:val="en-AU"/>
        </w:rPr>
        <w:t>the dugong image, across different scales and rotations.</w:t>
      </w:r>
      <w:r w:rsidR="00FF0F88">
        <w:rPr>
          <w:lang w:val="en-AU"/>
        </w:rPr>
        <w:t xml:space="preserve"> The </w:t>
      </w:r>
      <w:r w:rsidR="006C0D10">
        <w:rPr>
          <w:lang w:val="en-AU"/>
        </w:rPr>
        <w:t xml:space="preserve">descriptors are taken at SIFT </w:t>
      </w:r>
      <w:proofErr w:type="spellStart"/>
      <w:r w:rsidR="006C0D10">
        <w:rPr>
          <w:lang w:val="en-AU"/>
        </w:rPr>
        <w:t>keypoints</w:t>
      </w:r>
      <w:proofErr w:type="spellEnd"/>
      <w:r w:rsidR="006C0D10">
        <w:rPr>
          <w:lang w:val="en-AU"/>
        </w:rPr>
        <w:t xml:space="preserve"> that match in location and orientation across all versions of the image. For each transform</w:t>
      </w:r>
      <w:r w:rsidR="0043023D">
        <w:rPr>
          <w:lang w:val="en-AU"/>
        </w:rPr>
        <w:t>ed version of the image</w:t>
      </w:r>
      <w:r w:rsidR="006C0D10">
        <w:rPr>
          <w:lang w:val="en-AU"/>
        </w:rPr>
        <w:t xml:space="preserve">, the </w:t>
      </w:r>
      <w:r w:rsidR="0043023D">
        <w:rPr>
          <w:lang w:val="en-AU"/>
        </w:rPr>
        <w:t>Euclidean distance</w:t>
      </w:r>
      <w:r w:rsidR="00F70F30">
        <w:rPr>
          <w:lang w:val="en-AU"/>
        </w:rPr>
        <w:t xml:space="preserve"> is calculated between </w:t>
      </w:r>
      <w:r w:rsidR="00527574">
        <w:rPr>
          <w:lang w:val="en-AU"/>
        </w:rPr>
        <w:t>its</w:t>
      </w:r>
      <w:r w:rsidR="00F70F30">
        <w:rPr>
          <w:lang w:val="en-AU"/>
        </w:rPr>
        <w:t xml:space="preserve"> matrix </w:t>
      </w:r>
      <w:r w:rsidR="008F2154">
        <w:rPr>
          <w:noProof/>
        </w:rPr>
        <w:drawing>
          <wp:anchor distT="0" distB="0" distL="114300" distR="114300" simplePos="0" relativeHeight="251691520" behindDoc="0" locked="0" layoutInCell="1" allowOverlap="1" wp14:anchorId="7BF16D15" wp14:editId="13EC4E44">
            <wp:simplePos x="0" y="0"/>
            <wp:positionH relativeFrom="margin">
              <wp:posOffset>1956</wp:posOffset>
            </wp:positionH>
            <wp:positionV relativeFrom="page">
              <wp:posOffset>3321101</wp:posOffset>
            </wp:positionV>
            <wp:extent cx="3089910" cy="2664460"/>
            <wp:effectExtent l="0" t="0" r="0" b="2540"/>
            <wp:wrapTopAndBottom/>
            <wp:docPr id="6" name="Group 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64460"/>
                      <a:chOff x="0" y="0"/>
                      <a:chExt cx="3089910" cy="2664968"/>
                    </a:xfrm>
                  </wp:grpSpPr>
                  <pic:pic xmlns:pic="http://purl.oclc.org/ooxml/drawingml/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rcRect/>
                      <a:stretch/>
                    </pic:blipFill>
                    <pic:spPr>
                      <a:xfrm>
                        <a:off x="83" y="0"/>
                        <a:ext cx="3089744" cy="2317750"/>
                      </a:xfrm>
                      <a:prstGeom prst="rect">
                        <a:avLst/>
                      </a:prstGeom>
                    </pic:spPr>
                  </pic:pic>
                  <wp:wsp>
                    <wp:cNvPr id="5" name="Text Box 5"/>
                    <wp:cNvSpPr txBox="1"/>
                    <wp:spPr>
                      <a:xfrm>
                        <a:off x="0" y="2304288"/>
                        <a:ext cx="3089910" cy="360680"/>
                      </a:xfrm>
                      <a:prstGeom prst="rect">
                        <a:avLst/>
                      </a:prstGeom>
                      <a:solidFill>
                        <a:prstClr val="white"/>
                      </a:solidFill>
                      <a:ln>
                        <a:noFill/>
                      </a:ln>
                    </wp:spPr>
                    <wp:txbx>
                      <wne:txbxContent>
                        <w:p w14:paraId="31697271" w14:textId="2EE7CBEB" w:rsidR="00BD39DC" w:rsidRPr="00584390" w:rsidRDefault="00BD39DC" w:rsidP="00BD39DC">
                          <w:pPr>
                            <w:pStyle w:val="Caption"/>
                            <w:rPr>
                              <w:noProof/>
                              <w:spacing w:val="-1"/>
                              <w:sz w:val="20"/>
                              <w:szCs w:val="20"/>
                              <w:lang w:val="x-none" w:eastAsia="x-none"/>
                            </w:rPr>
                          </w:pPr>
                          <w:r>
                            <w:t>Fig. 8. SIFT and HOG feature descriptor similarity across rotated versions of a region of the dugong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A058C7">
        <w:rPr>
          <w:noProof/>
          <w:lang w:val="en-AU"/>
        </w:rPr>
        <w:drawing>
          <wp:anchor distT="0" distB="0" distL="114300" distR="114300" simplePos="0" relativeHeight="251687424" behindDoc="0" locked="0" layoutInCell="1" allowOverlap="1" wp14:anchorId="56CD3D37" wp14:editId="6B83445E">
            <wp:simplePos x="0" y="0"/>
            <wp:positionH relativeFrom="column">
              <wp:posOffset>1956</wp:posOffset>
            </wp:positionH>
            <wp:positionV relativeFrom="page">
              <wp:posOffset>694944</wp:posOffset>
            </wp:positionV>
            <wp:extent cx="3091180" cy="2664460"/>
            <wp:effectExtent l="0" t="0" r="0" b="2540"/>
            <wp:wrapTopAndBottom/>
            <wp:docPr id="3" name="Group 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91180" cy="2664460"/>
                      <a:chOff x="0" y="0"/>
                      <a:chExt cx="3091180" cy="2664968"/>
                    </a:xfrm>
                  </wp:grpSpPr>
                  <pic:pic xmlns:pic="http://purl.oclc.org/ooxml/drawingml/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pic:blipFill>
                    <pic:spPr>
                      <a:xfrm>
                        <a:off x="295" y="0"/>
                        <a:ext cx="3090590" cy="2318385"/>
                      </a:xfrm>
                      <a:prstGeom prst="rect">
                        <a:avLst/>
                      </a:prstGeom>
                    </pic:spPr>
                  </pic:pic>
                  <wp:wsp>
                    <wp:cNvPr id="2" name="Text Box 2"/>
                    <wp:cNvSpPr txBox="1"/>
                    <wp:spPr>
                      <a:xfrm>
                        <a:off x="0" y="2304288"/>
                        <a:ext cx="3091180" cy="360680"/>
                      </a:xfrm>
                      <a:prstGeom prst="rect">
                        <a:avLst/>
                      </a:prstGeom>
                      <a:solidFill>
                        <a:prstClr val="white"/>
                      </a:solidFill>
                      <a:ln>
                        <a:noFill/>
                      </a:ln>
                    </wp:spPr>
                    <wp:txbx>
                      <wne:txbxContent>
                        <w:p w14:paraId="06809908" w14:textId="1261A80F" w:rsidR="0027101B" w:rsidRPr="008F4129" w:rsidRDefault="0027101B" w:rsidP="0027101B">
                          <w:pPr>
                            <w:pStyle w:val="Caption"/>
                            <w:rPr>
                              <w:spacing w:val="-1"/>
                              <w:sz w:val="20"/>
                              <w:szCs w:val="20"/>
                              <w:lang w:eastAsia="x-none"/>
                            </w:rPr>
                          </w:pPr>
                          <w:r>
                            <w:t xml:space="preserve">Fig. 7. SIFT and HOG feature descriptor similarity across scaled versions of </w:t>
                          </w:r>
                          <w:r w:rsidR="00552E18">
                            <w:t>a region of t</w:t>
                          </w:r>
                          <w:r>
                            <w:t>he dugong image.</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F70F30">
        <w:rPr>
          <w:lang w:val="en-AU"/>
        </w:rPr>
        <w:t xml:space="preserve">of descriptors and </w:t>
      </w:r>
      <w:r w:rsidR="00527574">
        <w:rPr>
          <w:lang w:val="en-AU"/>
        </w:rPr>
        <w:t>the matrix of descriptors</w:t>
      </w:r>
      <w:r w:rsidR="00F70F30">
        <w:rPr>
          <w:lang w:val="en-AU"/>
        </w:rPr>
        <w:t xml:space="preserve"> </w:t>
      </w:r>
      <w:r w:rsidR="00334F32">
        <w:rPr>
          <w:lang w:val="en-AU"/>
        </w:rPr>
        <w:t>from</w:t>
      </w:r>
      <w:r w:rsidR="00F70F30">
        <w:rPr>
          <w:lang w:val="en-AU"/>
        </w:rPr>
        <w:t xml:space="preserve"> the original, untransformed image</w:t>
      </w:r>
      <w:r w:rsidR="00B82E61">
        <w:rPr>
          <w:lang w:val="en-AU"/>
        </w:rPr>
        <w:t>.</w:t>
      </w:r>
    </w:p>
    <w:p w14:paraId="7BBFE307" w14:textId="00DA196F" w:rsidR="008F2154" w:rsidRDefault="008F2154" w:rsidP="00C10C8A">
      <w:pPr>
        <w:pStyle w:val="BodyText"/>
        <w:rPr>
          <w:lang w:val="en-AU"/>
        </w:rPr>
      </w:pPr>
      <w:r>
        <w:rPr>
          <w:lang w:val="en-AU"/>
        </w:rPr>
        <w:t>As expected, the HOG descriptors exhibit less similarity as the degree of transformation increases</w:t>
      </w:r>
      <w:r w:rsidR="00E013BB">
        <w:rPr>
          <w:lang w:val="en-AU"/>
        </w:rPr>
        <w:t xml:space="preserve">, since HOG is </w:t>
      </w:r>
      <w:r w:rsidR="00705210">
        <w:rPr>
          <w:lang w:val="en-AU"/>
        </w:rPr>
        <w:t>variant under scaling and rotation</w:t>
      </w:r>
      <w:r w:rsidR="00E013BB">
        <w:rPr>
          <w:lang w:val="en-AU"/>
        </w:rPr>
        <w:t>.</w:t>
      </w:r>
      <w:r w:rsidR="00D23B7E">
        <w:rPr>
          <w:lang w:val="en-AU"/>
        </w:rPr>
        <w:t xml:space="preserve"> The SIFT descriptors also exhibit some dissimilarity</w:t>
      </w:r>
      <w:r w:rsidR="004B2CEF">
        <w:rPr>
          <w:lang w:val="en-AU"/>
        </w:rPr>
        <w:t>;</w:t>
      </w:r>
      <w:r w:rsidR="00D23B7E">
        <w:rPr>
          <w:lang w:val="en-AU"/>
        </w:rPr>
        <w:t xml:space="preserve"> however, to a lesser amount. Critically, while the HOG descriptor similarity </w:t>
      </w:r>
      <w:r w:rsidR="000D5FCE">
        <w:rPr>
          <w:lang w:val="en-AU"/>
        </w:rPr>
        <w:t xml:space="preserve">is </w:t>
      </w:r>
      <w:r w:rsidR="0018511E">
        <w:rPr>
          <w:lang w:val="en-AU"/>
        </w:rPr>
        <w:t xml:space="preserve">strictly </w:t>
      </w:r>
      <w:r w:rsidR="000D5FCE">
        <w:rPr>
          <w:lang w:val="en-AU"/>
        </w:rPr>
        <w:t>decreasing</w:t>
      </w:r>
      <w:r w:rsidR="00D23B7E">
        <w:rPr>
          <w:lang w:val="en-AU"/>
        </w:rPr>
        <w:t>, the SIFT descriptor similarity is not particularly correlated to the amount of transformation</w:t>
      </w:r>
      <w:r w:rsidR="007D0910">
        <w:rPr>
          <w:lang w:val="en-AU"/>
        </w:rPr>
        <w:t xml:space="preserve">. </w:t>
      </w:r>
      <w:r w:rsidR="008569A2">
        <w:rPr>
          <w:lang w:val="en-AU"/>
        </w:rPr>
        <w:t>This result highlights the scale and rotational invariance of SIFT.</w:t>
      </w:r>
    </w:p>
    <w:p w14:paraId="621B37D3" w14:textId="77777777" w:rsidR="004C41FD" w:rsidRDefault="00C2773C" w:rsidP="00C10C8A">
      <w:pPr>
        <w:pStyle w:val="BodyText"/>
        <w:rPr>
          <w:lang w:val="en-AU"/>
        </w:rPr>
      </w:pPr>
      <w:r>
        <w:rPr>
          <w:lang w:val="en-AU"/>
        </w:rPr>
        <w:t>Interestingly, both SIFT and HOG descriptors exhibit a large jump in dissimilarity between the untransformed image versions and the first transformed version.</w:t>
      </w:r>
      <w:r w:rsidR="007D0910">
        <w:rPr>
          <w:lang w:val="en-AU"/>
        </w:rPr>
        <w:t xml:space="preserve"> </w:t>
      </w:r>
      <w:r w:rsidR="004E5E73">
        <w:rPr>
          <w:lang w:val="en-AU"/>
        </w:rPr>
        <w:t>From a theoretical standpoint, I would expect the smallest amount of transformation to produce the smallest descriptor difference</w:t>
      </w:r>
      <w:r w:rsidR="009042BA">
        <w:rPr>
          <w:lang w:val="en-AU"/>
        </w:rPr>
        <w:t xml:space="preserve">. Additionally, the SIFT descriptor difference decreases from scales of 1.6x to 2x – I would expect that it stays the same or increases slightly. I </w:t>
      </w:r>
      <w:r w:rsidR="00E503F3">
        <w:rPr>
          <w:lang w:val="en-AU"/>
        </w:rPr>
        <w:t>believe these observations are</w:t>
      </w:r>
      <w:r w:rsidR="009042BA">
        <w:rPr>
          <w:lang w:val="en-AU"/>
        </w:rPr>
        <w:t xml:space="preserve"> an effect of the image resampling during scaling/rotation.</w:t>
      </w:r>
      <w:r w:rsidR="00150C93">
        <w:rPr>
          <w:lang w:val="en-AU"/>
        </w:rPr>
        <w:t xml:space="preserve"> Preliminary test</w:t>
      </w:r>
    </w:p>
    <w:p w14:paraId="774D6BDA" w14:textId="10CCEA13" w:rsidR="00C2773C" w:rsidRDefault="008A5974" w:rsidP="00C10C8A">
      <w:pPr>
        <w:pStyle w:val="BodyText"/>
        <w:rPr>
          <w:lang w:val="en-AU"/>
        </w:rPr>
      </w:pPr>
      <w:r>
        <w:rPr>
          <w:noProof/>
          <w:lang w:val="en-AU"/>
        </w:rPr>
        <w:drawing>
          <wp:anchor distT="0" distB="0" distL="114300" distR="114300" simplePos="0" relativeHeight="251699712" behindDoc="0" locked="0" layoutInCell="1" allowOverlap="1" wp14:anchorId="12712412" wp14:editId="22DDA745">
            <wp:simplePos x="0" y="0"/>
            <wp:positionH relativeFrom="margin">
              <wp:posOffset>4970551</wp:posOffset>
            </wp:positionH>
            <wp:positionV relativeFrom="margin">
              <wp:posOffset>213970</wp:posOffset>
            </wp:positionV>
            <wp:extent cx="1477010" cy="2420623"/>
            <wp:effectExtent l="0" t="0" r="8890" b="0"/>
            <wp:wrapTopAndBottom/>
            <wp:docPr id="15" name="Group 1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477010" cy="2420623"/>
                      <a:chOff x="-65875" y="223749"/>
                      <a:chExt cx="1477898" cy="2421029"/>
                    </a:xfrm>
                  </wp:grpSpPr>
                  <pic:pic xmlns:pic="http://purl.oclc.org/ooxml/drawingml/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232666" y="223749"/>
                        <a:ext cx="360792" cy="1900464"/>
                      </a:xfrm>
                      <a:prstGeom prst="rect">
                        <a:avLst/>
                      </a:prstGeom>
                      <a:ln>
                        <a:noFill/>
                      </a:ln>
                    </pic:spPr>
                  </pic:pic>
                  <wp:wsp>
                    <wp:cNvPr id="13" name="Text Box 13"/>
                    <wp:cNvSpPr txBox="1"/>
                    <wp:spPr>
                      <a:xfrm>
                        <a:off x="-65875" y="2167178"/>
                        <a:ext cx="1477898" cy="477600"/>
                      </a:xfrm>
                      <a:prstGeom prst="rect">
                        <a:avLst/>
                      </a:prstGeom>
                      <a:solidFill>
                        <a:prstClr val="white"/>
                      </a:solidFill>
                      <a:ln>
                        <a:noFill/>
                      </a:ln>
                    </wp:spPr>
                    <wp:txbx>
                      <wne:txbxContent>
                        <w:p w14:paraId="4670A229" w14:textId="2C693908" w:rsidR="00ED322B" w:rsidRPr="003E2076" w:rsidRDefault="00ED322B" w:rsidP="00ED322B">
                          <w:pPr>
                            <w:pStyle w:val="Caption"/>
                            <w:rPr>
                              <w:noProof/>
                              <w:spacing w:val="-1"/>
                              <w:sz w:val="20"/>
                              <w:szCs w:val="20"/>
                              <w:lang w:eastAsia="x-none"/>
                            </w:rPr>
                          </w:pPr>
                          <w:r>
                            <w:t xml:space="preserve">Fig. 10. Objects </w:t>
                          </w:r>
                          <w:r w:rsidR="0006567D">
                            <w:t>extracted from</w:t>
                          </w:r>
                          <w:r w:rsidR="00213003">
                            <w:t xml:space="preserve"> </w:t>
                          </w:r>
                          <w:r>
                            <w:t>the playing card image</w:t>
                          </w:r>
                          <w:r w:rsidR="004C41FD">
                            <w:t xml:space="preserve"> and their areas</w:t>
                          </w:r>
                          <w:r>
                            <w:t xml:space="preserve">. </w:t>
                          </w:r>
                          <w:r w:rsidR="004A64E9">
                            <w:t>B</w:t>
                          </w:r>
                          <w:r w:rsidR="0006567D">
                            <w:t>ackground</w:t>
                          </w:r>
                          <w:r w:rsidR="004A64E9">
                            <w:t xml:space="preserve"> is shown in black</w:t>
                          </w:r>
                          <w:r w:rsidR="0006567D">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H relativeFrom="margin">
              <wp14:pctWidth>0%</wp14:pctWidth>
            </wp14:sizeRelH>
            <wp14:sizeRelV relativeFrom="margin">
              <wp14:pctHeight>0%</wp14:pctHeight>
            </wp14:sizeRelV>
          </wp:anchor>
        </w:drawing>
      </w:r>
      <w:r w:rsidR="00C228ED" w:rsidRPr="004C41FD">
        <w:rPr>
          <w:noProof/>
          <w:lang w:val="en-AU"/>
        </w:rPr>
        <w:drawing>
          <wp:anchor distT="45720" distB="45720" distL="114300" distR="114300" simplePos="0" relativeHeight="251709952" behindDoc="0" locked="0" layoutInCell="1" allowOverlap="1" wp14:anchorId="7C52E297" wp14:editId="203CA203">
            <wp:simplePos x="0" y="0"/>
            <wp:positionH relativeFrom="margin">
              <wp:posOffset>5603875</wp:posOffset>
            </wp:positionH>
            <wp:positionV relativeFrom="margin">
              <wp:align>top</wp:align>
            </wp:positionV>
            <wp:extent cx="687070" cy="2251075"/>
            <wp:effectExtent l="0" t="0" r="0" b="0"/>
            <wp:wrapTopAndBottom/>
            <wp:docPr id="3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87629" cy="2251075"/>
                    </a:xfrm>
                    <a:prstGeom prst="rect">
                      <a:avLst/>
                    </a:prstGeom>
                    <a:noFill/>
                    <a:ln w="9525">
                      <a:noFill/>
                      <a:miter lim="800%"/>
                      <a:headEnd/>
                      <a:tailEnd/>
                    </a:ln>
                  </wp:spPr>
                  <wp:txbx>
                    <wne:txbxContent>
                      <w:tbl>
                        <w:tblPr>
                          <w:tblStyle w:val="TableGrid"/>
                          <w:tblW w:w="42.80pt" w:type="dxa"/>
                          <w:tblInd w:w="0.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856"/>
                        </w:tblGrid>
                        <w:tr w:rsidR="00C228ED" w14:paraId="477CDBD2" w14:textId="77777777" w:rsidTr="00C228ED">
                          <w:tc>
                            <w:tcPr>
                              <w:tcW w:w="42.80pt" w:type="dxa"/>
                            </w:tcPr>
                            <w:p w14:paraId="3E1BB1B2" w14:textId="0D2C5948" w:rsidR="004C41FD" w:rsidRPr="004C41FD" w:rsidRDefault="000A3F23" w:rsidP="003457FB">
                              <w:pPr>
                                <w:pStyle w:val="BodyText"/>
                                <w:ind w:firstLine="0pt"/>
                                <w:jc w:val="center"/>
                                <w:rPr>
                                  <w:b/>
                                  <w:bCs/>
                                  <w:sz w:val="16"/>
                                  <w:szCs w:val="16"/>
                                  <w:lang w:val="en-AU"/>
                                </w:rPr>
                              </w:pPr>
                              <w:proofErr w:type="spellStart"/>
                              <w:r>
                                <w:rPr>
                                  <w:b/>
                                  <w:bCs/>
                                  <w:sz w:val="16"/>
                                  <w:szCs w:val="16"/>
                                  <w:lang w:val="en-AU"/>
                                </w:rPr>
                                <w:t>Fg</w:t>
                              </w:r>
                              <w:proofErr w:type="spellEnd"/>
                              <w:r>
                                <w:rPr>
                                  <w:b/>
                                  <w:bCs/>
                                  <w:sz w:val="16"/>
                                  <w:szCs w:val="16"/>
                                  <w:lang w:val="en-AU"/>
                                </w:rPr>
                                <w:t xml:space="preserve">. </w:t>
                              </w:r>
                              <w:r w:rsidR="004C41FD" w:rsidRPr="004C41FD">
                                <w:rPr>
                                  <w:b/>
                                  <w:bCs/>
                                  <w:sz w:val="16"/>
                                  <w:szCs w:val="16"/>
                                  <w:lang w:val="en-AU"/>
                                </w:rPr>
                                <w:t>Area</w:t>
                              </w:r>
                            </w:p>
                          </w:tc>
                        </w:tr>
                        <w:tr w:rsidR="00C228ED" w14:paraId="41C3C406" w14:textId="77777777" w:rsidTr="00C228ED">
                          <w:trPr>
                            <w:trHeight w:val="689"/>
                          </w:trPr>
                          <w:tc>
                            <w:tcPr>
                              <w:tcW w:w="42.80pt" w:type="dxa"/>
                              <w:vAlign w:val="center"/>
                            </w:tcPr>
                            <w:p w14:paraId="1C09DF2F" w14:textId="77777777" w:rsidR="004C41FD" w:rsidRPr="004C41FD" w:rsidRDefault="004C41FD" w:rsidP="004C41FD">
                              <w:pPr>
                                <w:pStyle w:val="BodyText"/>
                                <w:ind w:firstLine="0pt"/>
                                <w:rPr>
                                  <w:sz w:val="15"/>
                                  <w:szCs w:val="15"/>
                                  <w:lang w:val="en-AU"/>
                                </w:rPr>
                              </w:pPr>
                              <w:r w:rsidRPr="004C41FD">
                                <w:rPr>
                                  <w:sz w:val="15"/>
                                  <w:szCs w:val="15"/>
                                  <w:lang w:val="en-AU"/>
                                </w:rPr>
                                <w:t>882</w:t>
                              </w:r>
                            </w:p>
                          </w:tc>
                        </w:tr>
                        <w:tr w:rsidR="00C228ED" w14:paraId="5EB343F9" w14:textId="77777777" w:rsidTr="00C228ED">
                          <w:trPr>
                            <w:trHeight w:val="868"/>
                          </w:trPr>
                          <w:tc>
                            <w:tcPr>
                              <w:tcW w:w="42.80pt" w:type="dxa"/>
                              <w:vAlign w:val="center"/>
                            </w:tcPr>
                            <w:p w14:paraId="0E43EBA1" w14:textId="77777777" w:rsidR="004C41FD" w:rsidRPr="004C41FD" w:rsidRDefault="004C41FD" w:rsidP="004C41FD">
                              <w:pPr>
                                <w:pStyle w:val="BodyText"/>
                                <w:ind w:firstLine="0pt"/>
                                <w:rPr>
                                  <w:sz w:val="15"/>
                                  <w:szCs w:val="15"/>
                                  <w:lang w:val="en-AU"/>
                                </w:rPr>
                              </w:pPr>
                              <w:r w:rsidRPr="004C41FD">
                                <w:rPr>
                                  <w:sz w:val="15"/>
                                  <w:szCs w:val="15"/>
                                  <w:lang w:val="en-AU"/>
                                </w:rPr>
                                <w:t>882</w:t>
                              </w:r>
                            </w:p>
                          </w:tc>
                        </w:tr>
                        <w:tr w:rsidR="00C228ED" w14:paraId="1EE0D0FE" w14:textId="77777777" w:rsidTr="00C228ED">
                          <w:trPr>
                            <w:trHeight w:val="285"/>
                          </w:trPr>
                          <w:tc>
                            <w:tcPr>
                              <w:tcW w:w="42.80pt" w:type="dxa"/>
                              <w:vAlign w:val="center"/>
                            </w:tcPr>
                            <w:p w14:paraId="1E43820C" w14:textId="77777777" w:rsidR="004C41FD" w:rsidRPr="004C41FD" w:rsidRDefault="004C41FD" w:rsidP="004C41FD">
                              <w:pPr>
                                <w:pStyle w:val="BodyText"/>
                                <w:ind w:firstLine="0pt"/>
                                <w:rPr>
                                  <w:sz w:val="15"/>
                                  <w:szCs w:val="15"/>
                                  <w:lang w:val="en-AU"/>
                                </w:rPr>
                              </w:pPr>
                              <w:r w:rsidRPr="004C41FD">
                                <w:rPr>
                                  <w:sz w:val="15"/>
                                  <w:szCs w:val="15"/>
                                  <w:lang w:val="en-AU"/>
                                </w:rPr>
                                <w:t>150</w:t>
                              </w:r>
                            </w:p>
                          </w:tc>
                        </w:tr>
                        <w:tr w:rsidR="00C228ED" w14:paraId="6D21441C" w14:textId="77777777" w:rsidTr="00C228ED">
                          <w:trPr>
                            <w:trHeight w:val="548"/>
                          </w:trPr>
                          <w:tc>
                            <w:tcPr>
                              <w:tcW w:w="42.80pt" w:type="dxa"/>
                              <w:vAlign w:val="center"/>
                            </w:tcPr>
                            <w:p w14:paraId="31BE5074" w14:textId="77777777" w:rsidR="004C41FD" w:rsidRPr="004C41FD" w:rsidRDefault="004C41FD" w:rsidP="004C41FD">
                              <w:pPr>
                                <w:pStyle w:val="BodyText"/>
                                <w:ind w:firstLine="0pt"/>
                                <w:rPr>
                                  <w:sz w:val="15"/>
                                  <w:szCs w:val="15"/>
                                  <w:lang w:val="en-AU"/>
                                </w:rPr>
                              </w:pPr>
                              <w:r w:rsidRPr="004C41FD">
                                <w:rPr>
                                  <w:sz w:val="15"/>
                                  <w:szCs w:val="15"/>
                                  <w:lang w:val="en-AU"/>
                                </w:rPr>
                                <w:t>149</w:t>
                              </w:r>
                            </w:p>
                          </w:tc>
                        </w:tr>
                        <w:tr w:rsidR="00C228ED" w14:paraId="76751580" w14:textId="77777777" w:rsidTr="00C228ED">
                          <w:trPr>
                            <w:trHeight w:val="130"/>
                          </w:trPr>
                          <w:tc>
                            <w:tcPr>
                              <w:tcW w:w="42.80pt" w:type="dxa"/>
                              <w:vAlign w:val="center"/>
                            </w:tcPr>
                            <w:p w14:paraId="303EDB70" w14:textId="77777777" w:rsidR="004C41FD" w:rsidRPr="004C41FD" w:rsidRDefault="004C41FD" w:rsidP="004C41FD">
                              <w:pPr>
                                <w:pStyle w:val="BodyText"/>
                                <w:ind w:firstLine="0pt"/>
                                <w:rPr>
                                  <w:sz w:val="15"/>
                                  <w:szCs w:val="15"/>
                                  <w:lang w:val="en-AU"/>
                                </w:rPr>
                              </w:pPr>
                              <w:r w:rsidRPr="004C41FD">
                                <w:rPr>
                                  <w:sz w:val="15"/>
                                  <w:szCs w:val="15"/>
                                  <w:lang w:val="en-AU"/>
                                </w:rPr>
                                <w:t>139</w:t>
                              </w:r>
                            </w:p>
                          </w:tc>
                        </w:tr>
                        <w:tr w:rsidR="00C228ED" w14:paraId="594367C3" w14:textId="77777777" w:rsidTr="00C228ED">
                          <w:trPr>
                            <w:trHeight w:val="107"/>
                          </w:trPr>
                          <w:tc>
                            <w:tcPr>
                              <w:tcW w:w="42.80pt" w:type="dxa"/>
                              <w:vAlign w:val="center"/>
                            </w:tcPr>
                            <w:p w14:paraId="04C6CA16" w14:textId="77777777" w:rsidR="004C41FD" w:rsidRPr="004C41FD" w:rsidRDefault="004C41FD" w:rsidP="004C41FD">
                              <w:pPr>
                                <w:pStyle w:val="BodyText"/>
                                <w:ind w:firstLine="0pt"/>
                                <w:rPr>
                                  <w:sz w:val="15"/>
                                  <w:szCs w:val="15"/>
                                  <w:lang w:val="en-AU"/>
                                </w:rPr>
                              </w:pPr>
                              <w:r w:rsidRPr="004C41FD">
                                <w:rPr>
                                  <w:sz w:val="15"/>
                                  <w:szCs w:val="15"/>
                                  <w:lang w:val="en-AU"/>
                                </w:rPr>
                                <w:t>137</w:t>
                              </w:r>
                            </w:p>
                          </w:tc>
                        </w:tr>
                      </w:tbl>
                      <w:p w14:paraId="7387DDBC" w14:textId="3B24B051" w:rsidR="004C41FD" w:rsidRDefault="004C41FD"/>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roofErr w:type="spellStart"/>
      <w:r w:rsidR="00150C93">
        <w:rPr>
          <w:lang w:val="en-AU"/>
        </w:rPr>
        <w:t>ing</w:t>
      </w:r>
      <w:proofErr w:type="spellEnd"/>
      <w:r w:rsidR="00150C93">
        <w:rPr>
          <w:lang w:val="en-AU"/>
        </w:rPr>
        <w:t xml:space="preserve"> with the application of a transformation followed by the inverse transformation</w:t>
      </w:r>
      <w:r w:rsidR="007055B4">
        <w:rPr>
          <w:lang w:val="en-AU"/>
        </w:rPr>
        <w:t xml:space="preserve"> – theoretically </w:t>
      </w:r>
      <w:r w:rsidR="00150C93">
        <w:rPr>
          <w:lang w:val="en-AU"/>
        </w:rPr>
        <w:t>producing no chang</w:t>
      </w:r>
      <w:r w:rsidR="00E503F3">
        <w:rPr>
          <w:lang w:val="en-AU"/>
        </w:rPr>
        <w:t xml:space="preserve">e – </w:t>
      </w:r>
      <w:r w:rsidR="008A31C2">
        <w:rPr>
          <w:lang w:val="en-AU"/>
        </w:rPr>
        <w:t>shows similar patterns</w:t>
      </w:r>
      <w:r w:rsidR="00E503F3">
        <w:rPr>
          <w:lang w:val="en-AU"/>
        </w:rPr>
        <w:t>.</w:t>
      </w:r>
      <w:r w:rsidR="00F00189">
        <w:rPr>
          <w:lang w:val="en-AU"/>
        </w:rPr>
        <w:t xml:space="preserve"> Further investigation may be required to determine the effect</w:t>
      </w:r>
      <w:r w:rsidR="00EA6FFE">
        <w:rPr>
          <w:lang w:val="en-AU"/>
        </w:rPr>
        <w:t>s</w:t>
      </w:r>
      <w:r w:rsidR="00F00189">
        <w:rPr>
          <w:lang w:val="en-AU"/>
        </w:rPr>
        <w:t xml:space="preserve"> of resampling on the results presented here.</w:t>
      </w:r>
    </w:p>
    <w:p w14:paraId="52DD6DD3" w14:textId="68701948" w:rsidR="001B3050" w:rsidRDefault="00ED322B" w:rsidP="001B3050">
      <w:pPr>
        <w:pStyle w:val="BodyText"/>
        <w:rPr>
          <w:lang w:val="en-AU"/>
        </w:rPr>
      </w:pPr>
      <w:r>
        <w:rPr>
          <w:noProof/>
          <w:lang w:val="en-AU"/>
        </w:rPr>
        <w:drawing>
          <wp:anchor distT="0" distB="0" distL="114300" distR="114300" simplePos="0" relativeHeight="251696640" behindDoc="0" locked="0" layoutInCell="1" allowOverlap="1" wp14:anchorId="2BC58663" wp14:editId="058B7246">
            <wp:simplePos x="0" y="0"/>
            <wp:positionH relativeFrom="column">
              <wp:posOffset>-25</wp:posOffset>
            </wp:positionH>
            <wp:positionV relativeFrom="page">
              <wp:posOffset>687629</wp:posOffset>
            </wp:positionV>
            <wp:extent cx="1382395" cy="2525395"/>
            <wp:effectExtent l="0" t="0" r="8255" b="8255"/>
            <wp:wrapTopAndBottom/>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382395" cy="2525395"/>
                      <a:chOff x="0" y="0"/>
                      <a:chExt cx="1382395" cy="2525395"/>
                    </a:xfrm>
                  </wp:grpSpPr>
                  <pic:pic xmlns:pic="http://purl.oclc.org/ooxml/drawingml/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82395" cy="2111375"/>
                      </a:xfrm>
                      <a:prstGeom prst="rect">
                        <a:avLst/>
                      </a:prstGeom>
                    </pic:spPr>
                  </pic:pic>
                  <wp:wsp>
                    <wp:cNvPr id="10" name="Text Box 10"/>
                    <wp:cNvSpPr txBox="1"/>
                    <wp:spPr>
                      <a:xfrm>
                        <a:off x="0" y="2164715"/>
                        <a:ext cx="1382395" cy="360680"/>
                      </a:xfrm>
                      <a:prstGeom prst="rect">
                        <a:avLst/>
                      </a:prstGeom>
                      <a:solidFill>
                        <a:prstClr val="white"/>
                      </a:solidFill>
                      <a:ln>
                        <a:noFill/>
                      </a:ln>
                    </wp:spPr>
                    <wp:txbx>
                      <wne:txbxContent>
                        <w:p w14:paraId="35F9E69E" w14:textId="63DDC116" w:rsidR="00694E2A" w:rsidRPr="00541F7B" w:rsidRDefault="00694E2A" w:rsidP="00694E2A">
                          <w:pPr>
                            <w:pStyle w:val="Caption"/>
                            <w:rPr>
                              <w:noProof/>
                              <w:spacing w:val="-1"/>
                              <w:sz w:val="20"/>
                              <w:szCs w:val="20"/>
                              <w:lang w:eastAsia="x-none"/>
                            </w:rPr>
                          </w:pPr>
                          <w:r>
                            <w:t xml:space="preserve">Fig. 9. The playing card image after </w:t>
                          </w:r>
                          <w:proofErr w:type="spellStart"/>
                          <w:r w:rsidR="0012005A">
                            <w:t>binarisation</w:t>
                          </w:r>
                          <w:proofErr w:type="spellEnd"/>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1B3050">
        <w:rPr>
          <w:lang w:val="en-AU"/>
        </w:rPr>
        <w:t xml:space="preserve">The experimental results for the playing card image are similar and may be reproduced using the code in Appendix </w:t>
      </w:r>
      <w:r w:rsidR="001B3050">
        <w:rPr>
          <w:lang w:val="en-AU"/>
        </w:rPr>
        <w:t>2</w:t>
      </w:r>
      <w:r w:rsidR="001B3050">
        <w:rPr>
          <w:lang w:val="en-AU"/>
        </w:rPr>
        <w:t>.</w:t>
      </w:r>
    </w:p>
    <w:p w14:paraId="1432C7CB" w14:textId="1AF9F70C" w:rsidR="00D42AEE" w:rsidRDefault="00D42AEE" w:rsidP="00D42AEE">
      <w:pPr>
        <w:pStyle w:val="Heading1"/>
        <w:rPr>
          <w:lang w:val="en-AU"/>
        </w:rPr>
      </w:pPr>
      <w:r>
        <w:rPr>
          <w:lang w:val="en-AU"/>
        </w:rPr>
        <w:t>Task 3</w:t>
      </w:r>
    </w:p>
    <w:p w14:paraId="49EEB124" w14:textId="3CF19340" w:rsidR="002B0078" w:rsidRDefault="00DA6274" w:rsidP="00C833D2">
      <w:pPr>
        <w:pStyle w:val="Heading2"/>
        <w:rPr>
          <w:lang w:val="en-AU"/>
        </w:rPr>
      </w:pPr>
      <w:r>
        <w:rPr>
          <w:lang w:val="en-AU"/>
        </w:rPr>
        <w:t>Binarisation</w:t>
      </w:r>
    </w:p>
    <w:p w14:paraId="79C0F7B8" w14:textId="493430E0" w:rsidR="00C833D2" w:rsidRDefault="00214D43" w:rsidP="00C833D2">
      <w:pPr>
        <w:pStyle w:val="BodyText"/>
        <w:rPr>
          <w:lang w:val="en-AU"/>
        </w:rPr>
      </w:pPr>
      <w:r>
        <w:rPr>
          <w:lang w:val="en-AU"/>
        </w:rPr>
        <w:t xml:space="preserve">Despite consisting of only three colours and simple geometry, it is not entirely trivial to </w:t>
      </w:r>
      <w:proofErr w:type="spellStart"/>
      <w:r>
        <w:rPr>
          <w:lang w:val="en-AU"/>
        </w:rPr>
        <w:t>binarise</w:t>
      </w:r>
      <w:proofErr w:type="spellEnd"/>
      <w:r>
        <w:rPr>
          <w:lang w:val="en-AU"/>
        </w:rPr>
        <w:t xml:space="preserve"> th</w:t>
      </w:r>
      <w:r w:rsidR="00652086">
        <w:rPr>
          <w:lang w:val="en-AU"/>
        </w:rPr>
        <w:t>e playing card</w:t>
      </w:r>
      <w:r>
        <w:rPr>
          <w:lang w:val="en-AU"/>
        </w:rPr>
        <w:t xml:space="preserve"> image. I assumed that both the black and white portions of the image are to be considered as background</w:t>
      </w:r>
      <w:r w:rsidR="00C35D16">
        <w:rPr>
          <w:lang w:val="en-AU"/>
        </w:rPr>
        <w:t xml:space="preserve">, meaning that both low and high intensity pixels are background. Therefore, neither a simple threshold nor Otsu’s </w:t>
      </w:r>
      <w:proofErr w:type="spellStart"/>
      <w:r w:rsidR="00C35D16">
        <w:rPr>
          <w:lang w:val="en-AU"/>
        </w:rPr>
        <w:t>binarisation</w:t>
      </w:r>
      <w:proofErr w:type="spellEnd"/>
      <w:r w:rsidR="00C35D16">
        <w:rPr>
          <w:lang w:val="en-AU"/>
        </w:rPr>
        <w:t xml:space="preserve"> are applicable. However, between the white and black on the edge of the card, there is also a small region of medium-intensity pixels (presumably from interpolation or antialiasing), meaning that foreground</w:t>
      </w:r>
      <w:r w:rsidR="00B24F85">
        <w:rPr>
          <w:lang w:val="en-AU"/>
        </w:rPr>
        <w:t xml:space="preserve"> pixels</w:t>
      </w:r>
      <w:r w:rsidR="00C35D16">
        <w:rPr>
          <w:lang w:val="en-AU"/>
        </w:rPr>
        <w:t xml:space="preserve"> </w:t>
      </w:r>
      <w:r w:rsidR="00B24F85">
        <w:rPr>
          <w:lang w:val="en-AU"/>
        </w:rPr>
        <w:t>are</w:t>
      </w:r>
      <w:r w:rsidR="00C35D16">
        <w:rPr>
          <w:lang w:val="en-AU"/>
        </w:rPr>
        <w:t xml:space="preserve"> not uniquely identified by medium intensity either.</w:t>
      </w:r>
      <w:r w:rsidR="00B24F85">
        <w:rPr>
          <w:lang w:val="en-AU"/>
        </w:rPr>
        <w:t xml:space="preserve"> I therefore decided to threshold based on pixels’ red values: a pixel is foreground if its red value is significantly larger than </w:t>
      </w:r>
      <w:r w:rsidR="00E85C72">
        <w:rPr>
          <w:lang w:val="en-AU"/>
        </w:rPr>
        <w:t>its</w:t>
      </w:r>
      <w:r w:rsidR="00B24F85">
        <w:rPr>
          <w:lang w:val="en-AU"/>
        </w:rPr>
        <w:t xml:space="preserve"> blue and green values</w:t>
      </w:r>
      <w:r w:rsidR="00AB1144">
        <w:rPr>
          <w:lang w:val="en-AU"/>
        </w:rPr>
        <w:t>; all other pixels are background</w:t>
      </w:r>
      <w:r w:rsidR="00B24F85">
        <w:rPr>
          <w:lang w:val="en-AU"/>
        </w:rPr>
        <w:t>.</w:t>
      </w:r>
      <w:r w:rsidR="003D4D46">
        <w:rPr>
          <w:lang w:val="en-AU"/>
        </w:rPr>
        <w:t xml:space="preserve"> This scheme </w:t>
      </w:r>
      <w:r w:rsidR="00E84E50">
        <w:rPr>
          <w:lang w:val="en-AU"/>
        </w:rPr>
        <w:t xml:space="preserve">produces </w:t>
      </w:r>
      <w:r w:rsidR="00371B42">
        <w:rPr>
          <w:lang w:val="en-AU"/>
        </w:rPr>
        <w:t>a</w:t>
      </w:r>
      <w:r w:rsidR="00E84E50">
        <w:rPr>
          <w:lang w:val="en-AU"/>
        </w:rPr>
        <w:t xml:space="preserve"> </w:t>
      </w:r>
      <w:r w:rsidR="00371B42">
        <w:rPr>
          <w:lang w:val="en-AU"/>
        </w:rPr>
        <w:t xml:space="preserve">good </w:t>
      </w:r>
      <w:proofErr w:type="spellStart"/>
      <w:r w:rsidR="00E84E50">
        <w:rPr>
          <w:lang w:val="en-AU"/>
        </w:rPr>
        <w:t>binarisation</w:t>
      </w:r>
      <w:proofErr w:type="spellEnd"/>
      <w:r w:rsidR="00E84E50">
        <w:rPr>
          <w:lang w:val="en-AU"/>
        </w:rPr>
        <w:t>, which may be seen in Fig. 9.</w:t>
      </w:r>
      <w:r w:rsidR="00371B42">
        <w:rPr>
          <w:lang w:val="en-AU"/>
        </w:rPr>
        <w:t xml:space="preserve"> The only imperfections present are aliasing artifacts on the edges of the diamonds, which I do not think are possible to avoid</w:t>
      </w:r>
      <w:r w:rsidR="00BB5DB2">
        <w:rPr>
          <w:lang w:val="en-AU"/>
        </w:rPr>
        <w:t xml:space="preserve"> </w:t>
      </w:r>
      <w:r w:rsidR="00E168C9">
        <w:rPr>
          <w:lang w:val="en-AU"/>
        </w:rPr>
        <w:t>in</w:t>
      </w:r>
      <w:r w:rsidR="00BB5DB2">
        <w:rPr>
          <w:lang w:val="en-AU"/>
        </w:rPr>
        <w:t xml:space="preserve"> a binary image.</w:t>
      </w:r>
    </w:p>
    <w:p w14:paraId="7405FED8" w14:textId="5E22C99E" w:rsidR="00C833D2" w:rsidRDefault="00CD7B14" w:rsidP="00C833D2">
      <w:pPr>
        <w:pStyle w:val="BodyText"/>
        <w:rPr>
          <w:lang w:val="en-AU"/>
        </w:rPr>
      </w:pPr>
      <w:r>
        <w:rPr>
          <w:lang w:val="en-AU"/>
        </w:rPr>
        <w:t xml:space="preserve">As a real-world scene, the dugong image was somewhat more difficult to </w:t>
      </w:r>
      <w:proofErr w:type="spellStart"/>
      <w:r>
        <w:rPr>
          <w:lang w:val="en-AU"/>
        </w:rPr>
        <w:t>binarise</w:t>
      </w:r>
      <w:proofErr w:type="spellEnd"/>
      <w:r>
        <w:rPr>
          <w:lang w:val="en-AU"/>
        </w:rPr>
        <w:t>.</w:t>
      </w:r>
      <w:r w:rsidR="006B19C8">
        <w:rPr>
          <w:lang w:val="en-AU"/>
        </w:rPr>
        <w:t xml:space="preserve"> Simple thresholding or Otsu’s </w:t>
      </w:r>
      <w:proofErr w:type="spellStart"/>
      <w:r w:rsidR="006B19C8">
        <w:rPr>
          <w:lang w:val="en-AU"/>
        </w:rPr>
        <w:t>binarisation</w:t>
      </w:r>
      <w:proofErr w:type="spellEnd"/>
      <w:r w:rsidR="006B19C8">
        <w:rPr>
          <w:lang w:val="en-AU"/>
        </w:rPr>
        <w:t xml:space="preserve"> were not applicable, as the ocean has a deceptively large intensity gradient between the outer edges and centre (this is not easily perceivable to the human eye). Such methods are likely to fail to classify the entire ocean </w:t>
      </w:r>
      <w:r w:rsidR="005052AA">
        <w:rPr>
          <w:lang w:val="en-AU"/>
        </w:rPr>
        <w:t>as</w:t>
      </w:r>
      <w:r w:rsidR="006B19C8">
        <w:rPr>
          <w:lang w:val="en-AU"/>
        </w:rPr>
        <w:t xml:space="preserve"> background.</w:t>
      </w:r>
      <w:r w:rsidR="00DA5FB2">
        <w:rPr>
          <w:lang w:val="en-AU"/>
        </w:rPr>
        <w:t xml:space="preserve"> However, the ocean does have a</w:t>
      </w:r>
      <w:r w:rsidR="00617A20">
        <w:rPr>
          <w:lang w:val="en-AU"/>
        </w:rPr>
        <w:t>n</w:t>
      </w:r>
      <w:r w:rsidR="00DA5FB2">
        <w:rPr>
          <w:lang w:val="en-AU"/>
        </w:rPr>
        <w:t xml:space="preserve"> </w:t>
      </w:r>
      <w:r w:rsidR="00617A20">
        <w:rPr>
          <w:lang w:val="en-AU"/>
        </w:rPr>
        <w:t>approximately constant</w:t>
      </w:r>
      <w:r w:rsidR="00DA5FB2">
        <w:rPr>
          <w:lang w:val="en-AU"/>
        </w:rPr>
        <w:t xml:space="preserve"> hue, distinct from the foreground objects.</w:t>
      </w:r>
      <w:r w:rsidR="00617A20">
        <w:rPr>
          <w:lang w:val="en-AU"/>
        </w:rPr>
        <w:t xml:space="preserve"> Therefore, I decided to </w:t>
      </w:r>
      <w:r w:rsidR="005052AA">
        <w:rPr>
          <w:lang w:val="en-AU"/>
        </w:rPr>
        <w:t>use a similar</w:t>
      </w:r>
      <w:r w:rsidR="00617A20">
        <w:rPr>
          <w:lang w:val="en-AU"/>
        </w:rPr>
        <w:t xml:space="preserve"> technique </w:t>
      </w:r>
      <w:r w:rsidR="005052AA">
        <w:rPr>
          <w:lang w:val="en-AU"/>
        </w:rPr>
        <w:t>to that</w:t>
      </w:r>
      <w:r w:rsidR="00617A20">
        <w:rPr>
          <w:lang w:val="en-AU"/>
        </w:rPr>
        <w:t xml:space="preserve"> used for the playing card image. A pixel is classified as background if its blue and green values are significantly larger than its red value</w:t>
      </w:r>
      <w:r w:rsidR="00657961">
        <w:rPr>
          <w:lang w:val="en-AU"/>
        </w:rPr>
        <w:t>; all other pixels are foreground.</w:t>
      </w:r>
      <w:r w:rsidR="000F26C4">
        <w:rPr>
          <w:lang w:val="en-AU"/>
        </w:rPr>
        <w:t xml:space="preserve"> </w:t>
      </w:r>
      <w:r w:rsidR="006F56A6">
        <w:rPr>
          <w:noProof/>
          <w:lang w:val="en-AU"/>
        </w:rPr>
        <w:lastRenderedPageBreak/>
        <w:drawing>
          <wp:anchor distT="0" distB="0" distL="114300" distR="114300" simplePos="0" relativeHeight="251707904" behindDoc="0" locked="0" layoutInCell="1" allowOverlap="1" wp14:anchorId="34E6E884" wp14:editId="23210E06">
            <wp:simplePos x="0" y="0"/>
            <wp:positionH relativeFrom="column">
              <wp:posOffset>18377</wp:posOffset>
            </wp:positionH>
            <wp:positionV relativeFrom="page">
              <wp:posOffset>2659892</wp:posOffset>
            </wp:positionV>
            <wp:extent cx="2984500" cy="2081530"/>
            <wp:effectExtent l="0" t="0" r="6350" b="0"/>
            <wp:wrapTopAndBottom/>
            <wp:docPr id="31" name="Group 3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84500" cy="2081530"/>
                      <a:chOff x="1422" y="0"/>
                      <a:chExt cx="2984652" cy="2081530"/>
                    </a:xfrm>
                  </wp:grpSpPr>
                  <pic:pic xmlns:pic="http://purl.oclc.org/ooxml/drawingml/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1135317" y="0"/>
                        <a:ext cx="713866" cy="1665605"/>
                      </a:xfrm>
                      <a:prstGeom prst="rect">
                        <a:avLst/>
                      </a:prstGeom>
                      <a:ln>
                        <a:noFill/>
                      </a:ln>
                    </pic:spPr>
                  </pic:pic>
                  <wp:wsp>
                    <wp:cNvPr id="30" name="Text Box 30"/>
                    <wp:cNvSpPr txBox="1"/>
                    <wp:spPr>
                      <a:xfrm>
                        <a:off x="1422" y="1720850"/>
                        <a:ext cx="2984652" cy="360680"/>
                      </a:xfrm>
                      <a:prstGeom prst="rect">
                        <a:avLst/>
                      </a:prstGeom>
                      <a:solidFill>
                        <a:prstClr val="white"/>
                      </a:solidFill>
                      <a:ln>
                        <a:noFill/>
                      </a:ln>
                    </wp:spPr>
                    <wp:txbx>
                      <wne:txbxContent>
                        <w:p w14:paraId="6EB93529" w14:textId="4353A128" w:rsidR="00D44A15" w:rsidRPr="00ED799D" w:rsidRDefault="00D44A15" w:rsidP="00D44A15">
                          <w:pPr>
                            <w:pStyle w:val="Caption"/>
                            <w:rPr>
                              <w:spacing w:val="-1"/>
                              <w:sz w:val="20"/>
                              <w:szCs w:val="20"/>
                              <w:lang w:eastAsia="x-none"/>
                            </w:rPr>
                          </w:pPr>
                          <w:r>
                            <w:t xml:space="preserve">Fig. 12. Objects </w:t>
                          </w:r>
                          <w:r w:rsidR="00A350FC">
                            <w:t xml:space="preserve">extracted from the dugong image. </w:t>
                          </w:r>
                          <w:r w:rsidR="004A64E9">
                            <w:t>B</w:t>
                          </w:r>
                          <w:r w:rsidR="00A350FC">
                            <w:t>ackground</w:t>
                          </w:r>
                          <w:r w:rsidR="004A64E9">
                            <w:t xml:space="preserve"> is shown in black</w:t>
                          </w:r>
                          <w:r w:rsidR="00A350FC">
                            <w:t>.</w:t>
                          </w:r>
                          <w:r w:rsidR="0001394E">
                            <w:t xml:space="preserve"> TODO: areas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0F26C4">
        <w:rPr>
          <w:lang w:val="en-AU"/>
        </w:rPr>
        <w:t xml:space="preserve">Some tuning of the threshold ratios was required to obtain </w:t>
      </w:r>
      <w:r w:rsidR="00D44A15">
        <w:rPr>
          <w:noProof/>
          <w:lang w:val="en-AU"/>
        </w:rPr>
        <w:drawing>
          <wp:anchor distT="0" distB="0" distL="114300" distR="114300" simplePos="0" relativeHeight="251703808" behindDoc="0" locked="0" layoutInCell="1" allowOverlap="1" wp14:anchorId="29E0C5D7" wp14:editId="7AC2C545">
            <wp:simplePos x="0" y="0"/>
            <wp:positionH relativeFrom="column">
              <wp:posOffset>-7497</wp:posOffset>
            </wp:positionH>
            <wp:positionV relativeFrom="page">
              <wp:posOffset>689212</wp:posOffset>
            </wp:positionV>
            <wp:extent cx="2984500" cy="1963420"/>
            <wp:effectExtent l="0" t="0" r="6350" b="0"/>
            <wp:wrapTopAndBottom/>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84500" cy="1963420"/>
                      <a:chOff x="0" y="0"/>
                      <a:chExt cx="2984500" cy="1963420"/>
                    </a:xfrm>
                  </wp:grpSpPr>
                  <pic:pic xmlns:pic="http://purl.oclc.org/ooxml/drawingml/picture">
                    <pic:nvPicPr>
                      <pic:cNvPr id="17" name="Picture 1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4500" cy="1665605"/>
                      </a:xfrm>
                      <a:prstGeom prst="rect">
                        <a:avLst/>
                      </a:prstGeom>
                    </pic:spPr>
                  </pic:pic>
                  <wp:wsp>
                    <wp:cNvPr id="21" name="Text Box 21"/>
                    <wp:cNvSpPr txBox="1"/>
                    <wp:spPr>
                      <a:xfrm>
                        <a:off x="0" y="1719580"/>
                        <a:ext cx="2984500" cy="243840"/>
                      </a:xfrm>
                      <a:prstGeom prst="rect">
                        <a:avLst/>
                      </a:prstGeom>
                      <a:solidFill>
                        <a:prstClr val="white"/>
                      </a:solidFill>
                      <a:ln>
                        <a:noFill/>
                      </a:ln>
                    </wp:spPr>
                    <wp:txbx>
                      <wne:txbxContent>
                        <w:p w14:paraId="757F33D7" w14:textId="131675DE" w:rsidR="00AB498F" w:rsidRPr="00135EBD" w:rsidRDefault="00AB498F" w:rsidP="00AB498F">
                          <w:pPr>
                            <w:pStyle w:val="Caption"/>
                            <w:rPr>
                              <w:spacing w:val="-1"/>
                              <w:sz w:val="20"/>
                              <w:szCs w:val="20"/>
                              <w:lang w:eastAsia="x-none"/>
                            </w:rPr>
                          </w:pPr>
                          <w:r>
                            <w:t xml:space="preserve">Fig. 11. The dugong image after </w:t>
                          </w:r>
                          <w:proofErr w:type="spellStart"/>
                          <w:r w:rsidR="00105167">
                            <w:t>binarisation</w:t>
                          </w:r>
                          <w:proofErr w:type="spellEnd"/>
                          <w:r>
                            <w: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0F26C4">
        <w:rPr>
          <w:lang w:val="en-AU"/>
        </w:rPr>
        <w:t xml:space="preserve">the desired </w:t>
      </w:r>
      <w:proofErr w:type="spellStart"/>
      <w:r w:rsidR="000F26C4">
        <w:rPr>
          <w:lang w:val="en-AU"/>
        </w:rPr>
        <w:t>binarisation</w:t>
      </w:r>
      <w:proofErr w:type="spellEnd"/>
      <w:r w:rsidR="000F26C4">
        <w:rPr>
          <w:lang w:val="en-AU"/>
        </w:rPr>
        <w:t>, as the colour variation is greater than that of the playing card image.</w:t>
      </w:r>
      <w:r w:rsidR="00B906A9">
        <w:rPr>
          <w:lang w:val="en-AU"/>
        </w:rPr>
        <w:t xml:space="preserve"> </w:t>
      </w:r>
      <w:r w:rsidR="005052AA">
        <w:rPr>
          <w:lang w:val="en-AU"/>
        </w:rPr>
        <w:t>There</w:t>
      </w:r>
      <w:r w:rsidR="00B906A9">
        <w:rPr>
          <w:lang w:val="en-AU"/>
        </w:rPr>
        <w:t xml:space="preserve"> are some small speckles of lighter colour, present in the ocean that were similar enough to the dugongs’ colour to be frequently classified as foreground. </w:t>
      </w:r>
      <w:r w:rsidR="006A7BA3">
        <w:rPr>
          <w:lang w:val="en-AU"/>
        </w:rPr>
        <w:t>To</w:t>
      </w:r>
      <w:r w:rsidR="00B906A9">
        <w:rPr>
          <w:lang w:val="en-AU"/>
        </w:rPr>
        <w:t xml:space="preserve"> remove these outliers, </w:t>
      </w:r>
      <w:r w:rsidR="006A7BA3">
        <w:rPr>
          <w:lang w:val="en-AU"/>
        </w:rPr>
        <w:t>the image is</w:t>
      </w:r>
      <w:r w:rsidR="00B906A9">
        <w:rPr>
          <w:lang w:val="en-AU"/>
        </w:rPr>
        <w:t xml:space="preserve"> </w:t>
      </w:r>
      <w:proofErr w:type="spellStart"/>
      <w:r w:rsidR="00B906A9">
        <w:rPr>
          <w:lang w:val="en-AU"/>
        </w:rPr>
        <w:t>preprocessed</w:t>
      </w:r>
      <w:proofErr w:type="spellEnd"/>
      <w:r w:rsidR="00B906A9">
        <w:rPr>
          <w:lang w:val="en-AU"/>
        </w:rPr>
        <w:t xml:space="preserve"> with a </w:t>
      </w:r>
      <w:r w:rsidR="002B30C9">
        <w:rPr>
          <w:lang w:val="en-AU"/>
        </w:rPr>
        <w:t xml:space="preserve">small </w:t>
      </w:r>
      <w:r w:rsidR="00B906A9">
        <w:rPr>
          <w:lang w:val="en-AU"/>
        </w:rPr>
        <w:t>median filter.</w:t>
      </w:r>
      <w:r w:rsidR="006A7BA3">
        <w:rPr>
          <w:lang w:val="en-AU"/>
        </w:rPr>
        <w:t xml:space="preserve"> </w:t>
      </w:r>
      <w:r w:rsidR="002B30C9">
        <w:rPr>
          <w:lang w:val="en-AU"/>
        </w:rPr>
        <w:t>The median filter was chosen as it preserves edges better than a Gaussian or box filter. Its small size avoids the loss of fine detail such as the smaller dugong’s tail.</w:t>
      </w:r>
      <w:r w:rsidR="0030394A">
        <w:rPr>
          <w:lang w:val="en-AU"/>
        </w:rPr>
        <w:t xml:space="preserve"> The </w:t>
      </w:r>
      <w:r w:rsidR="003D440B">
        <w:rPr>
          <w:lang w:val="en-AU"/>
        </w:rPr>
        <w:t xml:space="preserve">resulting </w:t>
      </w:r>
      <w:proofErr w:type="spellStart"/>
      <w:r w:rsidR="0030394A">
        <w:rPr>
          <w:lang w:val="en-AU"/>
        </w:rPr>
        <w:t>binarisation</w:t>
      </w:r>
      <w:proofErr w:type="spellEnd"/>
      <w:r w:rsidR="003D440B">
        <w:rPr>
          <w:lang w:val="en-AU"/>
        </w:rPr>
        <w:t xml:space="preserve"> is very good and</w:t>
      </w:r>
      <w:r w:rsidR="0030394A">
        <w:rPr>
          <w:lang w:val="en-AU"/>
        </w:rPr>
        <w:t xml:space="preserve"> is shown in Fig. 11.</w:t>
      </w:r>
    </w:p>
    <w:p w14:paraId="6750D732" w14:textId="5D122F7E" w:rsidR="00652086" w:rsidRDefault="00652086" w:rsidP="00652086">
      <w:pPr>
        <w:pStyle w:val="Heading2"/>
        <w:rPr>
          <w:lang w:val="en-AU"/>
        </w:rPr>
      </w:pPr>
      <w:r>
        <w:rPr>
          <w:lang w:val="en-AU"/>
        </w:rPr>
        <w:t xml:space="preserve">Extracted </w:t>
      </w:r>
      <w:r w:rsidR="00982406">
        <w:rPr>
          <w:lang w:val="en-AU"/>
        </w:rPr>
        <w:t>O</w:t>
      </w:r>
      <w:r>
        <w:rPr>
          <w:lang w:val="en-AU"/>
        </w:rPr>
        <w:t>bjects</w:t>
      </w:r>
    </w:p>
    <w:p w14:paraId="1DB4CA1F" w14:textId="04E3226D" w:rsidR="00982406" w:rsidRPr="00982406" w:rsidRDefault="00AF0D9C" w:rsidP="00982406">
      <w:pPr>
        <w:pStyle w:val="BodyText"/>
        <w:rPr>
          <w:lang w:val="en-AU"/>
        </w:rPr>
      </w:pPr>
      <w:r>
        <w:rPr>
          <w:lang w:val="en-AU"/>
        </w:rPr>
        <w:t xml:space="preserve">Since clean </w:t>
      </w:r>
      <w:proofErr w:type="spellStart"/>
      <w:r>
        <w:rPr>
          <w:lang w:val="en-AU"/>
        </w:rPr>
        <w:t>binarisations</w:t>
      </w:r>
      <w:proofErr w:type="spellEnd"/>
      <w:r>
        <w:rPr>
          <w:lang w:val="en-AU"/>
        </w:rPr>
        <w:t xml:space="preserve"> were achieved, the extraction of objects was straightforward using a connected components algorithm.</w:t>
      </w:r>
      <w:r w:rsidR="00986E76">
        <w:rPr>
          <w:lang w:val="en-AU"/>
        </w:rPr>
        <w:t xml:space="preserve"> </w:t>
      </w:r>
      <w:r w:rsidR="0084487F">
        <w:rPr>
          <w:lang w:val="en-AU"/>
        </w:rPr>
        <w:t xml:space="preserve">In the playing card image, 6 objects were extracted. In the dugong image, 2 objects were extracted. </w:t>
      </w:r>
      <w:r w:rsidR="00986E76">
        <w:rPr>
          <w:lang w:val="en-AU"/>
        </w:rPr>
        <w:t>The objects and their areas are shown in Fig. 10 and 12.</w:t>
      </w:r>
      <w:r w:rsidR="00F30DAD">
        <w:rPr>
          <w:lang w:val="en-AU"/>
        </w:rPr>
        <w:t xml:space="preserve"> </w:t>
      </w:r>
      <w:r w:rsidR="00010B90">
        <w:rPr>
          <w:lang w:val="en-AU"/>
        </w:rPr>
        <w:t>Note that t</w:t>
      </w:r>
      <w:r w:rsidR="00F30DAD">
        <w:rPr>
          <w:lang w:val="en-AU"/>
        </w:rPr>
        <w:t>he areas include only the foreground pixels, not the entire bounding box.</w:t>
      </w:r>
    </w:p>
    <w:p w14:paraId="4F417780" w14:textId="77777777" w:rsidR="007221F6" w:rsidRDefault="007221F6">
      <w:pPr>
        <w:jc w:val="start"/>
      </w:pPr>
      <w:r>
        <w:br w:type="page"/>
      </w:r>
    </w:p>
    <w:p w14:paraId="57E8BB6C" w14:textId="3FE1B47E" w:rsidR="00D318E3" w:rsidRDefault="007221F6" w:rsidP="005C0C2C">
      <w:pPr>
        <w:pStyle w:val="Heading5"/>
      </w:pPr>
      <w:r>
        <w:lastRenderedPageBreak/>
        <w:t>References</w:t>
      </w:r>
    </w:p>
    <w:p w14:paraId="5D4D4C1F" w14:textId="437EB743" w:rsidR="005C0C2C" w:rsidRDefault="00D362AB" w:rsidP="006B0D55">
      <w:pPr>
        <w:pStyle w:val="references"/>
      </w:pPr>
      <w:r>
        <w:t xml:space="preserve">C. Harris and M. Stephens, “A combined corner and edge detector,” </w:t>
      </w:r>
      <w:r>
        <w:rPr>
          <w:i/>
          <w:iCs/>
        </w:rPr>
        <w:t>Alvey Vision Conference</w:t>
      </w:r>
      <w:r>
        <w:t>, vol. 15, no. 50, pp. 147-151</w:t>
      </w:r>
      <w:r w:rsidR="000D12E9">
        <w:t>, 1988.</w:t>
      </w:r>
    </w:p>
    <w:p w14:paraId="51E41069" w14:textId="69184C50" w:rsidR="00A15B09" w:rsidRPr="00D318E3" w:rsidRDefault="005C0C2C" w:rsidP="006B0D55">
      <w:pPr>
        <w:pStyle w:val="references"/>
      </w:pPr>
      <w:r>
        <w:t xml:space="preserve">R. </w:t>
      </w:r>
      <w:r w:rsidRPr="00D318E3">
        <w:t>Szeliski</w:t>
      </w:r>
      <w:r>
        <w:t xml:space="preserve">, </w:t>
      </w:r>
      <w:r>
        <w:rPr>
          <w:i/>
          <w:iCs/>
        </w:rPr>
        <w:t>Computer Vision: Algorithms and Applications</w:t>
      </w:r>
      <w:r>
        <w:t>, 2</w:t>
      </w:r>
      <w:r w:rsidRPr="00D318E3">
        <w:rPr>
          <w:vertAlign w:val="superscript"/>
        </w:rPr>
        <w:t>nd</w:t>
      </w:r>
      <w:r>
        <w:t xml:space="preserve"> ed. </w:t>
      </w:r>
      <w:r w:rsidR="00646AAE">
        <w:t>Accessed Sep. 14</w:t>
      </w:r>
      <w:r w:rsidR="00240A20">
        <w:t>,</w:t>
      </w:r>
      <w:r w:rsidR="00646AAE">
        <w:t xml:space="preserve"> </w:t>
      </w:r>
      <w:r>
        <w:t>2020. [</w:t>
      </w:r>
      <w:r w:rsidR="00646AAE">
        <w:t>Online</w:t>
      </w:r>
      <w:r>
        <w:t xml:space="preserve">]. Available: </w:t>
      </w:r>
      <w:r w:rsidR="00A15B09" w:rsidRPr="00A15B09">
        <w:t>http://szeliski.org/Book</w:t>
      </w:r>
      <w:r>
        <w:t>.</w:t>
      </w:r>
    </w:p>
    <w:p w14:paraId="03F48B0D" w14:textId="36902F71" w:rsidR="002F7E23" w:rsidRDefault="00646AAE" w:rsidP="006B0D55">
      <w:pPr>
        <w:pStyle w:val="references"/>
      </w:pPr>
      <w:r>
        <w:t xml:space="preserve">D. G. Lowe, </w:t>
      </w:r>
      <w:r w:rsidR="00A15B09">
        <w:t>“</w:t>
      </w:r>
      <w:r w:rsidR="00A15B09" w:rsidRPr="00A15B09">
        <w:t>Object recognition from local scale-invariant features</w:t>
      </w:r>
      <w:r w:rsidR="00A15B09">
        <w:t>,”</w:t>
      </w:r>
      <w:r w:rsidR="00D111C6">
        <w:t xml:space="preserve"> in</w:t>
      </w:r>
      <w:r w:rsidR="00A15B09">
        <w:t xml:space="preserve"> </w:t>
      </w:r>
      <w:r w:rsidR="00A15B09" w:rsidRPr="00A15B09">
        <w:rPr>
          <w:i/>
          <w:iCs/>
        </w:rPr>
        <w:t>Proceedings of the Seventh IEEE International Conference on Computer Vision</w:t>
      </w:r>
      <w:r w:rsidR="00D111C6">
        <w:t xml:space="preserve">, 1999, </w:t>
      </w:r>
      <w:r w:rsidR="00D111C6" w:rsidRPr="00D111C6">
        <w:t>pp. 1150-1157 vol.2</w:t>
      </w:r>
      <w:r w:rsidR="00D111C6">
        <w:t xml:space="preserve">, doi: </w:t>
      </w:r>
      <w:r w:rsidR="00D111C6" w:rsidRPr="00D111C6">
        <w:t>10.1109/ICCV.1999.790410</w:t>
      </w:r>
      <w:r w:rsidR="00D111C6">
        <w:t>.</w:t>
      </w:r>
    </w:p>
    <w:p w14:paraId="763C5F53" w14:textId="34EE2B6B" w:rsidR="002F7E23" w:rsidRDefault="008476C1" w:rsidP="006B0D55">
      <w:pPr>
        <w:pStyle w:val="references"/>
      </w:pPr>
      <w:r>
        <w:t>D. G. Lowe, “Distinctive image features from scale-invariant keypoints,”</w:t>
      </w:r>
      <w:r w:rsidR="006B6A7B">
        <w:t xml:space="preserve"> </w:t>
      </w:r>
      <w:r w:rsidR="006B6A7B">
        <w:rPr>
          <w:i/>
          <w:iCs/>
        </w:rPr>
        <w:t>International Journal of Computer Vision</w:t>
      </w:r>
      <w:r w:rsidR="00F63CB7">
        <w:t>, vol. 60, no. 2, pp. 91-110</w:t>
      </w:r>
      <w:r w:rsidR="00A4653F">
        <w:t>,</w:t>
      </w:r>
      <w:r w:rsidR="00C25A4D">
        <w:t xml:space="preserve"> Nov. 2004</w:t>
      </w:r>
      <w:r w:rsidR="00027FAA">
        <w:t xml:space="preserve">, doi: </w:t>
      </w:r>
      <w:r w:rsidR="00027FAA" w:rsidRPr="00027FAA">
        <w:t>10.1023/B:VISI.0000029664.99615.94</w:t>
      </w:r>
      <w:r w:rsidR="00027FAA">
        <w:t>.</w:t>
      </w:r>
    </w:p>
    <w:p w14:paraId="46C75995" w14:textId="2BF0F507" w:rsidR="00A4653F" w:rsidRDefault="00436372" w:rsidP="006B0D55">
      <w:pPr>
        <w:pStyle w:val="references"/>
      </w:pPr>
      <w:r>
        <w:t xml:space="preserve">T. Ojala, </w:t>
      </w:r>
      <w:r w:rsidRPr="00436372">
        <w:t>M</w:t>
      </w:r>
      <w:r>
        <w:t>.</w:t>
      </w:r>
      <w:r w:rsidRPr="00436372">
        <w:t xml:space="preserve"> Pietikäinen</w:t>
      </w:r>
      <w:r>
        <w:t xml:space="preserve"> and D. Harwood, “A comparative study of texture measures with classification based on feature distributions,” </w:t>
      </w:r>
      <w:r>
        <w:rPr>
          <w:i/>
          <w:iCs/>
        </w:rPr>
        <w:t>Pattern Recognition</w:t>
      </w:r>
      <w:r>
        <w:t>, vol. 29, no. 1, pp 51-59</w:t>
      </w:r>
      <w:r w:rsidR="00A4653F">
        <w:t>,</w:t>
      </w:r>
      <w:r>
        <w:t xml:space="preserve"> Jan. 1996, doi: </w:t>
      </w:r>
      <w:r w:rsidRPr="00436372">
        <w:t>10.1016/0031-3203(95)00067-4</w:t>
      </w:r>
      <w:r>
        <w:t>.</w:t>
      </w:r>
    </w:p>
    <w:p w14:paraId="23089B08" w14:textId="5E24DBCD" w:rsidR="00936DD4" w:rsidRDefault="00A4653F" w:rsidP="006B0D55">
      <w:pPr>
        <w:pStyle w:val="references"/>
      </w:pPr>
      <w:r>
        <w:t xml:space="preserve">T. Ahonen, A. Hadid and M. </w:t>
      </w:r>
      <w:r w:rsidRPr="00436372">
        <w:t>Pietikäinen</w:t>
      </w:r>
      <w:r>
        <w:t xml:space="preserve">, “Face description with local binary patterns: Application to face recognition,” in </w:t>
      </w:r>
      <w:r>
        <w:rPr>
          <w:i/>
          <w:iCs/>
        </w:rPr>
        <w:t>IEEE Transactions on Pattern Analysis and Machine Intelligence</w:t>
      </w:r>
      <w:r>
        <w:t xml:space="preserve">, vol. 28, no. 12, pp. 2037-2041, Dec. 2006, </w:t>
      </w:r>
      <w:r w:rsidRPr="00A4653F">
        <w:t>doi: 10.1109/TPAMI.2006.244.</w:t>
      </w:r>
    </w:p>
    <w:p w14:paraId="3AA16827" w14:textId="3B17F390" w:rsidR="004205AC" w:rsidRDefault="00936DD4" w:rsidP="006B0D55">
      <w:pPr>
        <w:pStyle w:val="references"/>
      </w:pPr>
      <w:r>
        <w:t xml:space="preserve">T. Ojala, M. </w:t>
      </w:r>
      <w:r w:rsidRPr="00436372">
        <w:t>Pietikäinen</w:t>
      </w:r>
      <w:r>
        <w:t xml:space="preserve"> and T. </w:t>
      </w:r>
      <w:r w:rsidRPr="00936DD4">
        <w:t>M</w:t>
      </w:r>
      <w:r>
        <w:t xml:space="preserve">äenpää, “Multiresolution gray-scale and rotation invariant texture classification with local binary patterns,” in </w:t>
      </w:r>
      <w:r>
        <w:rPr>
          <w:i/>
          <w:iCs/>
        </w:rPr>
        <w:t>IEEE Transactions on Pattern Analysis and Machine Intelligence</w:t>
      </w:r>
      <w:r>
        <w:t xml:space="preserve">, vol. 24, no. 7, pp. 971-987, July 2002, doi: </w:t>
      </w:r>
      <w:r w:rsidRPr="00936DD4">
        <w:t>10.1109/TPAMI.2002.1017623.</w:t>
      </w:r>
    </w:p>
    <w:p w14:paraId="01703448" w14:textId="21EDD660" w:rsidR="004205AC" w:rsidRPr="00936DD4" w:rsidRDefault="004205AC" w:rsidP="00A45EDB">
      <w:pPr>
        <w:pStyle w:val="references"/>
      </w:pPr>
      <w:r w:rsidRPr="004205AC">
        <w:t>N. Dalal and B. Triggs, "Histograms of oriented gradients for human detection," 2005 IEEE Computer Society Conference on Computer Vision and Pattern Recognition, San Diego, CA, USA, 2005, pp. 886-893 vol. 1, doi: 10.1109/CVPR.2005.177.</w:t>
      </w:r>
    </w:p>
    <w:sectPr w:rsidR="004205AC" w:rsidRPr="00936DD4" w:rsidSect="007221F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7B014DA" w14:textId="77777777" w:rsidR="00E13CE9" w:rsidRDefault="00E13CE9" w:rsidP="001A3B3D">
      <w:r>
        <w:separator/>
      </w:r>
    </w:p>
  </w:endnote>
  <w:endnote w:type="continuationSeparator" w:id="0">
    <w:p w14:paraId="12A6756F" w14:textId="77777777" w:rsidR="00E13CE9" w:rsidRDefault="00E13CE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29A823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77DCB4E" w14:textId="77777777" w:rsidR="00E13CE9" w:rsidRDefault="00E13CE9" w:rsidP="001A3B3D">
      <w:r>
        <w:separator/>
      </w:r>
    </w:p>
  </w:footnote>
  <w:footnote w:type="continuationSeparator" w:id="0">
    <w:p w14:paraId="4380AB6F" w14:textId="77777777" w:rsidR="00E13CE9" w:rsidRDefault="00E13CE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B90"/>
    <w:rsid w:val="0001394E"/>
    <w:rsid w:val="0001674B"/>
    <w:rsid w:val="00020775"/>
    <w:rsid w:val="00026C01"/>
    <w:rsid w:val="00027FAA"/>
    <w:rsid w:val="00040500"/>
    <w:rsid w:val="0004781E"/>
    <w:rsid w:val="000606D9"/>
    <w:rsid w:val="000627AA"/>
    <w:rsid w:val="0006567D"/>
    <w:rsid w:val="000712AA"/>
    <w:rsid w:val="000755A6"/>
    <w:rsid w:val="000830D6"/>
    <w:rsid w:val="0008758A"/>
    <w:rsid w:val="000A3DE8"/>
    <w:rsid w:val="000A3F23"/>
    <w:rsid w:val="000A5B68"/>
    <w:rsid w:val="000A5C5F"/>
    <w:rsid w:val="000C1E68"/>
    <w:rsid w:val="000C26F6"/>
    <w:rsid w:val="000D12E9"/>
    <w:rsid w:val="000D227F"/>
    <w:rsid w:val="000D38D5"/>
    <w:rsid w:val="000D5FCE"/>
    <w:rsid w:val="000E6920"/>
    <w:rsid w:val="000F26C4"/>
    <w:rsid w:val="000F35E6"/>
    <w:rsid w:val="00103879"/>
    <w:rsid w:val="00105167"/>
    <w:rsid w:val="0012005A"/>
    <w:rsid w:val="00131353"/>
    <w:rsid w:val="00131C93"/>
    <w:rsid w:val="00134BE5"/>
    <w:rsid w:val="00140BC2"/>
    <w:rsid w:val="0014773D"/>
    <w:rsid w:val="00150C93"/>
    <w:rsid w:val="00152852"/>
    <w:rsid w:val="00155A43"/>
    <w:rsid w:val="00160796"/>
    <w:rsid w:val="00163E1B"/>
    <w:rsid w:val="0017089A"/>
    <w:rsid w:val="001814C9"/>
    <w:rsid w:val="00181B46"/>
    <w:rsid w:val="0018510D"/>
    <w:rsid w:val="0018511E"/>
    <w:rsid w:val="00193EF1"/>
    <w:rsid w:val="001A2EFD"/>
    <w:rsid w:val="001A3B3D"/>
    <w:rsid w:val="001B3050"/>
    <w:rsid w:val="001B464A"/>
    <w:rsid w:val="001B67DC"/>
    <w:rsid w:val="001C1D45"/>
    <w:rsid w:val="001C35AF"/>
    <w:rsid w:val="001D3235"/>
    <w:rsid w:val="001F2B81"/>
    <w:rsid w:val="00203B5A"/>
    <w:rsid w:val="00213003"/>
    <w:rsid w:val="00214D43"/>
    <w:rsid w:val="00214F32"/>
    <w:rsid w:val="00223350"/>
    <w:rsid w:val="002254A9"/>
    <w:rsid w:val="00233D97"/>
    <w:rsid w:val="002347A2"/>
    <w:rsid w:val="00240A20"/>
    <w:rsid w:val="00243A59"/>
    <w:rsid w:val="00251F64"/>
    <w:rsid w:val="0025516B"/>
    <w:rsid w:val="0027101B"/>
    <w:rsid w:val="0028217F"/>
    <w:rsid w:val="002850E3"/>
    <w:rsid w:val="002928CE"/>
    <w:rsid w:val="00292A75"/>
    <w:rsid w:val="002A2008"/>
    <w:rsid w:val="002B0078"/>
    <w:rsid w:val="002B30C9"/>
    <w:rsid w:val="002C27C2"/>
    <w:rsid w:val="002D27C7"/>
    <w:rsid w:val="002D7D8A"/>
    <w:rsid w:val="002F7E23"/>
    <w:rsid w:val="00303598"/>
    <w:rsid w:val="0030394A"/>
    <w:rsid w:val="00304B41"/>
    <w:rsid w:val="00325ADF"/>
    <w:rsid w:val="00334F32"/>
    <w:rsid w:val="00337DE2"/>
    <w:rsid w:val="003457FB"/>
    <w:rsid w:val="00351CEE"/>
    <w:rsid w:val="00352373"/>
    <w:rsid w:val="003525D7"/>
    <w:rsid w:val="00354FCF"/>
    <w:rsid w:val="003652BD"/>
    <w:rsid w:val="00371857"/>
    <w:rsid w:val="00371AD5"/>
    <w:rsid w:val="00371B42"/>
    <w:rsid w:val="003739BD"/>
    <w:rsid w:val="003752E6"/>
    <w:rsid w:val="00386DEF"/>
    <w:rsid w:val="003A08EC"/>
    <w:rsid w:val="003A0D57"/>
    <w:rsid w:val="003A19E2"/>
    <w:rsid w:val="003B031B"/>
    <w:rsid w:val="003B2B40"/>
    <w:rsid w:val="003B4E04"/>
    <w:rsid w:val="003B607D"/>
    <w:rsid w:val="003B77B3"/>
    <w:rsid w:val="003C622B"/>
    <w:rsid w:val="003C6A9E"/>
    <w:rsid w:val="003C7F08"/>
    <w:rsid w:val="003D440B"/>
    <w:rsid w:val="003D45B1"/>
    <w:rsid w:val="003D4D46"/>
    <w:rsid w:val="003F5A08"/>
    <w:rsid w:val="00410330"/>
    <w:rsid w:val="00417AD0"/>
    <w:rsid w:val="00417F49"/>
    <w:rsid w:val="004205AC"/>
    <w:rsid w:val="00420716"/>
    <w:rsid w:val="0043023D"/>
    <w:rsid w:val="004325FB"/>
    <w:rsid w:val="00436372"/>
    <w:rsid w:val="00443085"/>
    <w:rsid w:val="004432BA"/>
    <w:rsid w:val="0044407E"/>
    <w:rsid w:val="00447BB9"/>
    <w:rsid w:val="0046031D"/>
    <w:rsid w:val="00463528"/>
    <w:rsid w:val="00473AC9"/>
    <w:rsid w:val="00475E42"/>
    <w:rsid w:val="00490CBD"/>
    <w:rsid w:val="004A64E9"/>
    <w:rsid w:val="004B2CEF"/>
    <w:rsid w:val="004B5919"/>
    <w:rsid w:val="004C41FD"/>
    <w:rsid w:val="004D72B5"/>
    <w:rsid w:val="004D77B1"/>
    <w:rsid w:val="004E3D7B"/>
    <w:rsid w:val="004E5E73"/>
    <w:rsid w:val="004F1073"/>
    <w:rsid w:val="004F163F"/>
    <w:rsid w:val="004F3FE5"/>
    <w:rsid w:val="004F7989"/>
    <w:rsid w:val="00502212"/>
    <w:rsid w:val="005024A3"/>
    <w:rsid w:val="00504828"/>
    <w:rsid w:val="005052AA"/>
    <w:rsid w:val="00507224"/>
    <w:rsid w:val="00527574"/>
    <w:rsid w:val="00530FBC"/>
    <w:rsid w:val="00533CFD"/>
    <w:rsid w:val="00537622"/>
    <w:rsid w:val="00544520"/>
    <w:rsid w:val="00551B7F"/>
    <w:rsid w:val="00552E18"/>
    <w:rsid w:val="00560D96"/>
    <w:rsid w:val="0056610F"/>
    <w:rsid w:val="00572611"/>
    <w:rsid w:val="00575BCA"/>
    <w:rsid w:val="0058029F"/>
    <w:rsid w:val="005A0158"/>
    <w:rsid w:val="005A2E7F"/>
    <w:rsid w:val="005A48C7"/>
    <w:rsid w:val="005B0344"/>
    <w:rsid w:val="005B520E"/>
    <w:rsid w:val="005C0C2C"/>
    <w:rsid w:val="005C4529"/>
    <w:rsid w:val="005E0373"/>
    <w:rsid w:val="005E2800"/>
    <w:rsid w:val="005F1399"/>
    <w:rsid w:val="005F4D77"/>
    <w:rsid w:val="00605825"/>
    <w:rsid w:val="00617A20"/>
    <w:rsid w:val="00625E43"/>
    <w:rsid w:val="00636127"/>
    <w:rsid w:val="00640336"/>
    <w:rsid w:val="00645D22"/>
    <w:rsid w:val="0064611B"/>
    <w:rsid w:val="00646AAE"/>
    <w:rsid w:val="00647034"/>
    <w:rsid w:val="00651A08"/>
    <w:rsid w:val="00652086"/>
    <w:rsid w:val="00652CA5"/>
    <w:rsid w:val="00654204"/>
    <w:rsid w:val="006547DA"/>
    <w:rsid w:val="0065494E"/>
    <w:rsid w:val="00657961"/>
    <w:rsid w:val="00666D87"/>
    <w:rsid w:val="00670434"/>
    <w:rsid w:val="006925D7"/>
    <w:rsid w:val="00694E2A"/>
    <w:rsid w:val="006A263B"/>
    <w:rsid w:val="006A5D54"/>
    <w:rsid w:val="006A7BA3"/>
    <w:rsid w:val="006B0D55"/>
    <w:rsid w:val="006B19C8"/>
    <w:rsid w:val="006B68F8"/>
    <w:rsid w:val="006B6A7B"/>
    <w:rsid w:val="006B6B66"/>
    <w:rsid w:val="006C0D10"/>
    <w:rsid w:val="006E5225"/>
    <w:rsid w:val="006F56A6"/>
    <w:rsid w:val="006F6AE2"/>
    <w:rsid w:val="006F6D3D"/>
    <w:rsid w:val="00703BAA"/>
    <w:rsid w:val="00705210"/>
    <w:rsid w:val="007055B4"/>
    <w:rsid w:val="00715BEA"/>
    <w:rsid w:val="007166CD"/>
    <w:rsid w:val="007221F6"/>
    <w:rsid w:val="00730352"/>
    <w:rsid w:val="00733340"/>
    <w:rsid w:val="00740EEA"/>
    <w:rsid w:val="007526CC"/>
    <w:rsid w:val="00762EB6"/>
    <w:rsid w:val="00777223"/>
    <w:rsid w:val="007773A0"/>
    <w:rsid w:val="00794804"/>
    <w:rsid w:val="00797EA6"/>
    <w:rsid w:val="007A2458"/>
    <w:rsid w:val="007A3D09"/>
    <w:rsid w:val="007B33F1"/>
    <w:rsid w:val="007B6DDA"/>
    <w:rsid w:val="007C0308"/>
    <w:rsid w:val="007C2FF2"/>
    <w:rsid w:val="007D0910"/>
    <w:rsid w:val="007D6232"/>
    <w:rsid w:val="007E57AC"/>
    <w:rsid w:val="007E7220"/>
    <w:rsid w:val="007F1F99"/>
    <w:rsid w:val="007F768F"/>
    <w:rsid w:val="0080791D"/>
    <w:rsid w:val="008176CA"/>
    <w:rsid w:val="00836367"/>
    <w:rsid w:val="0084487F"/>
    <w:rsid w:val="008476C1"/>
    <w:rsid w:val="008562D8"/>
    <w:rsid w:val="008569A2"/>
    <w:rsid w:val="00871B4C"/>
    <w:rsid w:val="00873603"/>
    <w:rsid w:val="00892457"/>
    <w:rsid w:val="008929B5"/>
    <w:rsid w:val="0089563A"/>
    <w:rsid w:val="008A059D"/>
    <w:rsid w:val="008A11D4"/>
    <w:rsid w:val="008A2C7D"/>
    <w:rsid w:val="008A31C2"/>
    <w:rsid w:val="008A5974"/>
    <w:rsid w:val="008B4019"/>
    <w:rsid w:val="008B6524"/>
    <w:rsid w:val="008C0C83"/>
    <w:rsid w:val="008C4B23"/>
    <w:rsid w:val="008D3EAB"/>
    <w:rsid w:val="008F2154"/>
    <w:rsid w:val="008F6E2C"/>
    <w:rsid w:val="008F70EB"/>
    <w:rsid w:val="009042BA"/>
    <w:rsid w:val="009075B5"/>
    <w:rsid w:val="00910F67"/>
    <w:rsid w:val="00915A0D"/>
    <w:rsid w:val="009303D9"/>
    <w:rsid w:val="00933C64"/>
    <w:rsid w:val="00936DD4"/>
    <w:rsid w:val="00944BA8"/>
    <w:rsid w:val="00954E0D"/>
    <w:rsid w:val="009557BD"/>
    <w:rsid w:val="0096162D"/>
    <w:rsid w:val="009659FA"/>
    <w:rsid w:val="00972203"/>
    <w:rsid w:val="00982406"/>
    <w:rsid w:val="00986E76"/>
    <w:rsid w:val="00996E50"/>
    <w:rsid w:val="009C5BB5"/>
    <w:rsid w:val="009D5A1B"/>
    <w:rsid w:val="009E53B9"/>
    <w:rsid w:val="009F19A4"/>
    <w:rsid w:val="009F1D79"/>
    <w:rsid w:val="009F23F2"/>
    <w:rsid w:val="009F2C56"/>
    <w:rsid w:val="009F311A"/>
    <w:rsid w:val="00A0001E"/>
    <w:rsid w:val="00A045D1"/>
    <w:rsid w:val="00A058C7"/>
    <w:rsid w:val="00A059B3"/>
    <w:rsid w:val="00A05BA2"/>
    <w:rsid w:val="00A15B09"/>
    <w:rsid w:val="00A1627F"/>
    <w:rsid w:val="00A17B10"/>
    <w:rsid w:val="00A24D21"/>
    <w:rsid w:val="00A264E0"/>
    <w:rsid w:val="00A350FC"/>
    <w:rsid w:val="00A446F6"/>
    <w:rsid w:val="00A45EDB"/>
    <w:rsid w:val="00A4653F"/>
    <w:rsid w:val="00A74965"/>
    <w:rsid w:val="00AB1144"/>
    <w:rsid w:val="00AB4500"/>
    <w:rsid w:val="00AB498F"/>
    <w:rsid w:val="00AC4CDD"/>
    <w:rsid w:val="00AC6E14"/>
    <w:rsid w:val="00AD55DD"/>
    <w:rsid w:val="00AE3409"/>
    <w:rsid w:val="00AE7863"/>
    <w:rsid w:val="00AF0D9C"/>
    <w:rsid w:val="00AF5A08"/>
    <w:rsid w:val="00B0678B"/>
    <w:rsid w:val="00B07E0F"/>
    <w:rsid w:val="00B11A60"/>
    <w:rsid w:val="00B215CD"/>
    <w:rsid w:val="00B22613"/>
    <w:rsid w:val="00B24F85"/>
    <w:rsid w:val="00B4115B"/>
    <w:rsid w:val="00B44A76"/>
    <w:rsid w:val="00B52856"/>
    <w:rsid w:val="00B5531F"/>
    <w:rsid w:val="00B56EB6"/>
    <w:rsid w:val="00B630C1"/>
    <w:rsid w:val="00B768D1"/>
    <w:rsid w:val="00B82E61"/>
    <w:rsid w:val="00B906A9"/>
    <w:rsid w:val="00BA1025"/>
    <w:rsid w:val="00BA4862"/>
    <w:rsid w:val="00BB5DB2"/>
    <w:rsid w:val="00BC3007"/>
    <w:rsid w:val="00BC3420"/>
    <w:rsid w:val="00BC37E9"/>
    <w:rsid w:val="00BC4064"/>
    <w:rsid w:val="00BD39DC"/>
    <w:rsid w:val="00BD670B"/>
    <w:rsid w:val="00BE6D90"/>
    <w:rsid w:val="00BE7D3C"/>
    <w:rsid w:val="00BF5FF6"/>
    <w:rsid w:val="00C0207F"/>
    <w:rsid w:val="00C064B9"/>
    <w:rsid w:val="00C07B98"/>
    <w:rsid w:val="00C10C8A"/>
    <w:rsid w:val="00C12086"/>
    <w:rsid w:val="00C16117"/>
    <w:rsid w:val="00C228ED"/>
    <w:rsid w:val="00C2345D"/>
    <w:rsid w:val="00C25A4D"/>
    <w:rsid w:val="00C2773C"/>
    <w:rsid w:val="00C3075A"/>
    <w:rsid w:val="00C35D16"/>
    <w:rsid w:val="00C4123E"/>
    <w:rsid w:val="00C42FA7"/>
    <w:rsid w:val="00C53C43"/>
    <w:rsid w:val="00C56CB1"/>
    <w:rsid w:val="00C811BD"/>
    <w:rsid w:val="00C825BE"/>
    <w:rsid w:val="00C833D2"/>
    <w:rsid w:val="00C84011"/>
    <w:rsid w:val="00C91341"/>
    <w:rsid w:val="00C919A4"/>
    <w:rsid w:val="00C93C8B"/>
    <w:rsid w:val="00CA1122"/>
    <w:rsid w:val="00CA4392"/>
    <w:rsid w:val="00CC393F"/>
    <w:rsid w:val="00CC6820"/>
    <w:rsid w:val="00CD7B14"/>
    <w:rsid w:val="00CE06C9"/>
    <w:rsid w:val="00CE2568"/>
    <w:rsid w:val="00CE5C06"/>
    <w:rsid w:val="00CF005F"/>
    <w:rsid w:val="00CF57D2"/>
    <w:rsid w:val="00D03016"/>
    <w:rsid w:val="00D111C6"/>
    <w:rsid w:val="00D13FAF"/>
    <w:rsid w:val="00D153F6"/>
    <w:rsid w:val="00D2176E"/>
    <w:rsid w:val="00D21AD5"/>
    <w:rsid w:val="00D23B7E"/>
    <w:rsid w:val="00D27570"/>
    <w:rsid w:val="00D30FB2"/>
    <w:rsid w:val="00D318E3"/>
    <w:rsid w:val="00D362AB"/>
    <w:rsid w:val="00D41711"/>
    <w:rsid w:val="00D42AEE"/>
    <w:rsid w:val="00D442CD"/>
    <w:rsid w:val="00D44A15"/>
    <w:rsid w:val="00D632BE"/>
    <w:rsid w:val="00D657CF"/>
    <w:rsid w:val="00D70716"/>
    <w:rsid w:val="00D72D06"/>
    <w:rsid w:val="00D7522C"/>
    <w:rsid w:val="00D7536F"/>
    <w:rsid w:val="00D76668"/>
    <w:rsid w:val="00D82563"/>
    <w:rsid w:val="00D86633"/>
    <w:rsid w:val="00DA45AE"/>
    <w:rsid w:val="00DA5FB2"/>
    <w:rsid w:val="00DA6274"/>
    <w:rsid w:val="00DA7469"/>
    <w:rsid w:val="00DB5F99"/>
    <w:rsid w:val="00DC51EA"/>
    <w:rsid w:val="00DD79DB"/>
    <w:rsid w:val="00DF2721"/>
    <w:rsid w:val="00E00D17"/>
    <w:rsid w:val="00E013BB"/>
    <w:rsid w:val="00E07383"/>
    <w:rsid w:val="00E13CE9"/>
    <w:rsid w:val="00E165BC"/>
    <w:rsid w:val="00E168C9"/>
    <w:rsid w:val="00E22C8C"/>
    <w:rsid w:val="00E31388"/>
    <w:rsid w:val="00E32168"/>
    <w:rsid w:val="00E36179"/>
    <w:rsid w:val="00E404DC"/>
    <w:rsid w:val="00E424BC"/>
    <w:rsid w:val="00E461D6"/>
    <w:rsid w:val="00E503F3"/>
    <w:rsid w:val="00E55505"/>
    <w:rsid w:val="00E61E12"/>
    <w:rsid w:val="00E66DBC"/>
    <w:rsid w:val="00E7596C"/>
    <w:rsid w:val="00E84BC4"/>
    <w:rsid w:val="00E84E50"/>
    <w:rsid w:val="00E85C72"/>
    <w:rsid w:val="00E878F2"/>
    <w:rsid w:val="00E97AC6"/>
    <w:rsid w:val="00EA651B"/>
    <w:rsid w:val="00EA6FFE"/>
    <w:rsid w:val="00EC24BD"/>
    <w:rsid w:val="00ED0149"/>
    <w:rsid w:val="00ED322B"/>
    <w:rsid w:val="00ED59A7"/>
    <w:rsid w:val="00ED685B"/>
    <w:rsid w:val="00EE78BE"/>
    <w:rsid w:val="00EF7DE3"/>
    <w:rsid w:val="00F00189"/>
    <w:rsid w:val="00F02569"/>
    <w:rsid w:val="00F03103"/>
    <w:rsid w:val="00F06A34"/>
    <w:rsid w:val="00F1335F"/>
    <w:rsid w:val="00F17E75"/>
    <w:rsid w:val="00F271DE"/>
    <w:rsid w:val="00F305FE"/>
    <w:rsid w:val="00F30DAD"/>
    <w:rsid w:val="00F343D3"/>
    <w:rsid w:val="00F3530A"/>
    <w:rsid w:val="00F35895"/>
    <w:rsid w:val="00F428B6"/>
    <w:rsid w:val="00F5321D"/>
    <w:rsid w:val="00F54B82"/>
    <w:rsid w:val="00F561B2"/>
    <w:rsid w:val="00F627DA"/>
    <w:rsid w:val="00F6328F"/>
    <w:rsid w:val="00F63CB7"/>
    <w:rsid w:val="00F70F30"/>
    <w:rsid w:val="00F7288F"/>
    <w:rsid w:val="00F847A6"/>
    <w:rsid w:val="00F907D3"/>
    <w:rsid w:val="00F942AA"/>
    <w:rsid w:val="00F9441B"/>
    <w:rsid w:val="00F952ED"/>
    <w:rsid w:val="00FA4C32"/>
    <w:rsid w:val="00FB1D8E"/>
    <w:rsid w:val="00FD1485"/>
    <w:rsid w:val="00FD16EA"/>
    <w:rsid w:val="00FD3F9E"/>
    <w:rsid w:val="00FD6E68"/>
    <w:rsid w:val="00FD7476"/>
    <w:rsid w:val="00FE5C3B"/>
    <w:rsid w:val="00FE7114"/>
    <w:rsid w:val="00FF0F88"/>
    <w:rsid w:val="00FF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F19A4"/>
    <w:pPr>
      <w:spacing w:after="10pt"/>
      <w:jc w:val="both"/>
    </w:pPr>
    <w:rPr>
      <w:sz w:val="16"/>
      <w:szCs w:val="16"/>
    </w:rPr>
  </w:style>
  <w:style w:type="table" w:styleId="TableGrid">
    <w:name w:val="Table Grid"/>
    <w:basedOn w:val="TableNormal"/>
    <w:rsid w:val="009E53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A15B09"/>
    <w:rPr>
      <w:color w:val="0563C1" w:themeColor="hyperlink"/>
      <w:u w:val="single"/>
    </w:rPr>
  </w:style>
  <w:style w:type="character" w:styleId="UnresolvedMention">
    <w:name w:val="Unresolved Mention"/>
    <w:basedOn w:val="DefaultParagraphFont"/>
    <w:uiPriority w:val="99"/>
    <w:semiHidden/>
    <w:unhideWhenUsed/>
    <w:rsid w:val="00A15B09"/>
    <w:rPr>
      <w:color w:val="605E5C"/>
      <w:shd w:val="clear" w:color="auto" w:fill="E1DFDD"/>
    </w:rPr>
  </w:style>
  <w:style w:type="paragraph" w:styleId="BodyText2">
    <w:name w:val="Body Text 2"/>
    <w:basedOn w:val="Normal"/>
    <w:link w:val="BodyText2Char"/>
    <w:rsid w:val="00C10C8A"/>
    <w:pPr>
      <w:spacing w:after="6pt" w:line="24pt" w:lineRule="auto"/>
    </w:pPr>
  </w:style>
  <w:style w:type="character" w:customStyle="1" w:styleId="BodyText2Char">
    <w:name w:val="Body Text 2 Char"/>
    <w:basedOn w:val="DefaultParagraphFont"/>
    <w:link w:val="BodyText2"/>
    <w:rsid w:val="00C10C8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3288</TotalTime>
  <Pages>5</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332</cp:revision>
  <dcterms:created xsi:type="dcterms:W3CDTF">2019-01-08T18:42:00Z</dcterms:created>
  <dcterms:modified xsi:type="dcterms:W3CDTF">2020-09-21T18:24:00Z</dcterms:modified>
</cp:coreProperties>
</file>