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Michael Winkler</w:t>
      </w:r>
    </w:p>
    <w:p w:rsidR="00E55F36" w:rsidRDefault="00E55F36" w:rsidP="00E55F36">
      <w:pPr>
        <w:pStyle w:val="NoSpacing"/>
        <w:jc w:val="right"/>
        <w:rPr>
          <w:rFonts w:ascii="Times New Roman" w:hAnsi="Times New Roman" w:cs="Times New Roman"/>
          <w:sz w:val="24"/>
          <w:szCs w:val="24"/>
        </w:rPr>
      </w:pPr>
      <w:r>
        <w:rPr>
          <w:rFonts w:ascii="Times New Roman" w:hAnsi="Times New Roman" w:cs="Times New Roman"/>
          <w:sz w:val="24"/>
          <w:szCs w:val="24"/>
        </w:rPr>
        <w:t>ENG110 E3</w:t>
      </w:r>
    </w:p>
    <w:p w:rsidR="00E55F36" w:rsidRDefault="0045027D" w:rsidP="00E55F36">
      <w:pPr>
        <w:pStyle w:val="NoSpacing"/>
        <w:jc w:val="right"/>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rsidR="00E55F36" w:rsidRDefault="00E55F36" w:rsidP="00E55F36">
      <w:pPr>
        <w:pStyle w:val="NoSpacing"/>
        <w:rPr>
          <w:rFonts w:ascii="Times New Roman" w:hAnsi="Times New Roman" w:cs="Times New Roman"/>
          <w:sz w:val="24"/>
          <w:szCs w:val="24"/>
        </w:rPr>
      </w:pPr>
    </w:p>
    <w:p w:rsidR="004F6281" w:rsidRDefault="00E55F36" w:rsidP="0045027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Project 1 </w:t>
      </w:r>
      <w:r w:rsidR="0045027D">
        <w:rPr>
          <w:rFonts w:ascii="Times New Roman" w:hAnsi="Times New Roman" w:cs="Times New Roman"/>
          <w:sz w:val="24"/>
          <w:szCs w:val="24"/>
        </w:rPr>
        <w:t>Final</w:t>
      </w:r>
      <w:r>
        <w:rPr>
          <w:rFonts w:ascii="Times New Roman" w:hAnsi="Times New Roman" w:cs="Times New Roman"/>
          <w:sz w:val="24"/>
          <w:szCs w:val="24"/>
        </w:rPr>
        <w:t xml:space="preserve"> Draft</w:t>
      </w:r>
    </w:p>
    <w:p w:rsidR="0045027D" w:rsidRDefault="0045027D" w:rsidP="0045027D">
      <w:pPr>
        <w:pStyle w:val="NoSpacing"/>
        <w:jc w:val="center"/>
        <w:rPr>
          <w:rFonts w:ascii="Times New Roman" w:hAnsi="Times New Roman" w:cs="Times New Roman"/>
          <w:sz w:val="24"/>
          <w:szCs w:val="24"/>
        </w:rPr>
      </w:pPr>
    </w:p>
    <w:p w:rsidR="002573DD" w:rsidRDefault="002573DD" w:rsidP="004F62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Income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 the lynchpin of one of the most divisive debates in modern American politics.</w:t>
      </w:r>
      <w:r>
        <w:rPr>
          <w:rFonts w:ascii="Times New Roman" w:hAnsi="Times New Roman" w:cs="Times New Roman"/>
          <w:sz w:val="24"/>
          <w:szCs w:val="24"/>
        </w:rPr>
        <w:t xml:space="preserve"> Bernie Sanders has made the issue of rising income inequality the cornerstone of his surprisingly strong campaign for the presidency,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p>
    <w:p w:rsidR="00E55F36" w:rsidRDefault="004F6281" w:rsidP="004F628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Murphy 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 xml:space="preserve">rising levels of income inequality in America are driven by an increased valuation of education and skill development, and so new policies aimed at reducing inequality would discourage young </w:t>
      </w:r>
      <w:r w:rsidR="00073CA8" w:rsidRPr="00073CA8">
        <w:rPr>
          <w:rFonts w:ascii="Times New Roman" w:hAnsi="Times New Roman" w:cs="Times New Roman"/>
          <w:sz w:val="24"/>
          <w:szCs w:val="24"/>
        </w:rPr>
        <w:lastRenderedPageBreak/>
        <w:t xml:space="preserve">Americans from pursing an education. That should be avoided, they claim, because, “The potential generated by higher returns to education extends from individuals to the economy as a whole,” (585)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Thus, he asserts, the American government should step in and reduce income inequality by increasing taxes, raising the minimum wage, and empowering uni</w:t>
      </w:r>
      <w:bookmarkStart w:id="0" w:name="_GoBack"/>
      <w:bookmarkEnd w:id="0"/>
      <w:r w:rsidR="00073CA8" w:rsidRPr="00073CA8">
        <w:rPr>
          <w:rFonts w:ascii="Times New Roman" w:hAnsi="Times New Roman" w:cs="Times New Roman"/>
          <w:sz w:val="24"/>
          <w:szCs w:val="24"/>
        </w:rPr>
        <w:t>ons.</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 xml:space="preserve">The foundation of Krugman's argument is that income inequality is destroying the American middle-class, specifically that, “High inequality, which has turned us into a nation with a much-weakened middle class, has a corrosive effect on social relations and politics, one that has become ever more apparent as America has moved deeper into a new Gilded Age” (Krugman 562). He elaborates on the process by which inequality takes a toll on the middle class, writing that, “It matters a great deal that millions of middle-class families buy houses they can't really afford, taking on more mortgage debt than they can safely handle, because they're </w:t>
      </w:r>
      <w:r w:rsidRPr="00FB485B">
        <w:rPr>
          <w:rFonts w:ascii="Times New Roman" w:hAnsi="Times New Roman" w:cs="Times New Roman"/>
          <w:sz w:val="24"/>
          <w:szCs w:val="24"/>
        </w:rPr>
        <w:lastRenderedPageBreak/>
        <w:t xml:space="preserve">desperate to send their children to a good school—and intensifying inequality means that the desirable districts are growing fewer in number, and more expensive to live in” (Krugman 564). All this matters, he writes, because economic mobility in America is lower than Americans believe, and that, “Mobility is highest in the Scandinavian countries, and most results suggest that mobility is lower in the United States than it is in France, Canada, and maybe even Britain” (Krugman 567). Thus, as income inequality increasingly impedes middle- and lower-class Americans’ ability to get a quality education, they become handicapped for life. </w:t>
      </w:r>
    </w:p>
    <w:p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addressing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6B48F5" w:rsidRPr="00FB485B">
        <w:rPr>
          <w:rFonts w:ascii="Times New Roman" w:hAnsi="Times New Roman" w:cs="Times New Roman"/>
          <w:sz w:val="24"/>
          <w:szCs w:val="24"/>
        </w:rPr>
        <w:t xml:space="preserve">(Becker/Murphy 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 xml:space="preserve">“the forces raising earnings inequality in the United States are beneficial to the extent that they reflect higher returns to investments in education and other human capital” (Becker/Murphy 586). Although I agree with Becker and Murphy that an increased valuation of education in America is positive, I disagree with their conclusion that income inequality is desirable as long as it encourages the pursuit of an education because it doesn't take into account the fact that income inequality reduces middle-class Americans' ability to pursue an education. As evidence of how an increase in inequality can have a positive effect on a society, Becker and Murphy cite the recent development of China and India, writing that, “as the example of China—or India, for that matter—illustrates, the rise in inequality does not occur in a vacuum. In the case of China and India, the rise in inequality came along with an acceleration of economic growth that raised the standards of living for both the rich and the poor” (Becker/Murphy 582). However, in using </w:t>
      </w:r>
      <w:r w:rsidRPr="00FB485B">
        <w:rPr>
          <w:rFonts w:ascii="Times New Roman" w:hAnsi="Times New Roman" w:cs="Times New Roman"/>
          <w:sz w:val="24"/>
          <w:szCs w:val="24"/>
        </w:rPr>
        <w:lastRenderedPageBreak/>
        <w:t xml:space="preserve">China and India to argue that income inequality can be desirable in the United States, Becker and Murphy conveniently fail to mention that unlike America, China and India lack an established middle-class at risk for corrosion and that therefore, their situations are not comparable to America's. </w:t>
      </w:r>
    </w:p>
    <w:p w:rsidR="00073CA8" w:rsidRDefault="00073CA8" w:rsidP="00FB485B">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t>Left untouched by Becker and Murphy, and even by Krugman, is the issue of voter turnout in America and its connection to rising inequality. In America, barriers to voting, such as voter ID laws and felon disenfranchisement, disproportionately affect low-income individuals.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middle-class Americans' quality of life, but also the health of American democracy, and thus why it needs to be addressed.</w:t>
      </w:r>
    </w:p>
    <w:p w:rsidR="00A04CF2" w:rsidRDefault="00A04CF2" w:rsidP="00FB485B">
      <w:pPr>
        <w:pStyle w:val="NoSpacing"/>
        <w:spacing w:line="480" w:lineRule="auto"/>
        <w:ind w:firstLine="720"/>
        <w:rPr>
          <w:rFonts w:ascii="Times New Roman" w:hAnsi="Times New Roman" w:cs="Times New Roman"/>
          <w:sz w:val="24"/>
          <w:szCs w:val="24"/>
        </w:rPr>
      </w:pPr>
    </w:p>
    <w:p w:rsidR="00350F76" w:rsidRDefault="00350F76" w:rsidP="00350F76">
      <w:pPr>
        <w:pStyle w:val="NoSpacing"/>
        <w:spacing w:line="480" w:lineRule="auto"/>
        <w:rPr>
          <w:rFonts w:ascii="Times New Roman" w:hAnsi="Times New Roman" w:cs="Times New Roman"/>
          <w:sz w:val="24"/>
          <w:szCs w:val="24"/>
        </w:rPr>
      </w:pPr>
    </w:p>
    <w:p w:rsidR="00A04CF2" w:rsidRDefault="006646CB" w:rsidP="00350F7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6646CB" w:rsidRDefault="006646CB" w:rsidP="006646CB">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 xml:space="preserve">They Say/I Say: The Moves That Matter in Academic </w:t>
      </w:r>
    </w:p>
    <w:p w:rsidR="006646CB" w:rsidRDefault="006646CB" w:rsidP="006646CB">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Writing.</w:t>
      </w:r>
      <w:r>
        <w:rPr>
          <w:rFonts w:ascii="Times New Roman" w:hAnsi="Times New Roman" w:cs="Times New Roman"/>
          <w:sz w:val="24"/>
          <w:szCs w:val="24"/>
        </w:rPr>
        <w:t xml:space="preserve"> Birkenstein, Cathy, Russel Durst, and Gerald Graff. eds. W.W. Norton &amp; </w:t>
      </w:r>
    </w:p>
    <w:p w:rsidR="006646CB" w:rsidRDefault="006646CB" w:rsidP="006646CB">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Company, Inc.: 2015. 561-579. Print.</w:t>
      </w:r>
    </w:p>
    <w:p w:rsidR="00276BE4" w:rsidRDefault="00276BE4" w:rsidP="00276BE4">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 xml:space="preserve">They Say/I Say: </w:t>
      </w:r>
    </w:p>
    <w:p w:rsidR="00276BE4" w:rsidRDefault="00276BE4" w:rsidP="00276BE4">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The Moves That Matter in Academic Writing.</w:t>
      </w:r>
      <w:r>
        <w:rPr>
          <w:rFonts w:ascii="Times New Roman" w:hAnsi="Times New Roman" w:cs="Times New Roman"/>
          <w:sz w:val="24"/>
          <w:szCs w:val="24"/>
        </w:rPr>
        <w:t xml:space="preserve"> Birkenstein, Cathy, Russel Durst, and </w:t>
      </w:r>
    </w:p>
    <w:p w:rsidR="006766CB" w:rsidRDefault="00276BE4" w:rsidP="006766C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Gerald Graff. eds. W.W. Norton &amp; Company, Inc.: 2015. 581-589. Print.</w:t>
      </w:r>
    </w:p>
    <w:p w:rsidR="00260676" w:rsidRDefault="00260676" w:rsidP="006766C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DeSilver, Drew. </w:t>
      </w:r>
      <w:r w:rsidR="006766CB">
        <w:rPr>
          <w:rFonts w:ascii="Times New Roman" w:hAnsi="Times New Roman" w:cs="Times New Roman"/>
          <w:i/>
          <w:sz w:val="24"/>
          <w:szCs w:val="24"/>
        </w:rPr>
        <w:t>U.S. income inequality, on rise for decades, is now highest since 1928</w:t>
      </w:r>
      <w:r w:rsidR="006766CB">
        <w:rPr>
          <w:rFonts w:ascii="Times New Roman" w:hAnsi="Times New Roman" w:cs="Times New Roman"/>
          <w:sz w:val="24"/>
          <w:szCs w:val="24"/>
        </w:rPr>
        <w:t xml:space="preserve">. Pew </w:t>
      </w:r>
    </w:p>
    <w:p w:rsidR="006766CB" w:rsidRPr="006766CB" w:rsidRDefault="006766CB" w:rsidP="0026067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 Center. 5 Dec 2013. Web. 18 Feb 2016.</w:t>
      </w:r>
    </w:p>
    <w:sectPr w:rsidR="006766CB" w:rsidRPr="006766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D6F" w:rsidRDefault="00531D6F" w:rsidP="00A04CF2">
      <w:pPr>
        <w:spacing w:after="0" w:line="240" w:lineRule="auto"/>
      </w:pPr>
      <w:r>
        <w:separator/>
      </w:r>
    </w:p>
  </w:endnote>
  <w:endnote w:type="continuationSeparator" w:id="0">
    <w:p w:rsidR="00531D6F" w:rsidRDefault="00531D6F"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D6F" w:rsidRDefault="00531D6F" w:rsidP="00A04CF2">
      <w:pPr>
        <w:spacing w:after="0" w:line="240" w:lineRule="auto"/>
      </w:pPr>
      <w:r>
        <w:separator/>
      </w:r>
    </w:p>
  </w:footnote>
  <w:footnote w:type="continuationSeparator" w:id="0">
    <w:p w:rsidR="00531D6F" w:rsidRDefault="00531D6F"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175860">
          <w:rPr>
            <w:rFonts w:ascii="Times New Roman" w:hAnsi="Times New Roman" w:cs="Times New Roman"/>
            <w:noProof/>
            <w:sz w:val="24"/>
            <w:szCs w:val="24"/>
          </w:rPr>
          <w:t>2</w:t>
        </w:r>
        <w:r w:rsidRPr="00A04CF2">
          <w:rPr>
            <w:rFonts w:ascii="Times New Roman" w:hAnsi="Times New Roman" w:cs="Times New Roman"/>
            <w:noProof/>
            <w:sz w:val="24"/>
            <w:szCs w:val="24"/>
          </w:rPr>
          <w:fldChar w:fldCharType="end"/>
        </w:r>
      </w:sdtContent>
    </w:sdt>
  </w:p>
  <w:p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73CA8"/>
    <w:rsid w:val="000D7740"/>
    <w:rsid w:val="00175860"/>
    <w:rsid w:val="002573DD"/>
    <w:rsid w:val="00260676"/>
    <w:rsid w:val="00276BE4"/>
    <w:rsid w:val="0032292B"/>
    <w:rsid w:val="00350F76"/>
    <w:rsid w:val="0045027D"/>
    <w:rsid w:val="004B6CEF"/>
    <w:rsid w:val="004F6281"/>
    <w:rsid w:val="00531D6F"/>
    <w:rsid w:val="00575355"/>
    <w:rsid w:val="006646CB"/>
    <w:rsid w:val="006766CB"/>
    <w:rsid w:val="006B48F5"/>
    <w:rsid w:val="006F36C8"/>
    <w:rsid w:val="007A134C"/>
    <w:rsid w:val="007B55E7"/>
    <w:rsid w:val="0093120D"/>
    <w:rsid w:val="00931391"/>
    <w:rsid w:val="009B2CC4"/>
    <w:rsid w:val="00A04CF2"/>
    <w:rsid w:val="00C9397C"/>
    <w:rsid w:val="00D2244B"/>
    <w:rsid w:val="00E55F36"/>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B4E9"/>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FC077-F7F1-4ABD-AE66-480258A8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7</cp:revision>
  <dcterms:created xsi:type="dcterms:W3CDTF">2016-02-18T04:49:00Z</dcterms:created>
  <dcterms:modified xsi:type="dcterms:W3CDTF">2016-02-23T18:03:00Z</dcterms:modified>
</cp:coreProperties>
</file>