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segments: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low-income family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middle-class family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income family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elderly caregivers family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size family(with many children)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 proposition: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financial planning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management tool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networks with expert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manage household expenses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among family members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protection on data analyze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financial blogger and expert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social center and promote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 relationship: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service platform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user surveys and feedback collection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support(online/offline chatting and emails)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interaction and sharing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revenue stream: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fees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cooperative extension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analyzed data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key resources: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team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analyze experts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privacy protection technologies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and usage patterns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and cloud infrastructure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 activities: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and maintenance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and personalize algorithm development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support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and user acquisition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privacy protection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partnerships with financial institutions and retailers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 partnerships: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Banks and credit card companies (for account integration)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Retailers and e-commerce platforms (for obtaining discount information)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service providers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security companies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advisors and wealth management experts (for providing professional advice)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government agencies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cost structure: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and maintenance costs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and cloud infrastructure costs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and user acquisition costs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 team salary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in data security and privacy protection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Compliance and legal costs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