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0EA" w:rsidRDefault="00AC60EA" w:rsidP="00AC60EA">
      <w:pPr>
        <w:jc w:val="center"/>
        <w:rPr>
          <w:b/>
        </w:rPr>
      </w:pPr>
      <w:r>
        <w:rPr>
          <w:b/>
        </w:rPr>
        <w:t>IGC Security Policies</w:t>
      </w:r>
    </w:p>
    <w:p w:rsidR="00AC60EA" w:rsidRDefault="00AC60EA" w:rsidP="00AC60EA">
      <w:pPr>
        <w:jc w:val="center"/>
        <w:rPr>
          <w:b/>
        </w:rPr>
      </w:pPr>
      <w:r>
        <w:rPr>
          <w:b/>
        </w:rPr>
        <w:t>Adam Hoffmeister</w:t>
      </w:r>
    </w:p>
    <w:p w:rsidR="00D160C7" w:rsidRPr="005B3B62" w:rsidRDefault="00985666">
      <w:pPr>
        <w:rPr>
          <w:b/>
        </w:rPr>
      </w:pPr>
      <w:r w:rsidRPr="005B3B62">
        <w:rPr>
          <w:b/>
        </w:rPr>
        <w:t>Preamble</w:t>
      </w:r>
    </w:p>
    <w:p w:rsidR="00985666" w:rsidRDefault="00985666" w:rsidP="00985666">
      <w:r>
        <w:t xml:space="preserve">Our security policies exist to provide confidentiality, integrity, and availability of our information and resources. </w:t>
      </w:r>
      <w:r>
        <w:t xml:space="preserve">Compliance to our security policy is mandatory. </w:t>
      </w:r>
      <w:r w:rsidR="000E795D">
        <w:t xml:space="preserve">Enforcement is handled by the CISO. </w:t>
      </w:r>
      <w:r>
        <w:t>Ensure you have fully read our procedures and policies and apply them were fit. Failure to comply will result in disciplinary action. The severity of the discipline ranges from a warning, additional training, suspension, or termination. These are further defined by our standards and guidelines.</w:t>
      </w:r>
    </w:p>
    <w:p w:rsidR="005B3B62" w:rsidRDefault="005B3B62" w:rsidP="00985666"/>
    <w:p w:rsidR="005B3B62" w:rsidRDefault="005B3B62" w:rsidP="00985666">
      <w:pPr>
        <w:rPr>
          <w:b/>
        </w:rPr>
      </w:pPr>
      <w:r w:rsidRPr="00540154">
        <w:rPr>
          <w:b/>
        </w:rPr>
        <w:t>E-Mail Policy</w:t>
      </w:r>
    </w:p>
    <w:p w:rsidR="00AC60EA" w:rsidRDefault="00AC60EA" w:rsidP="00985666">
      <w:r>
        <w:t xml:space="preserve">The electronic mail service policy provides staff with the allowed use of IGC’s e-mail service. This policy covers </w:t>
      </w:r>
      <w:r>
        <w:t xml:space="preserve">incoming </w:t>
      </w:r>
      <w:r>
        <w:t>and outcoming e-mail to any IGC owned e-mail or device that is capable of such means.</w:t>
      </w:r>
    </w:p>
    <w:p w:rsidR="00AC60EA" w:rsidRPr="00540154" w:rsidRDefault="00AC60EA" w:rsidP="00985666"/>
    <w:p w:rsidR="00540154" w:rsidRPr="00540154" w:rsidRDefault="00540154" w:rsidP="00985666">
      <w:pPr>
        <w:rPr>
          <w:b/>
        </w:rPr>
      </w:pPr>
      <w:r>
        <w:rPr>
          <w:b/>
        </w:rPr>
        <w:t>Monitoring</w:t>
      </w:r>
    </w:p>
    <w:p w:rsidR="005B3B62" w:rsidRDefault="00540154" w:rsidP="00985666">
      <w:r>
        <w:t xml:space="preserve">Without or without notice, IGC may search for and read the contents of any email </w:t>
      </w:r>
      <w:r w:rsidR="00AC60EA">
        <w:t>(specified above)</w:t>
      </w:r>
      <w:r>
        <w:t>. This may be done to investigate a security issue or to resolve a company issue. Statistical measurements are also taken for historical means and to ensure the systems are working as intended</w:t>
      </w:r>
      <w:bookmarkStart w:id="0" w:name="_GoBack"/>
      <w:bookmarkEnd w:id="0"/>
      <w:r>
        <w:t xml:space="preserve">. </w:t>
      </w:r>
    </w:p>
    <w:p w:rsidR="00985666" w:rsidRDefault="00985666" w:rsidP="00985666"/>
    <w:p w:rsidR="005B3B62" w:rsidRPr="005B3B62" w:rsidRDefault="005B3B62" w:rsidP="00985666">
      <w:pPr>
        <w:rPr>
          <w:b/>
        </w:rPr>
      </w:pPr>
      <w:r w:rsidRPr="005B3B62">
        <w:rPr>
          <w:b/>
        </w:rPr>
        <w:t>Signature Sheet</w:t>
      </w:r>
    </w:p>
    <w:p w:rsidR="005B3B62" w:rsidRDefault="005B3B62" w:rsidP="00985666">
      <w:r>
        <w:t>Our policies:</w:t>
      </w:r>
    </w:p>
    <w:p w:rsidR="005B3B62" w:rsidRDefault="005B3B62" w:rsidP="005B3B62">
      <w:pPr>
        <w:pStyle w:val="ListParagraph"/>
        <w:numPr>
          <w:ilvl w:val="0"/>
          <w:numId w:val="2"/>
        </w:numPr>
      </w:pPr>
      <w:r>
        <w:t>Acceptable Use</w:t>
      </w:r>
    </w:p>
    <w:p w:rsidR="005B3B62" w:rsidRDefault="005B3B62" w:rsidP="005B3B62">
      <w:pPr>
        <w:pStyle w:val="ListParagraph"/>
        <w:numPr>
          <w:ilvl w:val="0"/>
          <w:numId w:val="2"/>
        </w:numPr>
      </w:pPr>
      <w:r>
        <w:t>Disposal and Destruction</w:t>
      </w:r>
    </w:p>
    <w:p w:rsidR="005B3B62" w:rsidRDefault="005B3B62" w:rsidP="005B3B62">
      <w:pPr>
        <w:pStyle w:val="ListParagraph"/>
        <w:numPr>
          <w:ilvl w:val="0"/>
          <w:numId w:val="2"/>
        </w:numPr>
      </w:pPr>
      <w:r>
        <w:t>Due Care</w:t>
      </w:r>
    </w:p>
    <w:p w:rsidR="005B3B62" w:rsidRDefault="005B3B62" w:rsidP="005B3B62">
      <w:pPr>
        <w:pStyle w:val="ListParagraph"/>
        <w:numPr>
          <w:ilvl w:val="0"/>
          <w:numId w:val="2"/>
        </w:numPr>
      </w:pPr>
      <w:r>
        <w:t>E-Mail Monitoring</w:t>
      </w:r>
    </w:p>
    <w:p w:rsidR="005B3B62" w:rsidRDefault="005B3B62" w:rsidP="005B3B62">
      <w:pPr>
        <w:pStyle w:val="ListParagraph"/>
        <w:numPr>
          <w:ilvl w:val="0"/>
          <w:numId w:val="2"/>
        </w:numPr>
      </w:pPr>
      <w:r>
        <w:t>E-Mail Usage Policy</w:t>
      </w:r>
    </w:p>
    <w:p w:rsidR="005B3B62" w:rsidRDefault="005B3B62" w:rsidP="005B3B62">
      <w:pPr>
        <w:pStyle w:val="ListParagraph"/>
        <w:numPr>
          <w:ilvl w:val="0"/>
          <w:numId w:val="2"/>
        </w:numPr>
      </w:pPr>
      <w:r>
        <w:t>Employee Hiring and Promotions</w:t>
      </w:r>
    </w:p>
    <w:p w:rsidR="005B3B62" w:rsidRDefault="005B3B62" w:rsidP="005B3B62">
      <w:pPr>
        <w:pStyle w:val="ListParagraph"/>
        <w:numPr>
          <w:ilvl w:val="0"/>
          <w:numId w:val="2"/>
        </w:numPr>
      </w:pPr>
      <w:r>
        <w:t>Employee Retirement, Separation, or Termination</w:t>
      </w:r>
    </w:p>
    <w:p w:rsidR="005B3B62" w:rsidRDefault="005B3B62" w:rsidP="005B3B62">
      <w:pPr>
        <w:pStyle w:val="ListParagraph"/>
        <w:numPr>
          <w:ilvl w:val="0"/>
          <w:numId w:val="2"/>
        </w:numPr>
      </w:pPr>
      <w:r>
        <w:t>Internet Usage Policy</w:t>
      </w:r>
    </w:p>
    <w:p w:rsidR="005B3B62" w:rsidRDefault="005B3B62" w:rsidP="005B3B62">
      <w:pPr>
        <w:pStyle w:val="ListParagraph"/>
        <w:numPr>
          <w:ilvl w:val="0"/>
          <w:numId w:val="2"/>
        </w:numPr>
      </w:pPr>
      <w:r>
        <w:t>Need to Know</w:t>
      </w:r>
    </w:p>
    <w:p w:rsidR="005B3B62" w:rsidRDefault="005B3B62" w:rsidP="005B3B62">
      <w:pPr>
        <w:pStyle w:val="ListParagraph"/>
        <w:numPr>
          <w:ilvl w:val="0"/>
          <w:numId w:val="2"/>
        </w:numPr>
      </w:pPr>
      <w:r>
        <w:t>Password Management</w:t>
      </w:r>
    </w:p>
    <w:p w:rsidR="005B3B62" w:rsidRDefault="005B3B62" w:rsidP="005B3B62">
      <w:pPr>
        <w:pStyle w:val="ListParagraph"/>
        <w:numPr>
          <w:ilvl w:val="0"/>
          <w:numId w:val="2"/>
        </w:numPr>
      </w:pPr>
      <w:r>
        <w:t>Privacy Policy</w:t>
      </w:r>
    </w:p>
    <w:p w:rsidR="005B3B62" w:rsidRDefault="005B3B62" w:rsidP="005B3B62">
      <w:pPr>
        <w:pStyle w:val="ListParagraph"/>
        <w:numPr>
          <w:ilvl w:val="0"/>
          <w:numId w:val="2"/>
        </w:numPr>
      </w:pPr>
      <w:r>
        <w:t>Records Retention</w:t>
      </w:r>
    </w:p>
    <w:p w:rsidR="005B3B62" w:rsidRDefault="005B3B62" w:rsidP="005B3B62">
      <w:pPr>
        <w:pStyle w:val="ListParagraph"/>
        <w:numPr>
          <w:ilvl w:val="0"/>
          <w:numId w:val="2"/>
        </w:numPr>
      </w:pPr>
      <w:r>
        <w:t>Separation of Duties</w:t>
      </w:r>
    </w:p>
    <w:p w:rsidR="005B3B62" w:rsidRDefault="005B3B62" w:rsidP="005B3B62">
      <w:pPr>
        <w:pStyle w:val="ListParagraph"/>
        <w:numPr>
          <w:ilvl w:val="0"/>
          <w:numId w:val="2"/>
        </w:numPr>
      </w:pPr>
      <w:r>
        <w:t>Service Level Agreements</w:t>
      </w:r>
    </w:p>
    <w:p w:rsidR="005B3B62" w:rsidRDefault="005B3B62" w:rsidP="00985666">
      <w:r>
        <w:t>By signing you state that you have read and understood the policies.</w:t>
      </w:r>
    </w:p>
    <w:p w:rsidR="00985666" w:rsidRDefault="00985666"/>
    <w:sectPr w:rsidR="0098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02B" w:rsidRDefault="0055102B" w:rsidP="005B3B62">
      <w:pPr>
        <w:spacing w:after="0" w:line="240" w:lineRule="auto"/>
      </w:pPr>
      <w:r>
        <w:separator/>
      </w:r>
    </w:p>
  </w:endnote>
  <w:endnote w:type="continuationSeparator" w:id="0">
    <w:p w:rsidR="0055102B" w:rsidRDefault="0055102B" w:rsidP="005B3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02B" w:rsidRDefault="0055102B" w:rsidP="005B3B62">
      <w:pPr>
        <w:spacing w:after="0" w:line="240" w:lineRule="auto"/>
      </w:pPr>
      <w:r>
        <w:separator/>
      </w:r>
    </w:p>
  </w:footnote>
  <w:footnote w:type="continuationSeparator" w:id="0">
    <w:p w:rsidR="0055102B" w:rsidRDefault="0055102B" w:rsidP="005B3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973F8"/>
    <w:multiLevelType w:val="hybridMultilevel"/>
    <w:tmpl w:val="7E0A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97B3A"/>
    <w:multiLevelType w:val="hybridMultilevel"/>
    <w:tmpl w:val="CB5E4B98"/>
    <w:lvl w:ilvl="0" w:tplc="C256FC6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66"/>
    <w:rsid w:val="000E795D"/>
    <w:rsid w:val="0021226D"/>
    <w:rsid w:val="00413270"/>
    <w:rsid w:val="004C5AFE"/>
    <w:rsid w:val="00540154"/>
    <w:rsid w:val="0055102B"/>
    <w:rsid w:val="005B3B62"/>
    <w:rsid w:val="00985666"/>
    <w:rsid w:val="00A4768E"/>
    <w:rsid w:val="00AC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4A6B"/>
  <w15:chartTrackingRefBased/>
  <w15:docId w15:val="{99A33E58-0929-4684-833F-7465793A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B62"/>
  </w:style>
  <w:style w:type="paragraph" w:styleId="Footer">
    <w:name w:val="footer"/>
    <w:basedOn w:val="Normal"/>
    <w:link w:val="FooterChar"/>
    <w:uiPriority w:val="99"/>
    <w:unhideWhenUsed/>
    <w:rsid w:val="005B3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B62"/>
  </w:style>
  <w:style w:type="paragraph" w:styleId="ListParagraph">
    <w:name w:val="List Paragraph"/>
    <w:basedOn w:val="Normal"/>
    <w:uiPriority w:val="34"/>
    <w:qFormat/>
    <w:rsid w:val="005B3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2019-02-08T18:02:00Z</dcterms:created>
  <dcterms:modified xsi:type="dcterms:W3CDTF">2019-02-08T18:59:00Z</dcterms:modified>
</cp:coreProperties>
</file>