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13 de febrero del 2026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232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