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12 de marzo del 2026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3432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