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15 de marzo del 2026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34343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