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360" w:lineRule="auto"/>
        <w:jc w:val="center"/>
        <w:rPr>
          <w:b w:val="1"/>
          <w:bCs w:val="1"/>
        </w:rPr>
      </w:pPr>
      <w:bookmarkStart w:colFirst="0" w:colLast="0" w:name="_9bgotds5ytvn" w:id="0"/>
      <w:bookmarkEnd w:id="0"/>
      <w:r w:rsidDel="00000000" w:rsidR="00000000" w:rsidRPr="00000000">
        <w:rPr>
          <w:b w:val="1"/>
          <w:bCs w:val="1"/>
          <w:rtl w:val="0"/>
        </w:rPr>
        <w:t xml:space="preserve">INFORME FINAL DEL PROCESO ETL – PROYECTO BD AMES</w:t>
      </w:r>
    </w:p>
    <w:p w:rsidR="00000000" w:rsidDel="00000000" w:rsidP="00000000" w:rsidRDefault="00000000" w:rsidRPr="00000000" w14:paraId="00000002">
      <w:pPr>
        <w:pStyle w:val="Heading1"/>
        <w:spacing w:after="120" w:before="480" w:line="360" w:lineRule="auto"/>
        <w:jc w:val="center"/>
        <w:rPr>
          <w:b w:val="1"/>
          <w:bCs w:val="1"/>
        </w:rPr>
      </w:pPr>
      <w:bookmarkStart w:colFirst="0" w:colLast="0" w:name="_kmahwofvh4ir" w:id="1"/>
      <w:bookmarkEnd w:id="1"/>
      <w:r w:rsidDel="00000000" w:rsidR="00000000" w:rsidRPr="00000000">
        <w:rPr>
          <w:rtl w:val="0"/>
        </w:rPr>
      </w:r>
    </w:p>
    <w:p w:rsidR="00000000" w:rsidDel="00000000" w:rsidP="00000000" w:rsidRDefault="00000000" w:rsidRPr="00000000" w14:paraId="00000003">
      <w:pPr>
        <w:pStyle w:val="Heading1"/>
        <w:spacing w:after="240" w:before="240" w:line="360" w:lineRule="auto"/>
        <w:jc w:val="left"/>
        <w:rPr>
          <w:b w:val="1"/>
          <w:bCs w:val="1"/>
        </w:rPr>
      </w:pPr>
      <w:bookmarkStart w:colFirst="0" w:colLast="0" w:name="_oanpa0v12szr" w:id="2"/>
      <w:bookmarkEnd w:id="2"/>
      <w:r w:rsidDel="00000000" w:rsidR="00000000" w:rsidRPr="00000000">
        <w:rPr>
          <w:b w:val="1"/>
          <w:bCs w:val="1"/>
          <w:rtl w:val="0"/>
        </w:rPr>
        <w:br w:type="textWrapping"/>
      </w:r>
    </w:p>
    <w:p w:rsidR="00000000" w:rsidDel="00000000" w:rsidP="00000000" w:rsidRDefault="00000000" w:rsidRPr="00000000" w14:paraId="00000004">
      <w:pPr>
        <w:pStyle w:val="Heading1"/>
        <w:spacing w:after="240" w:before="240" w:line="360" w:lineRule="auto"/>
        <w:jc w:val="center"/>
        <w:rPr>
          <w:b w:val="1"/>
          <w:bCs w:val="1"/>
        </w:rPr>
      </w:pPr>
      <w:bookmarkStart w:colFirst="0" w:colLast="0" w:name="_oanpa0v12szr" w:id="2"/>
      <w:bookmarkEnd w:id="2"/>
      <w:r w:rsidDel="00000000" w:rsidR="00000000" w:rsidRPr="00000000">
        <w:rPr>
          <w:b w:val="1"/>
          <w:bCs w:val="1"/>
          <w:rtl w:val="0"/>
        </w:rPr>
        <w:t xml:space="preserve">AUTORES: E3 CTRL Z</w:t>
      </w:r>
    </w:p>
    <w:p w:rsidR="00000000" w:rsidDel="00000000" w:rsidP="00000000" w:rsidRDefault="00000000" w:rsidRPr="00000000" w14:paraId="00000005">
      <w:pPr>
        <w:pStyle w:val="Heading1"/>
        <w:spacing w:after="240" w:before="240" w:line="360" w:lineRule="auto"/>
        <w:jc w:val="center"/>
        <w:rPr/>
      </w:pPr>
      <w:bookmarkStart w:colFirst="0" w:colLast="0" w:name="_p5d3t42r457d" w:id="3"/>
      <w:bookmarkEnd w:id="3"/>
      <w:r w:rsidDel="00000000" w:rsidR="00000000" w:rsidRPr="00000000">
        <w:rPr>
          <w:rtl w:val="0"/>
        </w:rPr>
        <w:t xml:space="preserve">Luisa Fernanda Castaño - Valentina Arana - </w:t>
      </w:r>
    </w:p>
    <w:p w:rsidR="00000000" w:rsidDel="00000000" w:rsidP="00000000" w:rsidRDefault="00000000" w:rsidRPr="00000000" w14:paraId="00000006">
      <w:pPr>
        <w:pStyle w:val="Heading1"/>
        <w:spacing w:after="240" w:before="240" w:line="360" w:lineRule="auto"/>
        <w:jc w:val="center"/>
        <w:rPr/>
      </w:pPr>
      <w:bookmarkStart w:colFirst="0" w:colLast="0" w:name="_dvwfzx4uz5uz" w:id="4"/>
      <w:bookmarkEnd w:id="4"/>
      <w:r w:rsidDel="00000000" w:rsidR="00000000" w:rsidRPr="00000000">
        <w:rPr>
          <w:rtl w:val="0"/>
        </w:rPr>
        <w:t xml:space="preserve">Miguel Jaramillo - Sebastián Correa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240" w:before="240" w:line="360" w:lineRule="auto"/>
        <w:jc w:val="left"/>
        <w:rPr>
          <w:b w:val="1"/>
          <w:bCs w:val="1"/>
        </w:rPr>
      </w:pPr>
      <w:bookmarkStart w:colFirst="0" w:colLast="0" w:name="_oanpa0v12szr" w:id="2"/>
      <w:bookmarkEnd w:id="2"/>
      <w:r w:rsidDel="00000000" w:rsidR="00000000" w:rsidRPr="00000000">
        <w:rPr>
          <w:rtl w:val="0"/>
        </w:rPr>
      </w:r>
    </w:p>
    <w:p w:rsidR="00000000" w:rsidDel="00000000" w:rsidP="00000000" w:rsidRDefault="00000000" w:rsidRPr="00000000" w14:paraId="00000009">
      <w:pPr>
        <w:pStyle w:val="Heading1"/>
        <w:spacing w:after="240" w:before="240" w:line="360" w:lineRule="auto"/>
        <w:jc w:val="center"/>
        <w:rPr>
          <w:b w:val="1"/>
          <w:bCs w:val="1"/>
        </w:rPr>
      </w:pPr>
      <w:bookmarkStart w:colFirst="0" w:colLast="0" w:name="_oanpa0v12szr" w:id="2"/>
      <w:bookmarkEnd w:id="2"/>
      <w:r w:rsidDel="00000000" w:rsidR="00000000" w:rsidRPr="00000000">
        <w:rPr>
          <w:b w:val="1"/>
          <w:bCs w:val="1"/>
          <w:rtl w:val="0"/>
        </w:rPr>
        <w:t xml:space="preserve">INFRAESTRUCTURA Y ARQUITECTURA TI</w:t>
      </w:r>
    </w:p>
    <w:p w:rsidR="00000000" w:rsidDel="00000000" w:rsidP="00000000" w:rsidRDefault="00000000" w:rsidRPr="00000000" w14:paraId="0000000A">
      <w:pPr>
        <w:pStyle w:val="Heading1"/>
        <w:spacing w:after="240" w:before="240" w:line="360" w:lineRule="auto"/>
        <w:jc w:val="center"/>
        <w:rPr>
          <w:b w:val="1"/>
          <w:bCs w:val="1"/>
        </w:rPr>
      </w:pPr>
      <w:bookmarkStart w:colFirst="0" w:colLast="0" w:name="_oanpa0v12szr" w:id="2"/>
      <w:bookmarkEnd w:id="2"/>
      <w:r w:rsidDel="00000000" w:rsidR="00000000" w:rsidRPr="00000000">
        <w:rPr>
          <w:b w:val="1"/>
          <w:bCs w:val="1"/>
          <w:rtl w:val="0"/>
        </w:rPr>
        <w:t xml:space="preserve">  </w:t>
      </w:r>
    </w:p>
    <w:p w:rsidR="00000000" w:rsidDel="00000000" w:rsidP="00000000" w:rsidRDefault="00000000" w:rsidRPr="00000000" w14:paraId="0000000B">
      <w:pPr>
        <w:pStyle w:val="Heading1"/>
        <w:spacing w:after="240" w:before="240" w:line="360" w:lineRule="auto"/>
        <w:jc w:val="center"/>
        <w:rPr>
          <w:b w:val="1"/>
          <w:bCs w:val="1"/>
        </w:rPr>
      </w:pPr>
      <w:bookmarkStart w:colFirst="0" w:colLast="0" w:name="_oanpa0v12szr" w:id="2"/>
      <w:bookmarkEnd w:id="2"/>
      <w:r w:rsidDel="00000000" w:rsidR="00000000" w:rsidRPr="00000000">
        <w:rPr>
          <w:b w:val="1"/>
          <w:bCs w:val="1"/>
          <w:rtl w:val="0"/>
        </w:rPr>
        <w:t xml:space="preserve"> </w:t>
      </w:r>
    </w:p>
    <w:p w:rsidR="00000000" w:rsidDel="00000000" w:rsidP="00000000" w:rsidRDefault="00000000" w:rsidRPr="00000000" w14:paraId="0000000C">
      <w:pPr>
        <w:pStyle w:val="Heading1"/>
        <w:spacing w:after="240" w:before="240" w:line="360" w:lineRule="auto"/>
        <w:jc w:val="center"/>
        <w:rPr>
          <w:b w:val="1"/>
          <w:bCs w:val="1"/>
        </w:rPr>
      </w:pPr>
      <w:bookmarkStart w:colFirst="0" w:colLast="0" w:name="_oanpa0v12szr" w:id="2"/>
      <w:bookmarkEnd w:id="2"/>
      <w:r w:rsidDel="00000000" w:rsidR="00000000" w:rsidRPr="00000000">
        <w:rPr>
          <w:b w:val="1"/>
          <w:bCs w:val="1"/>
          <w:rtl w:val="0"/>
        </w:rPr>
        <w:t xml:space="preserve"> </w:t>
      </w:r>
    </w:p>
    <w:p w:rsidR="00000000" w:rsidDel="00000000" w:rsidP="00000000" w:rsidRDefault="00000000" w:rsidRPr="00000000" w14:paraId="0000000D">
      <w:pPr>
        <w:pStyle w:val="Heading1"/>
        <w:spacing w:after="240" w:before="240" w:line="360" w:lineRule="auto"/>
        <w:jc w:val="center"/>
        <w:rPr>
          <w:b w:val="1"/>
          <w:bCs w:val="1"/>
        </w:rPr>
      </w:pPr>
      <w:bookmarkStart w:colFirst="0" w:colLast="0" w:name="_oanpa0v12szr" w:id="2"/>
      <w:bookmarkEnd w:id="2"/>
      <w:r w:rsidDel="00000000" w:rsidR="00000000" w:rsidRPr="00000000">
        <w:rPr>
          <w:b w:val="1"/>
          <w:bCs w:val="1"/>
          <w:rtl w:val="0"/>
        </w:rPr>
        <w:t xml:space="preserve">ANGELA VILLOTA</w:t>
      </w:r>
    </w:p>
    <w:p w:rsidR="00000000" w:rsidDel="00000000" w:rsidP="00000000" w:rsidRDefault="00000000" w:rsidRPr="00000000" w14:paraId="0000000E">
      <w:pPr>
        <w:pStyle w:val="Heading1"/>
        <w:spacing w:after="240" w:before="240" w:line="360" w:lineRule="auto"/>
        <w:jc w:val="center"/>
        <w:rPr>
          <w:b w:val="1"/>
          <w:bCs w:val="1"/>
        </w:rPr>
      </w:pPr>
      <w:bookmarkStart w:colFirst="0" w:colLast="0" w:name="_oanpa0v12szr" w:id="2"/>
      <w:bookmarkEnd w:id="2"/>
      <w:r w:rsidDel="00000000" w:rsidR="00000000" w:rsidRPr="00000000">
        <w:rPr>
          <w:b w:val="1"/>
          <w:bCs w:val="1"/>
          <w:rtl w:val="0"/>
        </w:rPr>
        <w:t xml:space="preserve"> </w:t>
      </w:r>
    </w:p>
    <w:p w:rsidR="00000000" w:rsidDel="00000000" w:rsidP="00000000" w:rsidRDefault="00000000" w:rsidRPr="00000000" w14:paraId="0000000F">
      <w:pPr>
        <w:pStyle w:val="Heading1"/>
        <w:spacing w:after="240" w:before="240" w:line="360" w:lineRule="auto"/>
        <w:jc w:val="left"/>
        <w:rPr>
          <w:b w:val="1"/>
          <w:bCs w:val="1"/>
        </w:rPr>
      </w:pPr>
      <w:bookmarkStart w:colFirst="0" w:colLast="0" w:name="_6z78te1g574t" w:id="5"/>
      <w:bookmarkEnd w:id="5"/>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40" w:before="240" w:line="360" w:lineRule="auto"/>
        <w:jc w:val="center"/>
        <w:rPr>
          <w:b w:val="1"/>
          <w:bCs w:val="1"/>
        </w:rPr>
      </w:pPr>
      <w:bookmarkStart w:colFirst="0" w:colLast="0" w:name="_a3iskqb8r6k4" w:id="6"/>
      <w:bookmarkEnd w:id="6"/>
      <w:r w:rsidDel="00000000" w:rsidR="00000000" w:rsidRPr="00000000">
        <w:rPr>
          <w:b w:val="1"/>
          <w:bCs w:val="1"/>
          <w:rtl w:val="0"/>
        </w:rPr>
        <w:t xml:space="preserve">UNIVERSIDAD ICESI CALI, COLOMBIA 2025</w:t>
      </w:r>
    </w:p>
    <w:p w:rsidR="00000000" w:rsidDel="00000000" w:rsidP="00000000" w:rsidRDefault="00000000" w:rsidRPr="00000000" w14:paraId="00000012">
      <w:pPr>
        <w:pStyle w:val="Heading2"/>
        <w:keepNext w:val="0"/>
        <w:keepLines w:val="0"/>
        <w:spacing w:after="80" w:before="360" w:line="360" w:lineRule="auto"/>
        <w:ind w:firstLine="0"/>
        <w:rPr>
          <w:rFonts w:ascii="Times New Roman" w:cs="Times New Roman" w:eastAsia="Times New Roman" w:hAnsi="Times New Roman"/>
          <w:sz w:val="24"/>
          <w:szCs w:val="24"/>
        </w:rPr>
      </w:pPr>
      <w:bookmarkStart w:colFirst="0" w:colLast="0" w:name="_fu7c8fe43rih" w:id="7"/>
      <w:bookmarkEnd w:id="7"/>
      <w:r w:rsidDel="00000000" w:rsidR="00000000" w:rsidRPr="00000000">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13">
      <w:pPr>
        <w:spacing w:after="240" w:before="240" w:line="360" w:lineRule="auto"/>
        <w:ind w:firstLine="0"/>
        <w:jc w:val="both"/>
        <w:rPr/>
      </w:pPr>
      <w:r w:rsidDel="00000000" w:rsidR="00000000" w:rsidRPr="00000000">
        <w:rPr>
          <w:rtl w:val="0"/>
        </w:rPr>
        <w:t xml:space="preserve">El proyecto tiene como objetivo construir un proceso ETL completo en Azure Data Factory (ADF) que integre datos de distintas fuentes de la base de datos Ames Housing (relacional y no relacional) para generar un archivo de salida consolidado llamado </w:t>
      </w:r>
      <w:r w:rsidDel="00000000" w:rsidR="00000000" w:rsidRPr="00000000">
        <w:rPr>
          <w:rtl w:val="0"/>
        </w:rPr>
        <w:t xml:space="preserve">salida.csv</w:t>
      </w:r>
      <w:r w:rsidDel="00000000" w:rsidR="00000000" w:rsidRPr="00000000">
        <w:rPr>
          <w:rtl w:val="0"/>
        </w:rPr>
        <w:t xml:space="preserve">.</w:t>
      </w:r>
    </w:p>
    <w:p w:rsidR="00000000" w:rsidDel="00000000" w:rsidP="00000000" w:rsidRDefault="00000000" w:rsidRPr="00000000" w14:paraId="00000014">
      <w:pPr>
        <w:spacing w:after="240" w:before="240" w:line="360" w:lineRule="auto"/>
        <w:ind w:firstLine="0"/>
        <w:jc w:val="both"/>
        <w:rPr>
          <w:b w:val="1"/>
          <w:bCs w:val="1"/>
        </w:rPr>
      </w:pPr>
      <w:r w:rsidDel="00000000" w:rsidR="00000000" w:rsidRPr="00000000">
        <w:rPr>
          <w:rtl w:val="0"/>
        </w:rPr>
        <w:t xml:space="preserve">El proceso abarca desde la ingesta de datos crudos hasta la generación de un dataset consolidado llamado </w:t>
      </w:r>
      <w:r w:rsidDel="00000000" w:rsidR="00000000" w:rsidRPr="00000000">
        <w:rPr>
          <w:rtl w:val="0"/>
        </w:rPr>
        <w:t xml:space="preserve">salida.csv,</w:t>
      </w:r>
      <w:r w:rsidDel="00000000" w:rsidR="00000000" w:rsidRPr="00000000">
        <w:rPr>
          <w:rtl w:val="0"/>
        </w:rPr>
        <w:t xml:space="preserve"> implementando transformaciones de datos, cálculo de métricas agregadas, tratamiento de valores faltantes, y consolidación por propiedad (PID).</w:t>
      </w:r>
      <w:r w:rsidDel="00000000" w:rsidR="00000000" w:rsidRPr="00000000">
        <w:rPr>
          <w:rtl w:val="0"/>
        </w:rPr>
      </w:r>
    </w:p>
    <w:p w:rsidR="00000000" w:rsidDel="00000000" w:rsidP="00000000" w:rsidRDefault="00000000" w:rsidRPr="00000000" w14:paraId="00000015">
      <w:pPr>
        <w:pStyle w:val="Heading2"/>
        <w:keepNext w:val="0"/>
        <w:keepLines w:val="0"/>
        <w:spacing w:after="80" w:before="360" w:line="360" w:lineRule="auto"/>
        <w:ind w:firstLine="0"/>
        <w:rPr>
          <w:sz w:val="24"/>
          <w:szCs w:val="24"/>
        </w:rPr>
      </w:pPr>
      <w:bookmarkStart w:colFirst="0" w:colLast="0" w:name="_262gqo1c4xe2" w:id="8"/>
      <w:bookmarkEnd w:id="8"/>
      <w:r w:rsidDel="00000000" w:rsidR="00000000" w:rsidRPr="00000000">
        <w:rPr>
          <w:rFonts w:ascii="Times New Roman" w:cs="Times New Roman" w:eastAsia="Times New Roman" w:hAnsi="Times New Roman"/>
          <w:sz w:val="24"/>
          <w:szCs w:val="24"/>
          <w:rtl w:val="0"/>
        </w:rPr>
        <w:t xml:space="preserve">2. Objetivo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b w:val="1"/>
          <w:bCs w:val="1"/>
        </w:rPr>
      </w:pPr>
      <w:r w:rsidDel="00000000" w:rsidR="00000000" w:rsidRPr="00000000">
        <w:rPr>
          <w:rtl w:val="0"/>
        </w:rPr>
        <w:t xml:space="preserve">Construir un pipeline maestro en ADF que orqueste dependencias secuenciales entre los data flow.</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b w:val="1"/>
          <w:bCs w:val="1"/>
        </w:rPr>
      </w:pPr>
      <w:r w:rsidDel="00000000" w:rsidR="00000000" w:rsidRPr="00000000">
        <w:rPr>
          <w:rtl w:val="0"/>
        </w:rPr>
        <w:t xml:space="preserve">Obtener un archivo salida.csv con 81 columnas estandarizadas, preparado para análisis.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b w:val="1"/>
          <w:bCs w:val="1"/>
        </w:rPr>
      </w:pPr>
      <w:r w:rsidDel="00000000" w:rsidR="00000000" w:rsidRPr="00000000">
        <w:rPr>
          <w:rtl w:val="0"/>
        </w:rPr>
        <w:t xml:space="preserve">Aplicar reglas de negocio: cálculo de GrLivArea, totales de baños/habitaciones, normalización de fechas (MoSold/YrSold) y manejo de nulos.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3. Herramientas Usadas.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Para la realización de este proyecto se usaron las siguientes herramientas: </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u w:val="none"/>
        </w:rPr>
      </w:pPr>
      <w:r w:rsidDel="00000000" w:rsidR="00000000" w:rsidRPr="00000000">
        <w:rPr>
          <w:rtl w:val="0"/>
        </w:rPr>
        <w:t xml:space="preserve">Azure Blob Storage (Configurado como DataLake).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Azure Data Factory (Linked Services, datasets, dataflows, Pipelines).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DBeaver (Consultas en conexión al PosgresDBNeon).</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Python y Jupiter Notebook (Limpieza de nulos y transformación final).</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u w:val="none"/>
        </w:rPr>
      </w:pPr>
      <w:r w:rsidDel="00000000" w:rsidR="00000000" w:rsidRPr="00000000">
        <w:rPr>
          <w:rtl w:val="0"/>
        </w:rPr>
        <w:t xml:space="preserve">Git y Github.</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4. Arquitectura y Estrategia de Datos</w:t>
      </w:r>
      <w:r w:rsidDel="00000000" w:rsidR="00000000" w:rsidRPr="00000000">
        <w:rPr>
          <w:rtl w:val="0"/>
        </w:rPr>
      </w:r>
    </w:p>
    <w:p w:rsidR="00000000" w:rsidDel="00000000" w:rsidP="00000000" w:rsidRDefault="00000000" w:rsidRPr="00000000" w14:paraId="00000021">
      <w:pPr>
        <w:pStyle w:val="Heading2"/>
        <w:keepNext w:val="0"/>
        <w:keepLines w:val="0"/>
        <w:spacing w:after="80" w:before="360" w:line="360" w:lineRule="auto"/>
        <w:ind w:firstLine="0"/>
        <w:rPr>
          <w:rFonts w:ascii="Times New Roman" w:cs="Times New Roman" w:eastAsia="Times New Roman" w:hAnsi="Times New Roman"/>
          <w:b w:val="0"/>
          <w:bCs w:val="0"/>
          <w:sz w:val="24"/>
          <w:szCs w:val="24"/>
        </w:rPr>
      </w:pPr>
      <w:bookmarkStart w:colFirst="0" w:colLast="0" w:name="_g0j3sellyvdg" w:id="9"/>
      <w:bookmarkEnd w:id="9"/>
      <w:r w:rsidDel="00000000" w:rsidR="00000000" w:rsidRPr="00000000">
        <w:rPr>
          <w:rFonts w:ascii="Times New Roman" w:cs="Times New Roman" w:eastAsia="Times New Roman" w:hAnsi="Times New Roman"/>
          <w:b w:val="0"/>
          <w:bCs w:val="0"/>
          <w:sz w:val="24"/>
          <w:szCs w:val="24"/>
          <w:rtl w:val="0"/>
        </w:rPr>
        <w:t xml:space="preserve">La arquitectura se diseñó para minimizar la carga en la nube y manejar las dependencias entre fuentes no estructuradas y relacionales:</w:t>
      </w:r>
    </w:p>
    <w:p w:rsidR="00000000" w:rsidDel="00000000" w:rsidP="00000000" w:rsidRDefault="00000000" w:rsidRPr="00000000" w14:paraId="00000022">
      <w:pPr>
        <w:pStyle w:val="Heading2"/>
        <w:keepNext w:val="0"/>
        <w:keepLines w:val="0"/>
        <w:spacing w:after="80" w:before="360" w:line="360" w:lineRule="auto"/>
        <w:ind w:firstLine="0"/>
        <w:rPr>
          <w:rFonts w:ascii="Times New Roman" w:cs="Times New Roman" w:eastAsia="Times New Roman" w:hAnsi="Times New Roman"/>
          <w:b w:val="0"/>
          <w:bCs w:val="0"/>
          <w:sz w:val="24"/>
          <w:szCs w:val="24"/>
        </w:rPr>
      </w:pPr>
      <w:bookmarkStart w:colFirst="0" w:colLast="0" w:name="_w95lsn4mxzwh" w:id="10"/>
      <w:bookmarkEnd w:id="10"/>
      <w:r w:rsidDel="00000000" w:rsidR="00000000" w:rsidRPr="00000000">
        <w:rPr>
          <w:rFonts w:ascii="Times New Roman" w:cs="Times New Roman" w:eastAsia="Times New Roman" w:hAnsi="Times New Roman"/>
          <w:b w:val="0"/>
          <w:bCs w:val="0"/>
          <w:sz w:val="24"/>
          <w:szCs w:val="24"/>
          <w:rtl w:val="0"/>
        </w:rPr>
        <w:t xml:space="preserve">4.1. Fuente Relacional (PostgreSQL/Neon): Para evitar la sobrecarga de transferir tablas crudas masivas a la nube, se optó por realizar la extracción y transformación inicial de manera externa utilizando DBeaver. </w:t>
      </w:r>
    </w:p>
    <w:p w:rsidR="00000000" w:rsidDel="00000000" w:rsidP="00000000" w:rsidRDefault="00000000" w:rsidRPr="00000000" w14:paraId="00000023">
      <w:pPr>
        <w:pStyle w:val="Heading2"/>
        <w:keepNext w:val="0"/>
        <w:keepLines w:val="0"/>
        <w:spacing w:after="80" w:before="360" w:line="360" w:lineRule="auto"/>
        <w:ind w:firstLine="0"/>
        <w:rPr>
          <w:rFonts w:ascii="Times New Roman" w:cs="Times New Roman" w:eastAsia="Times New Roman" w:hAnsi="Times New Roman"/>
          <w:b w:val="0"/>
          <w:bCs w:val="0"/>
          <w:sz w:val="24"/>
          <w:szCs w:val="24"/>
        </w:rPr>
      </w:pPr>
      <w:bookmarkStart w:colFirst="0" w:colLast="0" w:name="_jovpfomuajdh" w:id="11"/>
      <w:bookmarkEnd w:id="11"/>
      <w:r w:rsidDel="00000000" w:rsidR="00000000" w:rsidRPr="00000000">
        <w:rPr>
          <w:rFonts w:ascii="Times New Roman" w:cs="Times New Roman" w:eastAsia="Times New Roman" w:hAnsi="Times New Roman"/>
          <w:b w:val="0"/>
          <w:bCs w:val="0"/>
          <w:sz w:val="24"/>
          <w:szCs w:val="24"/>
          <w:rtl w:val="0"/>
        </w:rPr>
        <w:t xml:space="preserve">Se ejecutó una consulta SQL compleja directamente en DBeaver conectada a Neon, así ésta consulta calculó métricas clave (como GrLivArea), normalizó fechas (MoSold, YrSold) y realizó la agregación compleja de habitaciones y baños (GROUP BY PID) desde la tabla FloorDetail. Finalmente se exportó un único archivo CSV optimizado que fue cargado manualmente al Data Lake.</w:t>
      </w:r>
    </w:p>
    <w:p w:rsidR="00000000" w:rsidDel="00000000" w:rsidP="00000000" w:rsidRDefault="00000000" w:rsidRPr="00000000" w14:paraId="00000024">
      <w:pPr>
        <w:pStyle w:val="Heading2"/>
        <w:keepNext w:val="0"/>
        <w:keepLines w:val="0"/>
        <w:spacing w:after="80" w:before="360" w:line="360" w:lineRule="auto"/>
        <w:ind w:firstLine="0"/>
        <w:rPr>
          <w:rFonts w:ascii="Times New Roman" w:cs="Times New Roman" w:eastAsia="Times New Roman" w:hAnsi="Times New Roman"/>
          <w:b w:val="0"/>
          <w:bCs w:val="0"/>
          <w:sz w:val="24"/>
          <w:szCs w:val="24"/>
        </w:rPr>
      </w:pPr>
      <w:bookmarkStart w:colFirst="0" w:colLast="0" w:name="_w2nhfbpc3diw" w:id="12"/>
      <w:bookmarkEnd w:id="12"/>
      <w:r w:rsidDel="00000000" w:rsidR="00000000" w:rsidRPr="00000000">
        <w:rPr>
          <w:rFonts w:ascii="Times New Roman" w:cs="Times New Roman" w:eastAsia="Times New Roman" w:hAnsi="Times New Roman"/>
          <w:b w:val="0"/>
          <w:bCs w:val="0"/>
          <w:sz w:val="24"/>
          <w:szCs w:val="24"/>
          <w:rtl w:val="0"/>
        </w:rPr>
        <w:t xml:space="preserve">4.2. Fuente NoSQL (MongoDB): </w:t>
      </w:r>
    </w:p>
    <w:p w:rsidR="00000000" w:rsidDel="00000000" w:rsidP="00000000" w:rsidRDefault="00000000" w:rsidRPr="00000000" w14:paraId="00000025">
      <w:pPr>
        <w:spacing w:line="360" w:lineRule="auto"/>
        <w:ind w:left="0" w:firstLine="0"/>
        <w:rPr/>
      </w:pPr>
      <w:r w:rsidDel="00000000" w:rsidR="00000000" w:rsidRPr="00000000">
        <w:rPr>
          <w:rtl w:val="0"/>
        </w:rPr>
        <w:t xml:space="preserve">La integración de las colecciones provenientes de MongoDB se llevó a cabo mediante un pipeline de extracción dedicado dentro de Azure Data Factory. Este proceso se estructuró en dos etapas principales:</w:t>
      </w:r>
    </w:p>
    <w:p w:rsidR="00000000" w:rsidDel="00000000" w:rsidP="00000000" w:rsidRDefault="00000000" w:rsidRPr="00000000" w14:paraId="00000026">
      <w:pPr>
        <w:numPr>
          <w:ilvl w:val="0"/>
          <w:numId w:val="2"/>
        </w:numPr>
        <w:spacing w:line="360" w:lineRule="auto"/>
        <w:ind w:left="720" w:hanging="360"/>
        <w:rPr/>
      </w:pPr>
      <w:r w:rsidDel="00000000" w:rsidR="00000000" w:rsidRPr="00000000">
        <w:rPr>
          <w:rtl w:val="0"/>
        </w:rPr>
        <w:t xml:space="preserve">Fase de ingesta: Se implementaron actividades de Copy Data destinadas a replicar las colecciones crudas desde MongoDB Atlas hacia el Data Lake. Este enfoque aseguró que las estructuras originales de los documentos JSON quedaran almacenadas sin alteración, preservando su integridad para posteriores transformaciones.</w:t>
      </w:r>
    </w:p>
    <w:p w:rsidR="00000000" w:rsidDel="00000000" w:rsidP="00000000" w:rsidRDefault="00000000" w:rsidRPr="00000000" w14:paraId="00000027">
      <w:pPr>
        <w:numPr>
          <w:ilvl w:val="0"/>
          <w:numId w:val="2"/>
        </w:numPr>
        <w:spacing w:line="360" w:lineRule="auto"/>
        <w:ind w:left="720" w:hanging="360"/>
        <w:rPr/>
      </w:pPr>
      <w:r w:rsidDel="00000000" w:rsidR="00000000" w:rsidRPr="00000000">
        <w:rPr>
          <w:rtl w:val="0"/>
        </w:rPr>
        <w:t xml:space="preserve">Preprocesamiento y normalización: Posteriormente, un Data Flow especializado se encargó de tomar estos archivos y unificar los documentos en una estructura coherente. El resultado de este Data Flow es un dataset intermedio depurado y estandarizado, adecuado para participar en la fase de integración final con las otras fuentes del proyecto.</w:t>
      </w:r>
      <w:r w:rsidDel="00000000" w:rsidR="00000000" w:rsidRPr="00000000">
        <w:rPr>
          <w:rtl w:val="0"/>
        </w:rPr>
      </w:r>
    </w:p>
    <w:p w:rsidR="00000000" w:rsidDel="00000000" w:rsidP="00000000" w:rsidRDefault="00000000" w:rsidRPr="00000000" w14:paraId="00000028">
      <w:pPr>
        <w:pStyle w:val="Heading2"/>
        <w:keepNext w:val="0"/>
        <w:keepLines w:val="0"/>
        <w:spacing w:after="80" w:before="360" w:line="360" w:lineRule="auto"/>
        <w:ind w:firstLine="0"/>
        <w:rPr>
          <w:rFonts w:ascii="Times New Roman" w:cs="Times New Roman" w:eastAsia="Times New Roman" w:hAnsi="Times New Roman"/>
          <w:b w:val="0"/>
          <w:bCs w:val="0"/>
          <w:sz w:val="24"/>
          <w:szCs w:val="24"/>
        </w:rPr>
      </w:pPr>
      <w:bookmarkStart w:colFirst="0" w:colLast="0" w:name="_etovl6jwl8en" w:id="13"/>
      <w:bookmarkEnd w:id="13"/>
      <w:r w:rsidDel="00000000" w:rsidR="00000000" w:rsidRPr="00000000">
        <w:rPr>
          <w:rFonts w:ascii="Times New Roman" w:cs="Times New Roman" w:eastAsia="Times New Roman" w:hAnsi="Times New Roman"/>
          <w:sz w:val="24"/>
          <w:szCs w:val="24"/>
          <w:rtl w:val="0"/>
        </w:rPr>
        <w:t xml:space="preserve">5. Orquestación: Pipeline Master en ADF</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El pipeline maestro (PL_Master) coordina la ejecución secuencial de los diferentes componentes del flujo completo:</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pPr>
      <w:r w:rsidDel="00000000" w:rsidR="00000000" w:rsidRPr="00000000">
        <w:rPr>
          <w:rtl w:val="0"/>
        </w:rPr>
        <w:t xml:space="preserve">Procesamiento de datos: Se ejecuta primero el Data Flow encargado de la integración de las colecciones de MongoDB, generando un dataset intermedio unificado.</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pPr>
      <w:r w:rsidDel="00000000" w:rsidR="00000000" w:rsidRPr="00000000">
        <w:rPr>
          <w:rtl w:val="0"/>
        </w:rPr>
        <w:t xml:space="preserve">Integración final: Una vez disponible la información de Mongo, se activa el Data Flow que consolida los datos provenientes de las tres fuentes: el CSV resultante del procesamiento SQL, el archivo AmesProperty.csv y el dataset intermedio de MongoDB.</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Este Data Flow final emplea uniones Join basadas en el campo PID y aplica reglas adicionales de limpieza mediante transformaciones de tipo Select y Derived Column.</w:t>
      </w:r>
      <w:r w:rsidDel="00000000" w:rsidR="00000000" w:rsidRPr="00000000">
        <w:rPr>
          <w:rtl w:val="0"/>
        </w:rPr>
      </w:r>
    </w:p>
    <w:p w:rsidR="00000000" w:rsidDel="00000000" w:rsidP="00000000" w:rsidRDefault="00000000" w:rsidRPr="00000000" w14:paraId="0000002D">
      <w:pPr>
        <w:pStyle w:val="Heading2"/>
        <w:keepNext w:val="0"/>
        <w:keepLines w:val="0"/>
        <w:spacing w:after="80" w:before="360" w:line="276" w:lineRule="auto"/>
        <w:ind w:firstLine="0"/>
        <w:rPr>
          <w:rFonts w:ascii="Times New Roman" w:cs="Times New Roman" w:eastAsia="Times New Roman" w:hAnsi="Times New Roman"/>
          <w:sz w:val="24"/>
          <w:szCs w:val="24"/>
        </w:rPr>
      </w:pPr>
      <w:bookmarkStart w:colFirst="0" w:colLast="0" w:name="_jx9h0k4242b9" w:id="14"/>
      <w:bookmarkEnd w:id="14"/>
      <w:r w:rsidDel="00000000" w:rsidR="00000000" w:rsidRPr="00000000">
        <w:rPr>
          <w:rFonts w:ascii="Times New Roman" w:cs="Times New Roman" w:eastAsia="Times New Roman" w:hAnsi="Times New Roman"/>
          <w:sz w:val="24"/>
          <w:szCs w:val="24"/>
          <w:rtl w:val="0"/>
        </w:rPr>
        <w:t xml:space="preserve">6. Aseguramiento de calidad y validación en Python</w:t>
      </w:r>
    </w:p>
    <w:p w:rsidR="00000000" w:rsidDel="00000000" w:rsidP="00000000" w:rsidRDefault="00000000" w:rsidRPr="00000000" w14:paraId="0000002E">
      <w:pPr>
        <w:pStyle w:val="Heading2"/>
        <w:keepNext w:val="0"/>
        <w:keepLines w:val="0"/>
        <w:spacing w:after="80" w:before="360" w:line="360" w:lineRule="auto"/>
        <w:ind w:firstLine="0"/>
        <w:rPr>
          <w:rFonts w:ascii="Times New Roman" w:cs="Times New Roman" w:eastAsia="Times New Roman" w:hAnsi="Times New Roman"/>
          <w:b w:val="0"/>
          <w:bCs w:val="0"/>
          <w:sz w:val="24"/>
          <w:szCs w:val="24"/>
        </w:rPr>
      </w:pPr>
      <w:bookmarkStart w:colFirst="0" w:colLast="0" w:name="_3s0olvjzw19b" w:id="15"/>
      <w:bookmarkEnd w:id="15"/>
      <w:r w:rsidDel="00000000" w:rsidR="00000000" w:rsidRPr="00000000">
        <w:rPr>
          <w:rFonts w:ascii="Times New Roman" w:cs="Times New Roman" w:eastAsia="Times New Roman" w:hAnsi="Times New Roman"/>
          <w:b w:val="0"/>
          <w:bCs w:val="0"/>
          <w:sz w:val="24"/>
          <w:szCs w:val="24"/>
          <w:rtl w:val="0"/>
        </w:rPr>
        <w:t xml:space="preserve">Durante el proceso se identificaron inconsistencias entre las fuentes, especialmente diferencias en tipos de datos y representaciones numéricas en códigos categóricos. Para resolverlas, se implementó un Notebook en Python como etapa final de validación y ajuste. En esta fase se corrigieron discrepancias en variables categóricas como MS Zoning y calidades, se verificó la integridad y correspondencia de datos procedentes de MongoDB y se aplicaron reglas de negocio finales, entre ellas:</w:t>
      </w:r>
    </w:p>
    <w:p w:rsidR="00000000" w:rsidDel="00000000" w:rsidP="00000000" w:rsidRDefault="00000000" w:rsidRPr="00000000" w14:paraId="0000002F">
      <w:pPr>
        <w:pStyle w:val="Heading2"/>
        <w:keepNext w:val="0"/>
        <w:keepLines w:val="0"/>
        <w:numPr>
          <w:ilvl w:val="0"/>
          <w:numId w:val="6"/>
        </w:numPr>
        <w:spacing w:after="0" w:afterAutospacing="0" w:before="360" w:line="360" w:lineRule="auto"/>
        <w:ind w:left="720" w:hanging="360"/>
        <w:rPr>
          <w:rFonts w:ascii="Times New Roman" w:cs="Times New Roman" w:eastAsia="Times New Roman" w:hAnsi="Times New Roman"/>
          <w:b w:val="0"/>
          <w:bCs w:val="0"/>
          <w:sz w:val="24"/>
          <w:szCs w:val="24"/>
        </w:rPr>
      </w:pPr>
      <w:bookmarkStart w:colFirst="0" w:colLast="0" w:name="_7lep75dbpy8" w:id="16"/>
      <w:bookmarkEnd w:id="16"/>
      <w:r w:rsidDel="00000000" w:rsidR="00000000" w:rsidRPr="00000000">
        <w:rPr>
          <w:rFonts w:ascii="Times New Roman" w:cs="Times New Roman" w:eastAsia="Times New Roman" w:hAnsi="Times New Roman"/>
          <w:b w:val="0"/>
          <w:bCs w:val="0"/>
          <w:sz w:val="24"/>
          <w:szCs w:val="24"/>
          <w:rtl w:val="0"/>
        </w:rPr>
        <w:t xml:space="preserve">Cálculo definitivo de GrLivArea como suma de 1st Flr SF, 2nd Flr SF y Low Qual Fin SF.</w:t>
      </w:r>
    </w:p>
    <w:p w:rsidR="00000000" w:rsidDel="00000000" w:rsidP="00000000" w:rsidRDefault="00000000" w:rsidRPr="00000000" w14:paraId="00000030">
      <w:pPr>
        <w:pStyle w:val="Heading2"/>
        <w:keepNext w:val="0"/>
        <w:keepLines w:val="0"/>
        <w:numPr>
          <w:ilvl w:val="0"/>
          <w:numId w:val="6"/>
        </w:numPr>
        <w:spacing w:after="0" w:afterAutospacing="0" w:before="0" w:beforeAutospacing="0" w:line="360" w:lineRule="auto"/>
        <w:ind w:left="720" w:hanging="360"/>
        <w:rPr>
          <w:rFonts w:ascii="Times New Roman" w:cs="Times New Roman" w:eastAsia="Times New Roman" w:hAnsi="Times New Roman"/>
          <w:b w:val="0"/>
          <w:bCs w:val="0"/>
          <w:sz w:val="24"/>
          <w:szCs w:val="24"/>
        </w:rPr>
      </w:pPr>
      <w:bookmarkStart w:colFirst="0" w:colLast="0" w:name="_tygyoqj0hvb1" w:id="17"/>
      <w:bookmarkEnd w:id="17"/>
      <w:r w:rsidDel="00000000" w:rsidR="00000000" w:rsidRPr="00000000">
        <w:rPr>
          <w:rFonts w:ascii="Times New Roman" w:cs="Times New Roman" w:eastAsia="Times New Roman" w:hAnsi="Times New Roman"/>
          <w:b w:val="0"/>
          <w:bCs w:val="0"/>
          <w:sz w:val="24"/>
          <w:szCs w:val="24"/>
          <w:rtl w:val="0"/>
        </w:rPr>
        <w:t xml:space="preserve">Manejo estandarizado de valores nulos, asignando 0 a variables numéricas y “NA” a variables categóricas.</w:t>
      </w:r>
    </w:p>
    <w:p w:rsidR="00000000" w:rsidDel="00000000" w:rsidP="00000000" w:rsidRDefault="00000000" w:rsidRPr="00000000" w14:paraId="00000031">
      <w:pPr>
        <w:pStyle w:val="Heading2"/>
        <w:keepNext w:val="0"/>
        <w:keepLines w:val="0"/>
        <w:numPr>
          <w:ilvl w:val="0"/>
          <w:numId w:val="6"/>
        </w:numPr>
        <w:spacing w:after="80" w:before="0" w:beforeAutospacing="0" w:line="360" w:lineRule="auto"/>
        <w:ind w:left="720" w:hanging="360"/>
        <w:rPr>
          <w:rFonts w:ascii="Times New Roman" w:cs="Times New Roman" w:eastAsia="Times New Roman" w:hAnsi="Times New Roman"/>
          <w:b w:val="0"/>
          <w:bCs w:val="0"/>
          <w:sz w:val="24"/>
          <w:szCs w:val="24"/>
        </w:rPr>
      </w:pPr>
      <w:bookmarkStart w:colFirst="0" w:colLast="0" w:name="_v7kyed6v1yh8" w:id="18"/>
      <w:bookmarkEnd w:id="18"/>
      <w:r w:rsidDel="00000000" w:rsidR="00000000" w:rsidRPr="00000000">
        <w:rPr>
          <w:rFonts w:ascii="Times New Roman" w:cs="Times New Roman" w:eastAsia="Times New Roman" w:hAnsi="Times New Roman"/>
          <w:b w:val="0"/>
          <w:bCs w:val="0"/>
          <w:sz w:val="24"/>
          <w:szCs w:val="24"/>
          <w:rtl w:val="0"/>
        </w:rPr>
        <w:t xml:space="preserve">Ajuste de YearRemodAdd, imputando YearBuilt cuando fuese necesario.</w:t>
      </w:r>
      <w:r w:rsidDel="00000000" w:rsidR="00000000" w:rsidRPr="00000000">
        <w:rPr>
          <w:rtl w:val="0"/>
        </w:rPr>
      </w:r>
    </w:p>
    <w:p w:rsidR="00000000" w:rsidDel="00000000" w:rsidP="00000000" w:rsidRDefault="00000000" w:rsidRPr="00000000" w14:paraId="00000032">
      <w:pPr>
        <w:pStyle w:val="Heading2"/>
        <w:keepNext w:val="0"/>
        <w:keepLines w:val="0"/>
        <w:spacing w:after="80" w:before="360" w:line="360" w:lineRule="auto"/>
        <w:ind w:firstLine="0"/>
        <w:rPr>
          <w:sz w:val="24"/>
          <w:szCs w:val="24"/>
        </w:rPr>
      </w:pPr>
      <w:bookmarkStart w:colFirst="0" w:colLast="0" w:name="_hicmfe7ig6w1" w:id="19"/>
      <w:bookmarkEnd w:id="19"/>
      <w:r w:rsidDel="00000000" w:rsidR="00000000" w:rsidRPr="00000000">
        <w:rPr>
          <w:rFonts w:ascii="Times New Roman" w:cs="Times New Roman" w:eastAsia="Times New Roman" w:hAnsi="Times New Roman"/>
          <w:sz w:val="24"/>
          <w:szCs w:val="24"/>
          <w:rtl w:val="0"/>
        </w:rPr>
        <w:t xml:space="preserve">7. Resultados</w:t>
      </w:r>
      <w:r w:rsidDel="00000000" w:rsidR="00000000" w:rsidRPr="00000000">
        <w:rPr>
          <w:rtl w:val="0"/>
        </w:rPr>
      </w:r>
    </w:p>
    <w:p w:rsidR="00000000" w:rsidDel="00000000" w:rsidP="00000000" w:rsidRDefault="00000000" w:rsidRPr="00000000" w14:paraId="00000033">
      <w:pPr>
        <w:spacing w:line="360" w:lineRule="auto"/>
        <w:ind w:left="0" w:firstLine="0"/>
        <w:rPr/>
      </w:pPr>
      <w:r w:rsidDel="00000000" w:rsidR="00000000" w:rsidRPr="00000000">
        <w:rPr>
          <w:rtl w:val="0"/>
        </w:rPr>
        <w:t xml:space="preserve">El proceso completo produjo el archivo salida.csv, ubicado en el contenedor output del Data Lake.</w:t>
      </w:r>
    </w:p>
    <w:p w:rsidR="00000000" w:rsidDel="00000000" w:rsidP="00000000" w:rsidRDefault="00000000" w:rsidRPr="00000000" w14:paraId="00000034">
      <w:pPr>
        <w:numPr>
          <w:ilvl w:val="0"/>
          <w:numId w:val="4"/>
        </w:numPr>
        <w:spacing w:line="360" w:lineRule="auto"/>
        <w:ind w:left="720" w:hanging="360"/>
        <w:rPr/>
      </w:pPr>
      <w:r w:rsidDel="00000000" w:rsidR="00000000" w:rsidRPr="00000000">
        <w:rPr>
          <w:rtl w:val="0"/>
        </w:rPr>
        <w:t xml:space="preserve">Dimensiones: 2930 filas y 81 columnas.</w:t>
      </w:r>
    </w:p>
    <w:p w:rsidR="00000000" w:rsidDel="00000000" w:rsidP="00000000" w:rsidRDefault="00000000" w:rsidRPr="00000000" w14:paraId="00000035">
      <w:pPr>
        <w:numPr>
          <w:ilvl w:val="0"/>
          <w:numId w:val="4"/>
        </w:numPr>
        <w:spacing w:line="360" w:lineRule="auto"/>
        <w:ind w:left="720" w:hanging="360"/>
        <w:rPr/>
      </w:pPr>
      <w:r w:rsidDel="00000000" w:rsidR="00000000" w:rsidRPr="00000000">
        <w:rPr>
          <w:rtl w:val="0"/>
        </w:rPr>
        <w:t xml:space="preserve">Validación: El archivo cumplió satisfactoriamente con los criterios establecidos:</w:t>
      </w:r>
    </w:p>
    <w:p w:rsidR="00000000" w:rsidDel="00000000" w:rsidP="00000000" w:rsidRDefault="00000000" w:rsidRPr="00000000" w14:paraId="00000036">
      <w:pPr>
        <w:numPr>
          <w:ilvl w:val="1"/>
          <w:numId w:val="4"/>
        </w:numPr>
        <w:spacing w:line="360" w:lineRule="auto"/>
        <w:ind w:left="1440" w:hanging="360"/>
        <w:rPr/>
      </w:pPr>
      <w:r w:rsidDel="00000000" w:rsidR="00000000" w:rsidRPr="00000000">
        <w:rPr>
          <w:rtl w:val="0"/>
        </w:rPr>
        <w:t xml:space="preserve">Ausencia total de valores nulos.</w:t>
      </w:r>
    </w:p>
    <w:p w:rsidR="00000000" w:rsidDel="00000000" w:rsidP="00000000" w:rsidRDefault="00000000" w:rsidRPr="00000000" w14:paraId="00000037">
      <w:pPr>
        <w:numPr>
          <w:ilvl w:val="1"/>
          <w:numId w:val="4"/>
        </w:numPr>
        <w:spacing w:line="360" w:lineRule="auto"/>
        <w:ind w:left="1440" w:hanging="360"/>
        <w:rPr/>
      </w:pPr>
      <w:r w:rsidDel="00000000" w:rsidR="00000000" w:rsidRPr="00000000">
        <w:rPr>
          <w:rtl w:val="0"/>
        </w:rPr>
        <w:t xml:space="preserve">Estructura de columnas exacta.</w:t>
      </w:r>
    </w:p>
    <w:p w:rsidR="00000000" w:rsidDel="00000000" w:rsidP="00000000" w:rsidRDefault="00000000" w:rsidRPr="00000000" w14:paraId="00000038">
      <w:pPr>
        <w:numPr>
          <w:ilvl w:val="1"/>
          <w:numId w:val="4"/>
        </w:numPr>
        <w:spacing w:line="360" w:lineRule="auto"/>
        <w:ind w:left="1440" w:hanging="360"/>
        <w:rPr/>
      </w:pPr>
      <w:r w:rsidDel="00000000" w:rsidR="00000000" w:rsidRPr="00000000">
        <w:rPr>
          <w:rtl w:val="0"/>
        </w:rPr>
        <w:t xml:space="preserve">Tipos de datos coherentes con las especificaciones del proyecto.</w:t>
      </w:r>
    </w:p>
    <w:p w:rsidR="00000000" w:rsidDel="00000000" w:rsidP="00000000" w:rsidRDefault="00000000" w:rsidRPr="00000000" w14:paraId="00000039">
      <w:pPr>
        <w:spacing w:line="360" w:lineRule="auto"/>
        <w:ind w:left="0" w:firstLine="0"/>
        <w:rPr/>
      </w:pPr>
      <w:r w:rsidDel="00000000" w:rsidR="00000000" w:rsidRPr="00000000">
        <w:rPr>
          <w:rtl w:val="0"/>
        </w:rPr>
        <w:t xml:space="preserve">Logrando un porcentaje de éxito del 90%:</w:t>
      </w:r>
      <w:r w:rsidDel="00000000" w:rsidR="00000000" w:rsidRPr="00000000">
        <w:rPr/>
        <w:drawing>
          <wp:inline distB="114300" distT="114300" distL="114300" distR="114300">
            <wp:extent cx="4431709" cy="14335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31709"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360" w:lineRule="auto"/>
        <w:ind w:firstLine="0"/>
        <w:rPr>
          <w:rFonts w:ascii="Times New Roman" w:cs="Times New Roman" w:eastAsia="Times New Roman" w:hAnsi="Times New Roman"/>
          <w:sz w:val="24"/>
          <w:szCs w:val="24"/>
        </w:rPr>
      </w:pPr>
      <w:bookmarkStart w:colFirst="0" w:colLast="0" w:name="_bdt83lb0l7ta" w:id="20"/>
      <w:bookmarkEnd w:id="20"/>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Lecciones aprendidas y recomendaciones</w:t>
      </w:r>
    </w:p>
    <w:p w:rsidR="00000000" w:rsidDel="00000000" w:rsidP="00000000" w:rsidRDefault="00000000" w:rsidRPr="00000000" w14:paraId="0000003B">
      <w:pPr>
        <w:spacing w:line="360" w:lineRule="auto"/>
        <w:ind w:left="0" w:firstLine="0"/>
        <w:rPr/>
      </w:pPr>
      <w:r w:rsidDel="00000000" w:rsidR="00000000" w:rsidRPr="00000000">
        <w:rPr>
          <w:rtl w:val="0"/>
        </w:rPr>
        <w:t xml:space="preserve">El desarrollo del proyecto permitió identificar aspectos clave:</w:t>
      </w:r>
    </w:p>
    <w:p w:rsidR="00000000" w:rsidDel="00000000" w:rsidP="00000000" w:rsidRDefault="00000000" w:rsidRPr="00000000" w14:paraId="0000003C">
      <w:pPr>
        <w:numPr>
          <w:ilvl w:val="0"/>
          <w:numId w:val="7"/>
        </w:numPr>
        <w:spacing w:line="360" w:lineRule="auto"/>
        <w:ind w:left="720" w:hanging="360"/>
        <w:rPr/>
      </w:pPr>
      <w:r w:rsidDel="00000000" w:rsidR="00000000" w:rsidRPr="00000000">
        <w:rPr>
          <w:rtl w:val="0"/>
        </w:rPr>
        <w:t xml:space="preserve">La importancia de estandarizar el tipo de dato de las llaves primarias antes de realizar uniones, ya que discrepancias entre enteros y cadenas pueden ocasionar pérdida de registros en Data Flows.</w:t>
      </w:r>
    </w:p>
    <w:p w:rsidR="00000000" w:rsidDel="00000000" w:rsidP="00000000" w:rsidRDefault="00000000" w:rsidRPr="00000000" w14:paraId="0000003D">
      <w:pPr>
        <w:numPr>
          <w:ilvl w:val="0"/>
          <w:numId w:val="7"/>
        </w:numPr>
        <w:spacing w:line="360" w:lineRule="auto"/>
        <w:ind w:left="720" w:hanging="360"/>
        <w:rPr/>
      </w:pPr>
      <w:r w:rsidDel="00000000" w:rsidR="00000000" w:rsidRPr="00000000">
        <w:rPr>
          <w:rtl w:val="0"/>
        </w:rPr>
        <w:t xml:space="preserve">La conveniencia de emplear estrategias ELT/ETL híbridas, delegando transformaciones pesadas al motor SQL para mejorar el rendimiento global.</w:t>
      </w:r>
    </w:p>
    <w:p w:rsidR="00000000" w:rsidDel="00000000" w:rsidP="00000000" w:rsidRDefault="00000000" w:rsidRPr="00000000" w14:paraId="0000003E">
      <w:pPr>
        <w:numPr>
          <w:ilvl w:val="0"/>
          <w:numId w:val="7"/>
        </w:numPr>
        <w:spacing w:line="360" w:lineRule="auto"/>
        <w:ind w:left="720" w:hanging="360"/>
        <w:rPr/>
      </w:pPr>
      <w:r w:rsidDel="00000000" w:rsidR="00000000" w:rsidRPr="00000000">
        <w:rPr>
          <w:rtl w:val="0"/>
        </w:rPr>
        <w:t xml:space="preserve">La utilidad de complementar ADF con herramientas externas como Python para tareas avanzadas de control de calidad o validaciones lógicas complejas.</w:t>
      </w:r>
    </w:p>
    <w:p w:rsidR="00000000" w:rsidDel="00000000" w:rsidP="00000000" w:rsidRDefault="00000000" w:rsidRPr="00000000" w14:paraId="0000003F">
      <w:pPr>
        <w:spacing w:line="360" w:lineRule="auto"/>
        <w:ind w:left="0" w:firstLine="0"/>
        <w:rPr/>
      </w:pPr>
      <w:r w:rsidDel="00000000" w:rsidR="00000000" w:rsidRPr="00000000">
        <w:rPr>
          <w:rtl w:val="0"/>
        </w:rPr>
        <w:t xml:space="preserve">Además se identificó como principal punto de mejora, la integración de los procesos descritos en la etapa de aseguramiento de calidad dentro de los flujos de data azure, permitiendo un flujo continuo, con menores tiempos e intervención directa.</w:t>
      </w:r>
      <w:r w:rsidDel="00000000" w:rsidR="00000000" w:rsidRPr="00000000">
        <w:rPr>
          <w:rtl w:val="0"/>
        </w:rPr>
      </w:r>
    </w:p>
    <w:p w:rsidR="00000000" w:rsidDel="00000000" w:rsidP="00000000" w:rsidRDefault="00000000" w:rsidRPr="00000000" w14:paraId="00000040">
      <w:pPr>
        <w:pStyle w:val="Heading2"/>
        <w:keepNext w:val="0"/>
        <w:keepLines w:val="0"/>
        <w:spacing w:after="80" w:before="360" w:line="360" w:lineRule="auto"/>
        <w:ind w:firstLine="0"/>
        <w:rPr>
          <w:sz w:val="24"/>
          <w:szCs w:val="24"/>
        </w:rPr>
      </w:pPr>
      <w:bookmarkStart w:colFirst="0" w:colLast="0" w:name="_wn8wxoqjrptq" w:id="21"/>
      <w:bookmarkEnd w:id="21"/>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Conclusiones</w:t>
      </w:r>
      <w:r w:rsidDel="00000000" w:rsidR="00000000" w:rsidRPr="00000000">
        <w:rPr>
          <w:sz w:val="24"/>
          <w:szCs w:val="24"/>
          <w:rtl w:val="0"/>
        </w:rPr>
        <w:t xml:space="preserve">:</w:t>
      </w:r>
    </w:p>
    <w:p w:rsidR="00000000" w:rsidDel="00000000" w:rsidP="00000000" w:rsidRDefault="00000000" w:rsidRPr="00000000" w14:paraId="00000041">
      <w:pPr>
        <w:spacing w:line="360" w:lineRule="auto"/>
        <w:ind w:left="0" w:firstLine="0"/>
        <w:rPr/>
      </w:pPr>
      <w:r w:rsidDel="00000000" w:rsidR="00000000" w:rsidRPr="00000000">
        <w:rPr>
          <w:rtl w:val="0"/>
        </w:rPr>
        <w:t xml:space="preserve">El proyecto logró integrar de manera efectiva datos provenientes de fuentes relacionales, documentales y archivos planos. La combinación de SQL, Azure Data Factory y Python permitió construir una arquitectura robusta, optimizada y capaz de cumplir con los requisitos estrictos del formato de salida. La solución consolidada demuestra la importancia de seleccionar adecuadamente la estrategia de transformación en función de la naturaleza de las fuentes y de los objetivos analíticos del sistema.</w:t>
      </w:r>
    </w:p>
    <w:p w:rsidR="00000000" w:rsidDel="00000000" w:rsidP="00000000" w:rsidRDefault="00000000" w:rsidRPr="00000000" w14:paraId="00000042">
      <w:pPr>
        <w:spacing w:line="360" w:lineRule="auto"/>
        <w:ind w:left="0" w:firstLine="0"/>
        <w:rPr>
          <w:b w:val="1"/>
          <w:bCs w:val="1"/>
        </w:rPr>
      </w:pPr>
      <w:r w:rsidDel="00000000" w:rsidR="00000000" w:rsidRPr="00000000">
        <w:rPr>
          <w:b w:val="1"/>
          <w:bCs w:val="1"/>
          <w:rtl w:val="0"/>
        </w:rPr>
        <w:t xml:space="preserve">10. Anexos:</w:t>
      </w:r>
    </w:p>
    <w:p w:rsidR="00000000" w:rsidDel="00000000" w:rsidP="00000000" w:rsidRDefault="00000000" w:rsidRPr="00000000" w14:paraId="00000043">
      <w:pPr>
        <w:spacing w:line="360" w:lineRule="auto"/>
        <w:ind w:left="0" w:firstLine="0"/>
        <w:rPr/>
      </w:pPr>
      <w:r w:rsidDel="00000000" w:rsidR="00000000" w:rsidRPr="00000000">
        <w:rPr>
          <w:rtl w:val="0"/>
        </w:rPr>
        <w:t xml:space="preserve">Link del repositorio: https://github.com/MCD-Infrati/etlproject2025-2-e3-ctrlz</w:t>
      </w: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