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D419115" w:rsidR="005744A8" w:rsidRDefault="00000000" w:rsidP="00140C8E">
      <w:pPr>
        <w:jc w:val="center"/>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R</w:t>
      </w:r>
      <w:r w:rsidR="00714E33" w:rsidRPr="00C93428">
        <w:rPr>
          <w:rFonts w:ascii="Times New Roman" w:hAnsi="Times New Roman" w:cs="Times New Roman"/>
          <w:b/>
          <w:bCs/>
          <w:color w:val="000000" w:themeColor="text1"/>
          <w:sz w:val="24"/>
          <w:szCs w:val="24"/>
        </w:rPr>
        <w:t>EPORTE PROCESO PRÁCTICO</w:t>
      </w:r>
      <w:r w:rsidRPr="00C93428">
        <w:rPr>
          <w:rFonts w:ascii="Times New Roman" w:hAnsi="Times New Roman" w:cs="Times New Roman"/>
          <w:b/>
          <w:bCs/>
          <w:color w:val="000000" w:themeColor="text1"/>
          <w:sz w:val="24"/>
          <w:szCs w:val="24"/>
        </w:rPr>
        <w:t xml:space="preserve"> ETL</w:t>
      </w:r>
    </w:p>
    <w:p w14:paraId="60824BC9" w14:textId="77777777" w:rsidR="0015229C" w:rsidRDefault="0015229C" w:rsidP="00140C8E">
      <w:pPr>
        <w:jc w:val="center"/>
        <w:rPr>
          <w:rFonts w:ascii="Times New Roman" w:hAnsi="Times New Roman" w:cs="Times New Roman"/>
          <w:b/>
          <w:bCs/>
          <w:color w:val="000000" w:themeColor="text1"/>
          <w:sz w:val="24"/>
          <w:szCs w:val="24"/>
        </w:rPr>
      </w:pPr>
    </w:p>
    <w:p w14:paraId="475703D1" w14:textId="0F6B188E" w:rsidR="0015229C" w:rsidRDefault="0015229C" w:rsidP="0015229C">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Integrantes:</w:t>
      </w:r>
    </w:p>
    <w:p w14:paraId="14DC0579" w14:textId="77777777" w:rsidR="0015229C" w:rsidRDefault="0015229C" w:rsidP="0015229C">
      <w:pPr>
        <w:jc w:val="both"/>
        <w:rPr>
          <w:rFonts w:ascii="Times New Roman" w:hAnsi="Times New Roman" w:cs="Times New Roman"/>
          <w:b/>
          <w:bCs/>
          <w:color w:val="000000" w:themeColor="text1"/>
          <w:sz w:val="24"/>
          <w:szCs w:val="24"/>
        </w:rPr>
      </w:pPr>
    </w:p>
    <w:p w14:paraId="13294FF7" w14:textId="347DBF07" w:rsidR="0015229C" w:rsidRPr="0015229C" w:rsidRDefault="0015229C" w:rsidP="0015229C">
      <w:pPr>
        <w:jc w:val="both"/>
        <w:rPr>
          <w:rFonts w:ascii="Times New Roman" w:hAnsi="Times New Roman" w:cs="Times New Roman"/>
          <w:color w:val="000000" w:themeColor="text1"/>
          <w:sz w:val="24"/>
          <w:szCs w:val="24"/>
        </w:rPr>
      </w:pPr>
      <w:r w:rsidRPr="0015229C">
        <w:rPr>
          <w:rFonts w:ascii="Times New Roman" w:hAnsi="Times New Roman" w:cs="Times New Roman"/>
          <w:color w:val="000000" w:themeColor="text1"/>
          <w:sz w:val="24"/>
          <w:szCs w:val="24"/>
        </w:rPr>
        <w:t>Iván Torres</w:t>
      </w:r>
    </w:p>
    <w:p w14:paraId="7BE84C53" w14:textId="0AF63E34" w:rsidR="0015229C" w:rsidRPr="0015229C" w:rsidRDefault="0015229C" w:rsidP="0015229C">
      <w:pPr>
        <w:jc w:val="both"/>
        <w:rPr>
          <w:rFonts w:ascii="Times New Roman" w:hAnsi="Times New Roman" w:cs="Times New Roman"/>
          <w:color w:val="000000" w:themeColor="text1"/>
          <w:sz w:val="24"/>
          <w:szCs w:val="24"/>
        </w:rPr>
      </w:pPr>
      <w:r w:rsidRPr="0015229C">
        <w:rPr>
          <w:rFonts w:ascii="Times New Roman" w:hAnsi="Times New Roman" w:cs="Times New Roman"/>
          <w:color w:val="000000" w:themeColor="text1"/>
          <w:sz w:val="24"/>
          <w:szCs w:val="24"/>
        </w:rPr>
        <w:t>Juan Camilo Román</w:t>
      </w:r>
    </w:p>
    <w:p w14:paraId="2B668636" w14:textId="7C340710" w:rsidR="0015229C" w:rsidRPr="0015229C" w:rsidRDefault="0015229C" w:rsidP="0015229C">
      <w:pPr>
        <w:jc w:val="both"/>
        <w:rPr>
          <w:rFonts w:ascii="Times New Roman" w:hAnsi="Times New Roman" w:cs="Times New Roman"/>
          <w:color w:val="000000" w:themeColor="text1"/>
          <w:sz w:val="24"/>
          <w:szCs w:val="24"/>
        </w:rPr>
      </w:pPr>
      <w:r w:rsidRPr="0015229C">
        <w:rPr>
          <w:rFonts w:ascii="Times New Roman" w:hAnsi="Times New Roman" w:cs="Times New Roman"/>
          <w:color w:val="000000" w:themeColor="text1"/>
          <w:sz w:val="24"/>
          <w:szCs w:val="24"/>
        </w:rPr>
        <w:t>Juan Pablo Toro</w:t>
      </w:r>
    </w:p>
    <w:p w14:paraId="5E528945" w14:textId="45801494" w:rsidR="0015229C" w:rsidRPr="0015229C" w:rsidRDefault="0015229C" w:rsidP="0015229C">
      <w:pPr>
        <w:jc w:val="both"/>
        <w:rPr>
          <w:rFonts w:ascii="Times New Roman" w:hAnsi="Times New Roman" w:cs="Times New Roman"/>
          <w:color w:val="000000" w:themeColor="text1"/>
          <w:sz w:val="24"/>
          <w:szCs w:val="24"/>
        </w:rPr>
      </w:pPr>
      <w:r w:rsidRPr="0015229C">
        <w:rPr>
          <w:rFonts w:ascii="Times New Roman" w:hAnsi="Times New Roman" w:cs="Times New Roman"/>
          <w:color w:val="000000" w:themeColor="text1"/>
          <w:sz w:val="24"/>
          <w:szCs w:val="24"/>
        </w:rPr>
        <w:t>Miguel Ángel Ordoñez</w:t>
      </w:r>
    </w:p>
    <w:p w14:paraId="5D66D631" w14:textId="77777777" w:rsidR="00140C8E" w:rsidRPr="00C93428" w:rsidRDefault="00140C8E" w:rsidP="00140C8E">
      <w:pPr>
        <w:jc w:val="center"/>
        <w:rPr>
          <w:rFonts w:ascii="Times New Roman" w:hAnsi="Times New Roman" w:cs="Times New Roman"/>
          <w:b/>
          <w:bCs/>
          <w:color w:val="000000" w:themeColor="text1"/>
          <w:sz w:val="24"/>
          <w:szCs w:val="24"/>
        </w:rPr>
      </w:pPr>
    </w:p>
    <w:p w14:paraId="00000002" w14:textId="77777777" w:rsidR="005744A8" w:rsidRPr="00C93428" w:rsidRDefault="005744A8" w:rsidP="00C93428">
      <w:pPr>
        <w:jc w:val="both"/>
        <w:rPr>
          <w:rFonts w:ascii="Times New Roman" w:hAnsi="Times New Roman" w:cs="Times New Roman"/>
          <w:b/>
          <w:bCs/>
          <w:color w:val="000000" w:themeColor="text1"/>
          <w:sz w:val="24"/>
          <w:szCs w:val="24"/>
        </w:rPr>
      </w:pPr>
    </w:p>
    <w:p w14:paraId="00000003" w14:textId="4E7D51C0" w:rsidR="005744A8" w:rsidRPr="00C93428" w:rsidRDefault="00714E33" w:rsidP="00C93428">
      <w:p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INTRODUCCIÓN</w:t>
      </w:r>
    </w:p>
    <w:p w14:paraId="00000004" w14:textId="77777777" w:rsidR="005744A8" w:rsidRPr="00C93428" w:rsidRDefault="005744A8" w:rsidP="00C93428">
      <w:pPr>
        <w:jc w:val="both"/>
        <w:rPr>
          <w:rFonts w:ascii="Times New Roman" w:hAnsi="Times New Roman" w:cs="Times New Roman"/>
          <w:b/>
          <w:bCs/>
          <w:color w:val="000000" w:themeColor="text1"/>
          <w:sz w:val="24"/>
          <w:szCs w:val="24"/>
        </w:rPr>
      </w:pPr>
    </w:p>
    <w:p w14:paraId="027B2769" w14:textId="77777777" w:rsidR="00134A66" w:rsidRPr="00134A66" w:rsidRDefault="00134A66" w:rsidP="00134A66">
      <w:pPr>
        <w:jc w:val="both"/>
        <w:rPr>
          <w:rFonts w:ascii="Times New Roman" w:hAnsi="Times New Roman" w:cs="Times New Roman"/>
          <w:color w:val="000000" w:themeColor="text1"/>
          <w:sz w:val="24"/>
          <w:szCs w:val="24"/>
        </w:rPr>
      </w:pPr>
      <w:r w:rsidRPr="00134A66">
        <w:rPr>
          <w:rFonts w:ascii="Times New Roman" w:hAnsi="Times New Roman" w:cs="Times New Roman"/>
          <w:color w:val="000000" w:themeColor="text1"/>
          <w:sz w:val="24"/>
          <w:szCs w:val="24"/>
        </w:rPr>
        <w:t xml:space="preserve">En este documento se presenta el desarrollo completo del proceso ETL implementado en Azure Data Factory para integrar información procedente de Azure SQL </w:t>
      </w:r>
      <w:proofErr w:type="spellStart"/>
      <w:r w:rsidRPr="00134A66">
        <w:rPr>
          <w:rFonts w:ascii="Times New Roman" w:hAnsi="Times New Roman" w:cs="Times New Roman"/>
          <w:color w:val="000000" w:themeColor="text1"/>
          <w:sz w:val="24"/>
          <w:szCs w:val="24"/>
        </w:rPr>
        <w:t>Database</w:t>
      </w:r>
      <w:proofErr w:type="spellEnd"/>
      <w:r w:rsidRPr="00134A66">
        <w:rPr>
          <w:rFonts w:ascii="Times New Roman" w:hAnsi="Times New Roman" w:cs="Times New Roman"/>
          <w:color w:val="000000" w:themeColor="text1"/>
          <w:sz w:val="24"/>
          <w:szCs w:val="24"/>
        </w:rPr>
        <w:t xml:space="preserve"> y MongoDB Atlas. Se detalla la secuencia seguida para la extracción de cada fuente, la depuración y estandarización de los datos, así como las transformaciones aplicadas para construir el </w:t>
      </w:r>
      <w:proofErr w:type="spellStart"/>
      <w:r w:rsidRPr="00134A66">
        <w:rPr>
          <w:rFonts w:ascii="Times New Roman" w:hAnsi="Times New Roman" w:cs="Times New Roman"/>
          <w:color w:val="000000" w:themeColor="text1"/>
          <w:sz w:val="24"/>
          <w:szCs w:val="24"/>
        </w:rPr>
        <w:t>dataset</w:t>
      </w:r>
      <w:proofErr w:type="spellEnd"/>
      <w:r w:rsidRPr="00134A66">
        <w:rPr>
          <w:rFonts w:ascii="Times New Roman" w:hAnsi="Times New Roman" w:cs="Times New Roman"/>
          <w:color w:val="000000" w:themeColor="text1"/>
          <w:sz w:val="24"/>
          <w:szCs w:val="24"/>
        </w:rPr>
        <w:t xml:space="preserve"> final unificado.</w:t>
      </w:r>
    </w:p>
    <w:p w14:paraId="49A38C02" w14:textId="77777777" w:rsidR="00134A66" w:rsidRPr="00134A66" w:rsidRDefault="00134A66" w:rsidP="00134A66">
      <w:pPr>
        <w:jc w:val="both"/>
        <w:rPr>
          <w:rFonts w:ascii="Times New Roman" w:hAnsi="Times New Roman" w:cs="Times New Roman"/>
          <w:color w:val="000000" w:themeColor="text1"/>
          <w:sz w:val="24"/>
          <w:szCs w:val="24"/>
        </w:rPr>
      </w:pPr>
    </w:p>
    <w:p w14:paraId="00000008" w14:textId="223F10A8" w:rsidR="005744A8" w:rsidRDefault="00134A66" w:rsidP="00134A66">
      <w:pPr>
        <w:jc w:val="both"/>
        <w:rPr>
          <w:rFonts w:ascii="Times New Roman" w:hAnsi="Times New Roman" w:cs="Times New Roman"/>
          <w:color w:val="000000" w:themeColor="text1"/>
          <w:sz w:val="24"/>
          <w:szCs w:val="24"/>
        </w:rPr>
      </w:pPr>
      <w:r w:rsidRPr="00134A66">
        <w:rPr>
          <w:rFonts w:ascii="Times New Roman" w:hAnsi="Times New Roman" w:cs="Times New Roman"/>
          <w:color w:val="000000" w:themeColor="text1"/>
          <w:sz w:val="24"/>
          <w:szCs w:val="24"/>
        </w:rPr>
        <w:t>La estructura del informe expone de manera ordenada cada una de las etapas del proceso, permitiendo comprender cómo se obtuvo la versión final consolidada de los datos a partir de múltiples orígenes y distintos requisitos de procesamiento.</w:t>
      </w:r>
    </w:p>
    <w:p w14:paraId="7C89D976" w14:textId="77777777" w:rsidR="00134A66" w:rsidRPr="00C93428" w:rsidRDefault="00134A66" w:rsidP="00134A66">
      <w:pPr>
        <w:jc w:val="both"/>
        <w:rPr>
          <w:rFonts w:ascii="Times New Roman" w:hAnsi="Times New Roman" w:cs="Times New Roman"/>
          <w:b/>
          <w:bCs/>
          <w:color w:val="000000" w:themeColor="text1"/>
          <w:sz w:val="24"/>
          <w:szCs w:val="24"/>
        </w:rPr>
      </w:pPr>
    </w:p>
    <w:p w14:paraId="00000009" w14:textId="33A167CA" w:rsidR="005744A8" w:rsidRPr="00C93428" w:rsidRDefault="00714E33" w:rsidP="00C93428">
      <w:p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OBJETIVO</w:t>
      </w:r>
    </w:p>
    <w:p w14:paraId="0000000A" w14:textId="77777777" w:rsidR="005744A8" w:rsidRPr="00C93428" w:rsidRDefault="005744A8" w:rsidP="00C93428">
      <w:pPr>
        <w:jc w:val="both"/>
        <w:rPr>
          <w:rFonts w:ascii="Times New Roman" w:hAnsi="Times New Roman" w:cs="Times New Roman"/>
          <w:color w:val="000000" w:themeColor="text1"/>
          <w:sz w:val="24"/>
          <w:szCs w:val="24"/>
        </w:rPr>
      </w:pPr>
    </w:p>
    <w:p w14:paraId="0000000C" w14:textId="22685E33" w:rsidR="005744A8" w:rsidRDefault="00134A66" w:rsidP="00C93428">
      <w:pPr>
        <w:jc w:val="both"/>
        <w:rPr>
          <w:rFonts w:ascii="Times New Roman" w:hAnsi="Times New Roman" w:cs="Times New Roman"/>
          <w:color w:val="000000" w:themeColor="text1"/>
          <w:sz w:val="24"/>
          <w:szCs w:val="24"/>
        </w:rPr>
      </w:pPr>
      <w:r w:rsidRPr="00134A66">
        <w:rPr>
          <w:rFonts w:ascii="Times New Roman" w:hAnsi="Times New Roman" w:cs="Times New Roman"/>
          <w:color w:val="000000" w:themeColor="text1"/>
          <w:sz w:val="24"/>
          <w:szCs w:val="24"/>
        </w:rPr>
        <w:t>El objetivo del proyecto fue diseñar y ejecutar un proceso ETL completo utilizando Azure Data Factory (ADF) para integrar, transformar y unificar información procedente de dos fuentes heterogéneas:</w:t>
      </w:r>
    </w:p>
    <w:p w14:paraId="2BB8C870" w14:textId="77777777" w:rsidR="00134A66" w:rsidRPr="00C93428" w:rsidRDefault="00134A66" w:rsidP="00C93428">
      <w:pPr>
        <w:jc w:val="both"/>
        <w:rPr>
          <w:rFonts w:ascii="Times New Roman" w:hAnsi="Times New Roman" w:cs="Times New Roman"/>
          <w:color w:val="000000" w:themeColor="text1"/>
          <w:sz w:val="24"/>
          <w:szCs w:val="24"/>
        </w:rPr>
      </w:pPr>
    </w:p>
    <w:p w14:paraId="0000000D" w14:textId="77777777" w:rsidR="005744A8" w:rsidRPr="00C93428" w:rsidRDefault="00000000" w:rsidP="00C93428">
      <w:pPr>
        <w:numPr>
          <w:ilvl w:val="0"/>
          <w:numId w:val="1"/>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Archivo CSV Ames </w:t>
      </w:r>
      <w:proofErr w:type="spellStart"/>
      <w:r w:rsidRPr="00C93428">
        <w:rPr>
          <w:rFonts w:ascii="Times New Roman" w:hAnsi="Times New Roman" w:cs="Times New Roman"/>
          <w:color w:val="000000" w:themeColor="text1"/>
          <w:sz w:val="24"/>
          <w:szCs w:val="24"/>
        </w:rPr>
        <w:t>Property</w:t>
      </w:r>
      <w:proofErr w:type="spellEnd"/>
    </w:p>
    <w:p w14:paraId="0000000E" w14:textId="77777777" w:rsidR="005744A8" w:rsidRPr="00C93428" w:rsidRDefault="00000000" w:rsidP="00C93428">
      <w:pPr>
        <w:numPr>
          <w:ilvl w:val="0"/>
          <w:numId w:val="1"/>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Una base relacional Azure SQL </w:t>
      </w:r>
      <w:proofErr w:type="spellStart"/>
      <w:r w:rsidRPr="00C93428">
        <w:rPr>
          <w:rFonts w:ascii="Times New Roman" w:hAnsi="Times New Roman" w:cs="Times New Roman"/>
          <w:color w:val="000000" w:themeColor="text1"/>
          <w:sz w:val="24"/>
          <w:szCs w:val="24"/>
        </w:rPr>
        <w:t>Database</w:t>
      </w:r>
      <w:proofErr w:type="spellEnd"/>
      <w:r w:rsidRPr="00C93428">
        <w:rPr>
          <w:rFonts w:ascii="Times New Roman" w:hAnsi="Times New Roman" w:cs="Times New Roman"/>
          <w:color w:val="000000" w:themeColor="text1"/>
          <w:sz w:val="24"/>
          <w:szCs w:val="24"/>
        </w:rPr>
        <w:t>.</w:t>
      </w:r>
    </w:p>
    <w:p w14:paraId="0000000F" w14:textId="77777777" w:rsidR="005744A8" w:rsidRPr="00C93428" w:rsidRDefault="00000000" w:rsidP="00C93428">
      <w:pPr>
        <w:numPr>
          <w:ilvl w:val="0"/>
          <w:numId w:val="1"/>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Una base NoSQL alojada en MongoDB Atlas.</w:t>
      </w:r>
    </w:p>
    <w:p w14:paraId="00000010" w14:textId="77777777" w:rsidR="005744A8" w:rsidRPr="00C93428" w:rsidRDefault="005744A8" w:rsidP="00C93428">
      <w:pPr>
        <w:jc w:val="both"/>
        <w:rPr>
          <w:rFonts w:ascii="Times New Roman" w:hAnsi="Times New Roman" w:cs="Times New Roman"/>
          <w:color w:val="000000" w:themeColor="text1"/>
          <w:sz w:val="24"/>
          <w:szCs w:val="24"/>
        </w:rPr>
      </w:pPr>
    </w:p>
    <w:p w14:paraId="00000012" w14:textId="4FFF0936" w:rsidR="005744A8" w:rsidRDefault="00134A66" w:rsidP="00C93428">
      <w:pPr>
        <w:jc w:val="both"/>
        <w:rPr>
          <w:rFonts w:ascii="Times New Roman" w:hAnsi="Times New Roman" w:cs="Times New Roman"/>
          <w:color w:val="000000" w:themeColor="text1"/>
          <w:sz w:val="24"/>
          <w:szCs w:val="24"/>
        </w:rPr>
      </w:pPr>
      <w:r w:rsidRPr="00134A66">
        <w:rPr>
          <w:rFonts w:ascii="Times New Roman" w:hAnsi="Times New Roman" w:cs="Times New Roman"/>
          <w:color w:val="000000" w:themeColor="text1"/>
          <w:sz w:val="24"/>
          <w:szCs w:val="24"/>
        </w:rPr>
        <w:t xml:space="preserve">El resultado final consiste en un </w:t>
      </w:r>
      <w:proofErr w:type="spellStart"/>
      <w:r w:rsidRPr="00134A66">
        <w:rPr>
          <w:rFonts w:ascii="Times New Roman" w:hAnsi="Times New Roman" w:cs="Times New Roman"/>
          <w:color w:val="000000" w:themeColor="text1"/>
          <w:sz w:val="24"/>
          <w:szCs w:val="24"/>
        </w:rPr>
        <w:t>dataset</w:t>
      </w:r>
      <w:proofErr w:type="spellEnd"/>
      <w:r w:rsidRPr="00134A66">
        <w:rPr>
          <w:rFonts w:ascii="Times New Roman" w:hAnsi="Times New Roman" w:cs="Times New Roman"/>
          <w:color w:val="000000" w:themeColor="text1"/>
          <w:sz w:val="24"/>
          <w:szCs w:val="24"/>
        </w:rPr>
        <w:t xml:space="preserve"> integrado, limpio, estandarizado y analíticamente utilizable, almacenado en un archivo CSV y preparado para tareas posteriores de modelado, análisis y visualización.</w:t>
      </w:r>
    </w:p>
    <w:p w14:paraId="5E8DEAB9" w14:textId="77777777" w:rsidR="00134A66" w:rsidRPr="00C93428" w:rsidRDefault="00134A66" w:rsidP="00C93428">
      <w:pPr>
        <w:jc w:val="both"/>
        <w:rPr>
          <w:rFonts w:ascii="Times New Roman" w:hAnsi="Times New Roman" w:cs="Times New Roman"/>
          <w:color w:val="000000" w:themeColor="text1"/>
          <w:sz w:val="24"/>
          <w:szCs w:val="24"/>
        </w:rPr>
      </w:pPr>
    </w:p>
    <w:p w14:paraId="00000013" w14:textId="01C65BE7" w:rsidR="005744A8" w:rsidRPr="00C93428" w:rsidRDefault="00714E33" w:rsidP="00C93428">
      <w:p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PROCESO DE EXTRACCIÓN Y TRANSFORMACIÓN</w:t>
      </w:r>
    </w:p>
    <w:p w14:paraId="00000014" w14:textId="77777777" w:rsidR="005744A8" w:rsidRPr="00C93428" w:rsidRDefault="005744A8" w:rsidP="00C93428">
      <w:pPr>
        <w:jc w:val="both"/>
        <w:rPr>
          <w:rFonts w:ascii="Times New Roman" w:hAnsi="Times New Roman" w:cs="Times New Roman"/>
          <w:b/>
          <w:bCs/>
          <w:color w:val="000000" w:themeColor="text1"/>
          <w:sz w:val="24"/>
          <w:szCs w:val="24"/>
        </w:rPr>
      </w:pPr>
    </w:p>
    <w:p w14:paraId="00000015" w14:textId="77777777" w:rsidR="005744A8" w:rsidRPr="00C93428" w:rsidRDefault="00000000" w:rsidP="00C93428">
      <w:pPr>
        <w:pStyle w:val="Prrafodelista"/>
        <w:numPr>
          <w:ilvl w:val="0"/>
          <w:numId w:val="4"/>
        </w:numPr>
        <w:ind w:left="567" w:hanging="283"/>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 xml:space="preserve">Relacional Azure SQL </w:t>
      </w:r>
      <w:proofErr w:type="spellStart"/>
      <w:r w:rsidRPr="00C93428">
        <w:rPr>
          <w:rFonts w:ascii="Times New Roman" w:hAnsi="Times New Roman" w:cs="Times New Roman"/>
          <w:b/>
          <w:bCs/>
          <w:color w:val="000000" w:themeColor="text1"/>
          <w:sz w:val="24"/>
          <w:szCs w:val="24"/>
        </w:rPr>
        <w:t>Database</w:t>
      </w:r>
      <w:proofErr w:type="spellEnd"/>
    </w:p>
    <w:p w14:paraId="00000016" w14:textId="77777777" w:rsidR="005744A8" w:rsidRPr="00C93428" w:rsidRDefault="00000000" w:rsidP="00C93428">
      <w:pPr>
        <w:spacing w:before="240" w:after="240"/>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La fuente SQL constituía la base estructurada del proyecto y contenía información distribuida en cinco tablas principales: </w:t>
      </w:r>
      <w:proofErr w:type="spellStart"/>
      <w:r w:rsidRPr="00140C8E">
        <w:rPr>
          <w:rFonts w:ascii="Times New Roman" w:hAnsi="Times New Roman" w:cs="Times New Roman"/>
          <w:color w:val="000000" w:themeColor="text1"/>
          <w:sz w:val="24"/>
          <w:szCs w:val="24"/>
        </w:rPr>
        <w:t>AmesPropertyCSV</w:t>
      </w:r>
      <w:proofErr w:type="spellEnd"/>
      <w:r w:rsidRPr="00140C8E">
        <w:rPr>
          <w:rFonts w:ascii="Times New Roman" w:hAnsi="Times New Roman" w:cs="Times New Roman"/>
          <w:color w:val="000000" w:themeColor="text1"/>
          <w:sz w:val="24"/>
          <w:szCs w:val="24"/>
        </w:rPr>
        <w:t xml:space="preserve">, </w:t>
      </w:r>
      <w:proofErr w:type="spellStart"/>
      <w:r w:rsidRPr="00140C8E">
        <w:rPr>
          <w:rFonts w:ascii="Times New Roman" w:hAnsi="Times New Roman" w:cs="Times New Roman"/>
          <w:color w:val="000000" w:themeColor="text1"/>
          <w:sz w:val="24"/>
          <w:szCs w:val="24"/>
        </w:rPr>
        <w:t>Amesdbtemp</w:t>
      </w:r>
      <w:proofErr w:type="spellEnd"/>
      <w:r w:rsidRPr="00140C8E">
        <w:rPr>
          <w:rFonts w:ascii="Times New Roman" w:hAnsi="Times New Roman" w:cs="Times New Roman"/>
          <w:color w:val="000000" w:themeColor="text1"/>
          <w:sz w:val="24"/>
          <w:szCs w:val="24"/>
        </w:rPr>
        <w:t xml:space="preserve">, </w:t>
      </w:r>
      <w:proofErr w:type="spellStart"/>
      <w:r w:rsidRPr="00140C8E">
        <w:rPr>
          <w:rFonts w:ascii="Times New Roman" w:hAnsi="Times New Roman" w:cs="Times New Roman"/>
          <w:color w:val="000000" w:themeColor="text1"/>
          <w:sz w:val="24"/>
          <w:szCs w:val="24"/>
        </w:rPr>
        <w:t>FloorDetail</w:t>
      </w:r>
      <w:proofErr w:type="spellEnd"/>
      <w:r w:rsidRPr="00140C8E">
        <w:rPr>
          <w:rFonts w:ascii="Times New Roman" w:hAnsi="Times New Roman" w:cs="Times New Roman"/>
          <w:color w:val="000000" w:themeColor="text1"/>
          <w:sz w:val="24"/>
          <w:szCs w:val="24"/>
        </w:rPr>
        <w:t xml:space="preserve">, </w:t>
      </w:r>
      <w:proofErr w:type="spellStart"/>
      <w:r w:rsidRPr="00140C8E">
        <w:rPr>
          <w:rFonts w:ascii="Times New Roman" w:hAnsi="Times New Roman" w:cs="Times New Roman"/>
          <w:color w:val="000000" w:themeColor="text1"/>
          <w:sz w:val="24"/>
          <w:szCs w:val="24"/>
        </w:rPr>
        <w:t>SaleProperties</w:t>
      </w:r>
      <w:proofErr w:type="spellEnd"/>
      <w:r w:rsidRPr="00140C8E">
        <w:rPr>
          <w:rFonts w:ascii="Times New Roman" w:hAnsi="Times New Roman" w:cs="Times New Roman"/>
          <w:color w:val="000000" w:themeColor="text1"/>
          <w:sz w:val="24"/>
          <w:szCs w:val="24"/>
        </w:rPr>
        <w:t xml:space="preserve"> y </w:t>
      </w:r>
      <w:proofErr w:type="spellStart"/>
      <w:r w:rsidRPr="00140C8E">
        <w:rPr>
          <w:rFonts w:ascii="Times New Roman" w:hAnsi="Times New Roman" w:cs="Times New Roman"/>
          <w:color w:val="000000" w:themeColor="text1"/>
          <w:sz w:val="24"/>
          <w:szCs w:val="24"/>
        </w:rPr>
        <w:t>MSZoning</w:t>
      </w:r>
      <w:proofErr w:type="spellEnd"/>
      <w:r w:rsidRPr="00C93428">
        <w:rPr>
          <w:rFonts w:ascii="Times New Roman" w:hAnsi="Times New Roman" w:cs="Times New Roman"/>
          <w:color w:val="000000" w:themeColor="text1"/>
          <w:sz w:val="24"/>
          <w:szCs w:val="24"/>
        </w:rPr>
        <w:t xml:space="preserve">. Cada una aportaba una dimensión distinta de la vivienda, por lo que el flujo ETL tuvo que reconstruir una estructura coherente a partir de dichas fuentes. El proceso comenzó </w:t>
      </w:r>
      <w:r w:rsidRPr="00C93428">
        <w:rPr>
          <w:rFonts w:ascii="Times New Roman" w:hAnsi="Times New Roman" w:cs="Times New Roman"/>
          <w:color w:val="000000" w:themeColor="text1"/>
          <w:sz w:val="24"/>
          <w:szCs w:val="24"/>
        </w:rPr>
        <w:lastRenderedPageBreak/>
        <w:t xml:space="preserve">con la extracción directa de cada tabla mediante </w:t>
      </w:r>
      <w:proofErr w:type="spellStart"/>
      <w:r w:rsidRPr="00C93428">
        <w:rPr>
          <w:rFonts w:ascii="Times New Roman" w:hAnsi="Times New Roman" w:cs="Times New Roman"/>
          <w:color w:val="000000" w:themeColor="text1"/>
          <w:sz w:val="24"/>
          <w:szCs w:val="24"/>
        </w:rPr>
        <w:t>Linked</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Services</w:t>
      </w:r>
      <w:proofErr w:type="spellEnd"/>
      <w:r w:rsidRPr="00C93428">
        <w:rPr>
          <w:rFonts w:ascii="Times New Roman" w:hAnsi="Times New Roman" w:cs="Times New Roman"/>
          <w:color w:val="000000" w:themeColor="text1"/>
          <w:sz w:val="24"/>
          <w:szCs w:val="24"/>
        </w:rPr>
        <w:t xml:space="preserve"> de Azure SQL </w:t>
      </w:r>
      <w:proofErr w:type="spellStart"/>
      <w:r w:rsidRPr="00C93428">
        <w:rPr>
          <w:rFonts w:ascii="Times New Roman" w:hAnsi="Times New Roman" w:cs="Times New Roman"/>
          <w:color w:val="000000" w:themeColor="text1"/>
          <w:sz w:val="24"/>
          <w:szCs w:val="24"/>
        </w:rPr>
        <w:t>Database</w:t>
      </w:r>
      <w:proofErr w:type="spellEnd"/>
      <w:r w:rsidRPr="00C93428">
        <w:rPr>
          <w:rFonts w:ascii="Times New Roman" w:hAnsi="Times New Roman" w:cs="Times New Roman"/>
          <w:color w:val="000000" w:themeColor="text1"/>
          <w:sz w:val="24"/>
          <w:szCs w:val="24"/>
        </w:rPr>
        <w:t>, permitiendo obtener datos con sus tipos originales, aunque con inconsistencias que debían corregirse.</w:t>
      </w:r>
    </w:p>
    <w:p w14:paraId="00000017" w14:textId="415A7997" w:rsidR="005744A8" w:rsidRPr="00C93428" w:rsidRDefault="00000000" w:rsidP="00C93428">
      <w:pPr>
        <w:spacing w:before="240" w:after="240"/>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El primer gran reto fue la tabla </w:t>
      </w:r>
      <w:proofErr w:type="spellStart"/>
      <w:r w:rsidRPr="00C93428">
        <w:rPr>
          <w:rFonts w:ascii="Times New Roman" w:hAnsi="Times New Roman" w:cs="Times New Roman"/>
          <w:color w:val="000000" w:themeColor="text1"/>
          <w:sz w:val="24"/>
          <w:szCs w:val="24"/>
        </w:rPr>
        <w:t>FloorDetail</w:t>
      </w:r>
      <w:proofErr w:type="spellEnd"/>
      <w:r w:rsidRPr="00C93428">
        <w:rPr>
          <w:rFonts w:ascii="Times New Roman" w:hAnsi="Times New Roman" w:cs="Times New Roman"/>
          <w:color w:val="000000" w:themeColor="text1"/>
          <w:sz w:val="24"/>
          <w:szCs w:val="24"/>
        </w:rPr>
        <w:t>, la cual presentaba una mayor granularidad, es decir varias filas por propiedad, cada una describiendo fragmentos independientes del total de pisos, sótanos y superficies</w:t>
      </w:r>
      <w:r w:rsidR="00134A66">
        <w:rPr>
          <w:rFonts w:ascii="Times New Roman" w:hAnsi="Times New Roman" w:cs="Times New Roman"/>
          <w:color w:val="000000" w:themeColor="text1"/>
          <w:sz w:val="24"/>
          <w:szCs w:val="24"/>
        </w:rPr>
        <w:t>;</w:t>
      </w:r>
      <w:r w:rsidRPr="00C93428">
        <w:rPr>
          <w:rFonts w:ascii="Times New Roman" w:hAnsi="Times New Roman" w:cs="Times New Roman"/>
          <w:color w:val="000000" w:themeColor="text1"/>
          <w:sz w:val="24"/>
          <w:szCs w:val="24"/>
        </w:rPr>
        <w:t xml:space="preserve"> </w:t>
      </w:r>
      <w:r w:rsidR="00134A66">
        <w:rPr>
          <w:rFonts w:ascii="Times New Roman" w:hAnsi="Times New Roman" w:cs="Times New Roman"/>
          <w:color w:val="000000" w:themeColor="text1"/>
          <w:sz w:val="24"/>
          <w:szCs w:val="24"/>
        </w:rPr>
        <w:t>p</w:t>
      </w:r>
      <w:r w:rsidRPr="00C93428">
        <w:rPr>
          <w:rFonts w:ascii="Times New Roman" w:hAnsi="Times New Roman" w:cs="Times New Roman"/>
          <w:color w:val="000000" w:themeColor="text1"/>
          <w:sz w:val="24"/>
          <w:szCs w:val="24"/>
        </w:rPr>
        <w:t xml:space="preserve">ara resolverlo, se aplicó una agregación por </w:t>
      </w:r>
      <w:r w:rsidRPr="00C93428">
        <w:rPr>
          <w:rFonts w:ascii="Times New Roman" w:hAnsi="Times New Roman" w:cs="Times New Roman"/>
          <w:i/>
          <w:iCs/>
          <w:color w:val="000000" w:themeColor="text1"/>
          <w:sz w:val="24"/>
          <w:szCs w:val="24"/>
        </w:rPr>
        <w:t>PID</w:t>
      </w:r>
      <w:r w:rsidRPr="00C93428">
        <w:rPr>
          <w:rFonts w:ascii="Times New Roman" w:hAnsi="Times New Roman" w:cs="Times New Roman"/>
          <w:color w:val="000000" w:themeColor="text1"/>
          <w:sz w:val="24"/>
          <w:szCs w:val="24"/>
        </w:rPr>
        <w:t xml:space="preserve">, consolidando las áreas terminadas, no terminadas y superficiales en un único registro por propiedad. Esto permitió obtener métricas fundamentales como </w:t>
      </w:r>
      <w:proofErr w:type="spellStart"/>
      <w:r w:rsidRPr="00140C8E">
        <w:rPr>
          <w:rFonts w:ascii="Times New Roman" w:hAnsi="Times New Roman" w:cs="Times New Roman"/>
          <w:color w:val="000000" w:themeColor="text1"/>
          <w:sz w:val="24"/>
          <w:szCs w:val="24"/>
        </w:rPr>
        <w:t>TotalBsmtSF</w:t>
      </w:r>
      <w:proofErr w:type="spellEnd"/>
      <w:r w:rsidRPr="00140C8E">
        <w:rPr>
          <w:rFonts w:ascii="Times New Roman" w:hAnsi="Times New Roman" w:cs="Times New Roman"/>
          <w:color w:val="000000" w:themeColor="text1"/>
          <w:sz w:val="24"/>
          <w:szCs w:val="24"/>
        </w:rPr>
        <w:t xml:space="preserve">, 1stFlrSF, 2ndFlrSF, </w:t>
      </w:r>
      <w:proofErr w:type="spellStart"/>
      <w:r w:rsidRPr="00140C8E">
        <w:rPr>
          <w:rFonts w:ascii="Times New Roman" w:hAnsi="Times New Roman" w:cs="Times New Roman"/>
          <w:color w:val="000000" w:themeColor="text1"/>
          <w:sz w:val="24"/>
          <w:szCs w:val="24"/>
        </w:rPr>
        <w:t>LowQualFinSF</w:t>
      </w:r>
      <w:proofErr w:type="spellEnd"/>
      <w:r w:rsidRPr="00C93428">
        <w:rPr>
          <w:rFonts w:ascii="Times New Roman" w:hAnsi="Times New Roman" w:cs="Times New Roman"/>
          <w:color w:val="000000" w:themeColor="text1"/>
          <w:sz w:val="24"/>
          <w:szCs w:val="24"/>
        </w:rPr>
        <w:t xml:space="preserve">, </w:t>
      </w:r>
      <w:proofErr w:type="spellStart"/>
      <w:r w:rsidRPr="00140C8E">
        <w:rPr>
          <w:rFonts w:ascii="Times New Roman" w:hAnsi="Times New Roman" w:cs="Times New Roman"/>
          <w:color w:val="000000" w:themeColor="text1"/>
          <w:sz w:val="24"/>
          <w:szCs w:val="24"/>
        </w:rPr>
        <w:t>PorchArea</w:t>
      </w:r>
      <w:proofErr w:type="spellEnd"/>
      <w:r w:rsidRPr="00C93428">
        <w:rPr>
          <w:rFonts w:ascii="Times New Roman" w:hAnsi="Times New Roman" w:cs="Times New Roman"/>
          <w:color w:val="000000" w:themeColor="text1"/>
          <w:sz w:val="24"/>
          <w:szCs w:val="24"/>
        </w:rPr>
        <w:t xml:space="preserve">, entre otras. Esta consolidación era esencial para asegurar que todas las transformaciones posteriores operaran sobre un </w:t>
      </w:r>
      <w:proofErr w:type="spellStart"/>
      <w:r w:rsidRPr="00C93428">
        <w:rPr>
          <w:rFonts w:ascii="Times New Roman" w:hAnsi="Times New Roman" w:cs="Times New Roman"/>
          <w:color w:val="000000" w:themeColor="text1"/>
          <w:sz w:val="24"/>
          <w:szCs w:val="24"/>
        </w:rPr>
        <w:t>dataset</w:t>
      </w:r>
      <w:proofErr w:type="spellEnd"/>
      <w:r w:rsidRPr="00C93428">
        <w:rPr>
          <w:rFonts w:ascii="Times New Roman" w:hAnsi="Times New Roman" w:cs="Times New Roman"/>
          <w:color w:val="000000" w:themeColor="text1"/>
          <w:sz w:val="24"/>
          <w:szCs w:val="24"/>
        </w:rPr>
        <w:t xml:space="preserve"> estructuralmente estable.</w:t>
      </w:r>
    </w:p>
    <w:p w14:paraId="00000018" w14:textId="089DB451" w:rsidR="005744A8" w:rsidRPr="00C93428" w:rsidRDefault="00000000" w:rsidP="00C93428">
      <w:pPr>
        <w:spacing w:before="240" w:after="240"/>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En paralelo, la tabla </w:t>
      </w:r>
      <w:proofErr w:type="spellStart"/>
      <w:r w:rsidRPr="00C93428">
        <w:rPr>
          <w:rFonts w:ascii="Times New Roman" w:hAnsi="Times New Roman" w:cs="Times New Roman"/>
          <w:color w:val="000000" w:themeColor="text1"/>
          <w:sz w:val="24"/>
          <w:szCs w:val="24"/>
        </w:rPr>
        <w:t>SaleProperties</w:t>
      </w:r>
      <w:proofErr w:type="spellEnd"/>
      <w:r w:rsidRPr="00C93428">
        <w:rPr>
          <w:rFonts w:ascii="Times New Roman" w:hAnsi="Times New Roman" w:cs="Times New Roman"/>
          <w:color w:val="000000" w:themeColor="text1"/>
          <w:sz w:val="24"/>
          <w:szCs w:val="24"/>
        </w:rPr>
        <w:t xml:space="preserve"> requería una preparación especial. Aunque contenía información crítica como el precio de venta, el tipo de venta y la fecha de transacción muchos de sus campos llegaban en formato de texto o con valores faltantes. A través de la transformación </w:t>
      </w:r>
      <w:proofErr w:type="spellStart"/>
      <w:r w:rsidRPr="00134A66">
        <w:rPr>
          <w:rFonts w:ascii="Times New Roman" w:hAnsi="Times New Roman" w:cs="Times New Roman"/>
          <w:color w:val="000000" w:themeColor="text1"/>
          <w:sz w:val="24"/>
          <w:szCs w:val="24"/>
        </w:rPr>
        <w:t>convSalesProperties</w:t>
      </w:r>
      <w:proofErr w:type="spellEnd"/>
      <w:r w:rsidRPr="00134A66">
        <w:rPr>
          <w:rFonts w:ascii="Times New Roman" w:hAnsi="Times New Roman" w:cs="Times New Roman"/>
          <w:color w:val="000000" w:themeColor="text1"/>
          <w:sz w:val="24"/>
          <w:szCs w:val="24"/>
        </w:rPr>
        <w:t xml:space="preserve">, </w:t>
      </w:r>
      <w:proofErr w:type="spellStart"/>
      <w:r w:rsidRPr="00134A66">
        <w:rPr>
          <w:rFonts w:ascii="Times New Roman" w:hAnsi="Times New Roman" w:cs="Times New Roman"/>
          <w:color w:val="000000" w:themeColor="text1"/>
          <w:sz w:val="24"/>
          <w:szCs w:val="24"/>
        </w:rPr>
        <w:t>SaleDate</w:t>
      </w:r>
      <w:proofErr w:type="spellEnd"/>
      <w:r w:rsidRPr="00134A66">
        <w:rPr>
          <w:rFonts w:ascii="Times New Roman" w:hAnsi="Times New Roman" w:cs="Times New Roman"/>
          <w:color w:val="000000" w:themeColor="text1"/>
          <w:sz w:val="24"/>
          <w:szCs w:val="24"/>
        </w:rPr>
        <w:t xml:space="preserve"> </w:t>
      </w:r>
      <w:r w:rsidRPr="00C93428">
        <w:rPr>
          <w:rFonts w:ascii="Times New Roman" w:hAnsi="Times New Roman" w:cs="Times New Roman"/>
          <w:color w:val="000000" w:themeColor="text1"/>
          <w:sz w:val="24"/>
          <w:szCs w:val="24"/>
        </w:rPr>
        <w:t xml:space="preserve">fue convertida explícitamente a tipo </w:t>
      </w:r>
      <w:r w:rsidRPr="00134A66">
        <w:rPr>
          <w:rFonts w:ascii="Times New Roman" w:hAnsi="Times New Roman" w:cs="Times New Roman"/>
          <w:color w:val="000000" w:themeColor="text1"/>
          <w:sz w:val="24"/>
          <w:szCs w:val="24"/>
        </w:rPr>
        <w:t>date</w:t>
      </w:r>
      <w:r w:rsidRPr="00C93428">
        <w:rPr>
          <w:rFonts w:ascii="Times New Roman" w:hAnsi="Times New Roman" w:cs="Times New Roman"/>
          <w:color w:val="000000" w:themeColor="text1"/>
          <w:sz w:val="24"/>
          <w:szCs w:val="24"/>
        </w:rPr>
        <w:t xml:space="preserve">, lo que permitió derivar </w:t>
      </w:r>
      <w:proofErr w:type="spellStart"/>
      <w:r w:rsidRPr="00134A66">
        <w:rPr>
          <w:rFonts w:ascii="Times New Roman" w:hAnsi="Times New Roman" w:cs="Times New Roman"/>
          <w:color w:val="000000" w:themeColor="text1"/>
          <w:sz w:val="24"/>
          <w:szCs w:val="24"/>
        </w:rPr>
        <w:t>YrSold</w:t>
      </w:r>
      <w:proofErr w:type="spellEnd"/>
      <w:r w:rsidRPr="00C93428">
        <w:rPr>
          <w:rFonts w:ascii="Times New Roman" w:hAnsi="Times New Roman" w:cs="Times New Roman"/>
          <w:color w:val="000000" w:themeColor="text1"/>
          <w:sz w:val="24"/>
          <w:szCs w:val="24"/>
        </w:rPr>
        <w:t xml:space="preserve"> y </w:t>
      </w:r>
      <w:proofErr w:type="spellStart"/>
      <w:r w:rsidRPr="00134A66">
        <w:rPr>
          <w:rFonts w:ascii="Times New Roman" w:hAnsi="Times New Roman" w:cs="Times New Roman"/>
          <w:color w:val="000000" w:themeColor="text1"/>
          <w:sz w:val="24"/>
          <w:szCs w:val="24"/>
        </w:rPr>
        <w:t>MoSold</w:t>
      </w:r>
      <w:proofErr w:type="spellEnd"/>
      <w:r w:rsidRPr="00C93428">
        <w:rPr>
          <w:rFonts w:ascii="Times New Roman" w:hAnsi="Times New Roman" w:cs="Times New Roman"/>
          <w:color w:val="000000" w:themeColor="text1"/>
          <w:sz w:val="24"/>
          <w:szCs w:val="24"/>
        </w:rPr>
        <w:t xml:space="preserve"> directamente desde la fecha.</w:t>
      </w:r>
    </w:p>
    <w:p w14:paraId="00000019" w14:textId="79687C6D" w:rsidR="005744A8" w:rsidRPr="00134A66" w:rsidRDefault="00000000" w:rsidP="00C93428">
      <w:pPr>
        <w:spacing w:before="240" w:after="240"/>
        <w:jc w:val="both"/>
        <w:rPr>
          <w:rFonts w:ascii="Times New Roman" w:hAnsi="Times New Roman" w:cs="Times New Roman"/>
          <w:color w:val="000000" w:themeColor="text1"/>
          <w:sz w:val="24"/>
          <w:szCs w:val="24"/>
        </w:rPr>
      </w:pPr>
      <w:r w:rsidRPr="00134A66">
        <w:rPr>
          <w:rFonts w:ascii="Times New Roman" w:hAnsi="Times New Roman" w:cs="Times New Roman"/>
          <w:color w:val="000000" w:themeColor="text1"/>
          <w:sz w:val="24"/>
          <w:szCs w:val="24"/>
        </w:rPr>
        <w:t>Una vez preparados estos módulos, e</w:t>
      </w:r>
      <w:r w:rsidR="00134A66">
        <w:rPr>
          <w:rFonts w:ascii="Times New Roman" w:hAnsi="Times New Roman" w:cs="Times New Roman"/>
          <w:color w:val="000000" w:themeColor="text1"/>
          <w:sz w:val="24"/>
          <w:szCs w:val="24"/>
        </w:rPr>
        <w:t>n el</w:t>
      </w:r>
      <w:r w:rsidRPr="00134A66">
        <w:rPr>
          <w:rFonts w:ascii="Times New Roman" w:hAnsi="Times New Roman" w:cs="Times New Roman"/>
          <w:color w:val="000000" w:themeColor="text1"/>
          <w:sz w:val="24"/>
          <w:szCs w:val="24"/>
        </w:rPr>
        <w:t xml:space="preserve"> pipeline</w:t>
      </w:r>
      <w:r w:rsidR="00134A66">
        <w:rPr>
          <w:rFonts w:ascii="Times New Roman" w:hAnsi="Times New Roman" w:cs="Times New Roman"/>
          <w:color w:val="000000" w:themeColor="text1"/>
          <w:sz w:val="24"/>
          <w:szCs w:val="24"/>
        </w:rPr>
        <w:t xml:space="preserve"> de</w:t>
      </w:r>
      <w:r w:rsidRPr="00134A66">
        <w:rPr>
          <w:rFonts w:ascii="Times New Roman" w:hAnsi="Times New Roman" w:cs="Times New Roman"/>
          <w:color w:val="000000" w:themeColor="text1"/>
          <w:sz w:val="24"/>
          <w:szCs w:val="24"/>
        </w:rPr>
        <w:t xml:space="preserve"> procedió a unirlos mediante </w:t>
      </w:r>
      <w:proofErr w:type="spellStart"/>
      <w:r w:rsidRPr="00134A66">
        <w:rPr>
          <w:rFonts w:ascii="Times New Roman" w:hAnsi="Times New Roman" w:cs="Times New Roman"/>
          <w:color w:val="000000" w:themeColor="text1"/>
          <w:sz w:val="24"/>
          <w:szCs w:val="24"/>
        </w:rPr>
        <w:t>Left</w:t>
      </w:r>
      <w:proofErr w:type="spellEnd"/>
      <w:r w:rsidRPr="00134A66">
        <w:rPr>
          <w:rFonts w:ascii="Times New Roman" w:hAnsi="Times New Roman" w:cs="Times New Roman"/>
          <w:color w:val="000000" w:themeColor="text1"/>
          <w:sz w:val="24"/>
          <w:szCs w:val="24"/>
        </w:rPr>
        <w:t xml:space="preserve"> </w:t>
      </w:r>
      <w:proofErr w:type="spellStart"/>
      <w:r w:rsidRPr="00134A66">
        <w:rPr>
          <w:rFonts w:ascii="Times New Roman" w:hAnsi="Times New Roman" w:cs="Times New Roman"/>
          <w:color w:val="000000" w:themeColor="text1"/>
          <w:sz w:val="24"/>
          <w:szCs w:val="24"/>
        </w:rPr>
        <w:t>Outer</w:t>
      </w:r>
      <w:proofErr w:type="spellEnd"/>
      <w:r w:rsidRPr="00134A66">
        <w:rPr>
          <w:rFonts w:ascii="Times New Roman" w:hAnsi="Times New Roman" w:cs="Times New Roman"/>
          <w:color w:val="000000" w:themeColor="text1"/>
          <w:sz w:val="24"/>
          <w:szCs w:val="24"/>
        </w:rPr>
        <w:t xml:space="preserve"> </w:t>
      </w:r>
      <w:proofErr w:type="spellStart"/>
      <w:r w:rsidRPr="00134A66">
        <w:rPr>
          <w:rFonts w:ascii="Times New Roman" w:hAnsi="Times New Roman" w:cs="Times New Roman"/>
          <w:color w:val="000000" w:themeColor="text1"/>
          <w:sz w:val="24"/>
          <w:szCs w:val="24"/>
        </w:rPr>
        <w:t>Joins</w:t>
      </w:r>
      <w:proofErr w:type="spellEnd"/>
      <w:r w:rsidRPr="00134A66">
        <w:rPr>
          <w:rFonts w:ascii="Times New Roman" w:hAnsi="Times New Roman" w:cs="Times New Roman"/>
          <w:color w:val="000000" w:themeColor="text1"/>
          <w:sz w:val="24"/>
          <w:szCs w:val="24"/>
        </w:rPr>
        <w:t xml:space="preserve"> en un orden cuidadosamente elegido. Primero se combinó </w:t>
      </w:r>
      <w:proofErr w:type="spellStart"/>
      <w:r w:rsidRPr="00134A66">
        <w:rPr>
          <w:rFonts w:ascii="Times New Roman" w:hAnsi="Times New Roman" w:cs="Times New Roman"/>
          <w:color w:val="000000" w:themeColor="text1"/>
          <w:sz w:val="24"/>
          <w:szCs w:val="24"/>
        </w:rPr>
        <w:t>AmesPropertyCSV</w:t>
      </w:r>
      <w:proofErr w:type="spellEnd"/>
      <w:r w:rsidRPr="00134A66">
        <w:rPr>
          <w:rFonts w:ascii="Times New Roman" w:hAnsi="Times New Roman" w:cs="Times New Roman"/>
          <w:color w:val="000000" w:themeColor="text1"/>
          <w:sz w:val="24"/>
          <w:szCs w:val="24"/>
        </w:rPr>
        <w:t xml:space="preserve"> con </w:t>
      </w:r>
      <w:proofErr w:type="spellStart"/>
      <w:r w:rsidRPr="00134A66">
        <w:rPr>
          <w:rFonts w:ascii="Times New Roman" w:hAnsi="Times New Roman" w:cs="Times New Roman"/>
          <w:color w:val="000000" w:themeColor="text1"/>
          <w:sz w:val="24"/>
          <w:szCs w:val="24"/>
        </w:rPr>
        <w:t>Amesdbtemp</w:t>
      </w:r>
      <w:proofErr w:type="spellEnd"/>
      <w:r w:rsidRPr="00134A66">
        <w:rPr>
          <w:rFonts w:ascii="Times New Roman" w:hAnsi="Times New Roman" w:cs="Times New Roman"/>
          <w:color w:val="000000" w:themeColor="text1"/>
          <w:sz w:val="24"/>
          <w:szCs w:val="24"/>
        </w:rPr>
        <w:t xml:space="preserve">, restableciendo la estructura básica de atributos arquitectónicos y del vecindario. Luego se integraron las áreas consolidadas de </w:t>
      </w:r>
      <w:proofErr w:type="spellStart"/>
      <w:r w:rsidRPr="00134A66">
        <w:rPr>
          <w:rFonts w:ascii="Times New Roman" w:hAnsi="Times New Roman" w:cs="Times New Roman"/>
          <w:color w:val="000000" w:themeColor="text1"/>
          <w:sz w:val="24"/>
          <w:szCs w:val="24"/>
        </w:rPr>
        <w:t>FloorDetail</w:t>
      </w:r>
      <w:proofErr w:type="spellEnd"/>
      <w:r w:rsidRPr="00134A66">
        <w:rPr>
          <w:rFonts w:ascii="Times New Roman" w:hAnsi="Times New Roman" w:cs="Times New Roman"/>
          <w:color w:val="000000" w:themeColor="text1"/>
          <w:sz w:val="24"/>
          <w:szCs w:val="24"/>
        </w:rPr>
        <w:t xml:space="preserve">, seguidas por la información transaccional de </w:t>
      </w:r>
      <w:proofErr w:type="spellStart"/>
      <w:r w:rsidRPr="00134A66">
        <w:rPr>
          <w:rFonts w:ascii="Times New Roman" w:hAnsi="Times New Roman" w:cs="Times New Roman"/>
          <w:color w:val="000000" w:themeColor="text1"/>
          <w:sz w:val="24"/>
          <w:szCs w:val="24"/>
        </w:rPr>
        <w:t>SaleProperties</w:t>
      </w:r>
      <w:proofErr w:type="spellEnd"/>
      <w:r w:rsidRPr="00134A66">
        <w:rPr>
          <w:rFonts w:ascii="Times New Roman" w:hAnsi="Times New Roman" w:cs="Times New Roman"/>
          <w:color w:val="000000" w:themeColor="text1"/>
          <w:sz w:val="24"/>
          <w:szCs w:val="24"/>
        </w:rPr>
        <w:t xml:space="preserve"> y, finalmente, la zonificación regulatoria proporcionada por </w:t>
      </w:r>
      <w:proofErr w:type="spellStart"/>
      <w:r w:rsidRPr="00134A66">
        <w:rPr>
          <w:rFonts w:ascii="Times New Roman" w:hAnsi="Times New Roman" w:cs="Times New Roman"/>
          <w:color w:val="000000" w:themeColor="text1"/>
          <w:sz w:val="24"/>
          <w:szCs w:val="24"/>
        </w:rPr>
        <w:t>MSZoning</w:t>
      </w:r>
      <w:proofErr w:type="spellEnd"/>
      <w:r w:rsidRPr="00134A66">
        <w:rPr>
          <w:rFonts w:ascii="Times New Roman" w:hAnsi="Times New Roman" w:cs="Times New Roman"/>
          <w:color w:val="000000" w:themeColor="text1"/>
          <w:sz w:val="24"/>
          <w:szCs w:val="24"/>
        </w:rPr>
        <w:t>. Este proceso generó la totalidad de variables estructurales, urbanísticas y económicas requeridas.</w:t>
      </w:r>
    </w:p>
    <w:p w14:paraId="0000001A" w14:textId="48437B99" w:rsidR="005744A8" w:rsidRPr="00C93428" w:rsidRDefault="00000000" w:rsidP="00C93428">
      <w:pPr>
        <w:spacing w:before="240" w:after="240"/>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Posteriormente, el pipeline aplicó transformaciones derivadas exigidas por el enunciado del taller ETL. Una de las más importantes fue el cálculo de </w:t>
      </w:r>
      <w:proofErr w:type="spellStart"/>
      <w:r w:rsidRPr="00C93428">
        <w:rPr>
          <w:rFonts w:ascii="Times New Roman" w:hAnsi="Times New Roman" w:cs="Times New Roman"/>
          <w:color w:val="000000" w:themeColor="text1"/>
          <w:sz w:val="24"/>
          <w:szCs w:val="24"/>
        </w:rPr>
        <w:t>GrLivArea</w:t>
      </w:r>
      <w:proofErr w:type="spellEnd"/>
      <w:r w:rsidRPr="00C93428">
        <w:rPr>
          <w:rFonts w:ascii="Times New Roman" w:hAnsi="Times New Roman" w:cs="Times New Roman"/>
          <w:color w:val="000000" w:themeColor="text1"/>
          <w:sz w:val="24"/>
          <w:szCs w:val="24"/>
        </w:rPr>
        <w:t>, definida como la suma de (</w:t>
      </w:r>
      <w:r w:rsidRPr="00140C8E">
        <w:rPr>
          <w:rFonts w:ascii="Times New Roman" w:hAnsi="Times New Roman" w:cs="Times New Roman"/>
          <w:color w:val="000000" w:themeColor="text1"/>
          <w:sz w:val="24"/>
          <w:szCs w:val="24"/>
        </w:rPr>
        <w:t xml:space="preserve">1stFlrSF, 2ndFlrSF y </w:t>
      </w:r>
      <w:proofErr w:type="spellStart"/>
      <w:r w:rsidRPr="00140C8E">
        <w:rPr>
          <w:rFonts w:ascii="Times New Roman" w:hAnsi="Times New Roman" w:cs="Times New Roman"/>
          <w:color w:val="000000" w:themeColor="text1"/>
          <w:sz w:val="24"/>
          <w:szCs w:val="24"/>
        </w:rPr>
        <w:t>LowQualFinSF</w:t>
      </w:r>
      <w:proofErr w:type="spellEnd"/>
      <w:r w:rsidRPr="00C93428">
        <w:rPr>
          <w:rFonts w:ascii="Times New Roman" w:hAnsi="Times New Roman" w:cs="Times New Roman"/>
          <w:i/>
          <w:iCs/>
          <w:color w:val="000000" w:themeColor="text1"/>
          <w:sz w:val="24"/>
          <w:szCs w:val="24"/>
        </w:rPr>
        <w:t>)</w:t>
      </w:r>
      <w:r w:rsidRPr="00C93428">
        <w:rPr>
          <w:rFonts w:ascii="Times New Roman" w:hAnsi="Times New Roman" w:cs="Times New Roman"/>
          <w:color w:val="000000" w:themeColor="text1"/>
          <w:sz w:val="24"/>
          <w:szCs w:val="24"/>
        </w:rPr>
        <w:t xml:space="preserve">, lo cual representa el área habitable total sobre el nivel del suelo. Asimismo, se corrigió la columna </w:t>
      </w:r>
      <w:proofErr w:type="spellStart"/>
      <w:r w:rsidRPr="00C93428">
        <w:rPr>
          <w:rFonts w:ascii="Times New Roman" w:hAnsi="Times New Roman" w:cs="Times New Roman"/>
          <w:color w:val="000000" w:themeColor="text1"/>
          <w:sz w:val="24"/>
          <w:szCs w:val="24"/>
        </w:rPr>
        <w:t>YearRemod</w:t>
      </w:r>
      <w:proofErr w:type="spellEnd"/>
      <w:r w:rsidRPr="00C93428">
        <w:rPr>
          <w:rFonts w:ascii="Times New Roman" w:hAnsi="Times New Roman" w:cs="Times New Roman"/>
          <w:color w:val="000000" w:themeColor="text1"/>
          <w:sz w:val="24"/>
          <w:szCs w:val="24"/>
        </w:rPr>
        <w:t>/</w:t>
      </w:r>
      <w:proofErr w:type="spellStart"/>
      <w:r w:rsidRPr="00C93428">
        <w:rPr>
          <w:rFonts w:ascii="Times New Roman" w:hAnsi="Times New Roman" w:cs="Times New Roman"/>
          <w:color w:val="000000" w:themeColor="text1"/>
          <w:sz w:val="24"/>
          <w:szCs w:val="24"/>
        </w:rPr>
        <w:t>Add</w:t>
      </w:r>
      <w:proofErr w:type="spellEnd"/>
      <w:r w:rsidRPr="00C93428">
        <w:rPr>
          <w:rFonts w:ascii="Times New Roman" w:hAnsi="Times New Roman" w:cs="Times New Roman"/>
          <w:color w:val="000000" w:themeColor="text1"/>
          <w:sz w:val="24"/>
          <w:szCs w:val="24"/>
        </w:rPr>
        <w:t xml:space="preserve">, que en algunos casos tomaba el valor cero; siguiendo las reglas de negocio, dicho valor debía sustituirse por </w:t>
      </w:r>
      <w:proofErr w:type="spellStart"/>
      <w:r w:rsidRPr="00C93428">
        <w:rPr>
          <w:rFonts w:ascii="Times New Roman" w:hAnsi="Times New Roman" w:cs="Times New Roman"/>
          <w:i/>
          <w:iCs/>
          <w:color w:val="000000" w:themeColor="text1"/>
          <w:sz w:val="24"/>
          <w:szCs w:val="24"/>
        </w:rPr>
        <w:t>YearBuilt</w:t>
      </w:r>
      <w:proofErr w:type="spellEnd"/>
      <w:r w:rsidRPr="00C93428">
        <w:rPr>
          <w:rFonts w:ascii="Times New Roman" w:hAnsi="Times New Roman" w:cs="Times New Roman"/>
          <w:color w:val="000000" w:themeColor="text1"/>
          <w:sz w:val="24"/>
          <w:szCs w:val="24"/>
        </w:rPr>
        <w:t xml:space="preserve"> para evitar inconsistencias analíticas. Otras derivaciones incluyeron la consolidación de baños completos y medios</w:t>
      </w:r>
      <w:r w:rsidR="00134A66">
        <w:rPr>
          <w:rFonts w:ascii="Times New Roman" w:hAnsi="Times New Roman" w:cs="Times New Roman"/>
          <w:color w:val="000000" w:themeColor="text1"/>
          <w:sz w:val="24"/>
          <w:szCs w:val="24"/>
        </w:rPr>
        <w:t>.</w:t>
      </w:r>
    </w:p>
    <w:p w14:paraId="0000001B" w14:textId="77777777" w:rsidR="005744A8" w:rsidRPr="00C93428" w:rsidRDefault="00000000" w:rsidP="00C93428">
      <w:pPr>
        <w:spacing w:before="240" w:after="240"/>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Finalmente, se ejecutaron transformaciones globales de limpieza: imputación de nulos categóricos con “</w:t>
      </w:r>
      <w:proofErr w:type="spellStart"/>
      <w:r w:rsidRPr="00C93428">
        <w:rPr>
          <w:rFonts w:ascii="Times New Roman" w:hAnsi="Times New Roman" w:cs="Times New Roman"/>
          <w:color w:val="000000" w:themeColor="text1"/>
          <w:sz w:val="24"/>
          <w:szCs w:val="24"/>
        </w:rPr>
        <w:t>Unknown</w:t>
      </w:r>
      <w:proofErr w:type="spellEnd"/>
      <w:r w:rsidRPr="00C93428">
        <w:rPr>
          <w:rFonts w:ascii="Times New Roman" w:hAnsi="Times New Roman" w:cs="Times New Roman"/>
          <w:color w:val="000000" w:themeColor="text1"/>
          <w:sz w:val="24"/>
          <w:szCs w:val="24"/>
        </w:rPr>
        <w:t xml:space="preserve">”, sustitución de valores numéricos faltantes con cero, estandarización de variables binarias, y codificación de categorías ordinales hacía etiquetas interpretables como </w:t>
      </w:r>
      <w:r w:rsidRPr="00134A66">
        <w:rPr>
          <w:rFonts w:ascii="Times New Roman" w:hAnsi="Times New Roman" w:cs="Times New Roman"/>
          <w:color w:val="000000" w:themeColor="text1"/>
          <w:sz w:val="24"/>
          <w:szCs w:val="24"/>
        </w:rPr>
        <w:t>Ex, Gd, TA, Fa y Po</w:t>
      </w:r>
      <w:r w:rsidRPr="00C93428">
        <w:rPr>
          <w:rFonts w:ascii="Times New Roman" w:hAnsi="Times New Roman" w:cs="Times New Roman"/>
          <w:color w:val="000000" w:themeColor="text1"/>
          <w:sz w:val="24"/>
          <w:szCs w:val="24"/>
        </w:rPr>
        <w:t xml:space="preserve">. Tras todas estas operaciones, el pipeline SQL produjo un </w:t>
      </w:r>
      <w:proofErr w:type="spellStart"/>
      <w:r w:rsidRPr="00C93428">
        <w:rPr>
          <w:rFonts w:ascii="Times New Roman" w:hAnsi="Times New Roman" w:cs="Times New Roman"/>
          <w:color w:val="000000" w:themeColor="text1"/>
          <w:sz w:val="24"/>
          <w:szCs w:val="24"/>
        </w:rPr>
        <w:t>dataset</w:t>
      </w:r>
      <w:proofErr w:type="spellEnd"/>
      <w:r w:rsidRPr="00C93428">
        <w:rPr>
          <w:rFonts w:ascii="Times New Roman" w:hAnsi="Times New Roman" w:cs="Times New Roman"/>
          <w:color w:val="000000" w:themeColor="text1"/>
          <w:sz w:val="24"/>
          <w:szCs w:val="24"/>
        </w:rPr>
        <w:t xml:space="preserve"> relacional completamente limpio y estructurado compuesto por 59 columnas finales, cumpliendo con las especificaciones del taller.</w:t>
      </w:r>
    </w:p>
    <w:p w14:paraId="0000001C" w14:textId="77777777" w:rsidR="005744A8" w:rsidRPr="00C93428" w:rsidRDefault="00000000" w:rsidP="00C93428">
      <w:pPr>
        <w:pStyle w:val="Prrafodelista"/>
        <w:numPr>
          <w:ilvl w:val="0"/>
          <w:numId w:val="4"/>
        </w:num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NoSQL MongoDB Atlas</w:t>
      </w:r>
    </w:p>
    <w:p w14:paraId="0000001D" w14:textId="77777777" w:rsidR="005744A8" w:rsidRPr="00C93428" w:rsidRDefault="005744A8" w:rsidP="00C93428">
      <w:pPr>
        <w:jc w:val="both"/>
        <w:rPr>
          <w:rFonts w:ascii="Times New Roman" w:hAnsi="Times New Roman" w:cs="Times New Roman"/>
          <w:b/>
          <w:bCs/>
          <w:color w:val="000000" w:themeColor="text1"/>
          <w:sz w:val="24"/>
          <w:szCs w:val="24"/>
        </w:rPr>
      </w:pPr>
    </w:p>
    <w:p w14:paraId="0000001E"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A diferencia de SQL, la información obtenida desde MongoDB Atlas carecía de un esquema rígido y se encontraba distribuida en cuatro colecciones independientes: </w:t>
      </w:r>
      <w:proofErr w:type="spellStart"/>
      <w:r w:rsidRPr="00C93428">
        <w:rPr>
          <w:rFonts w:ascii="Times New Roman" w:hAnsi="Times New Roman" w:cs="Times New Roman"/>
          <w:color w:val="000000" w:themeColor="text1"/>
          <w:sz w:val="24"/>
          <w:szCs w:val="24"/>
        </w:rPr>
        <w:t>Garage</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Bsmt</w:t>
      </w:r>
      <w:proofErr w:type="spellEnd"/>
      <w:r w:rsidRPr="00C93428">
        <w:rPr>
          <w:rFonts w:ascii="Times New Roman" w:hAnsi="Times New Roman" w:cs="Times New Roman"/>
          <w:color w:val="000000" w:themeColor="text1"/>
          <w:sz w:val="24"/>
          <w:szCs w:val="24"/>
        </w:rPr>
        <w:t xml:space="preserve">, Pool y </w:t>
      </w:r>
      <w:proofErr w:type="spellStart"/>
      <w:r w:rsidRPr="00C93428">
        <w:rPr>
          <w:rFonts w:ascii="Times New Roman" w:hAnsi="Times New Roman" w:cs="Times New Roman"/>
          <w:color w:val="000000" w:themeColor="text1"/>
          <w:sz w:val="24"/>
          <w:szCs w:val="24"/>
        </w:rPr>
        <w:lastRenderedPageBreak/>
        <w:t>Misc</w:t>
      </w:r>
      <w:proofErr w:type="spellEnd"/>
      <w:r w:rsidRPr="00C93428">
        <w:rPr>
          <w:rFonts w:ascii="Times New Roman" w:hAnsi="Times New Roman" w:cs="Times New Roman"/>
          <w:color w:val="000000" w:themeColor="text1"/>
          <w:sz w:val="24"/>
          <w:szCs w:val="24"/>
        </w:rPr>
        <w:t>. Cada colección representaba un subconjunto de atributos de la propiedad y presentaba características propias de sistemas NoSQL, tales como valores nulos implícitos, diferencias de estructura entre documentos y ausencia de tipificaciones formales. Por esta razón, el pipeline Mongo debía enfocarse en normalizar, tipificar y consolidar toda la información antes de cualquier intento de integración con SQL.</w:t>
      </w:r>
    </w:p>
    <w:p w14:paraId="0000001F" w14:textId="77777777" w:rsidR="005744A8" w:rsidRPr="00C93428" w:rsidRDefault="005744A8" w:rsidP="00C93428">
      <w:pPr>
        <w:jc w:val="both"/>
        <w:rPr>
          <w:rFonts w:ascii="Times New Roman" w:hAnsi="Times New Roman" w:cs="Times New Roman"/>
          <w:color w:val="000000" w:themeColor="text1"/>
          <w:sz w:val="24"/>
          <w:szCs w:val="24"/>
        </w:rPr>
      </w:pPr>
    </w:p>
    <w:p w14:paraId="00000020"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El proceso comenzó aplicando transformaciones de selección y renombrado mediante los módulos </w:t>
      </w:r>
      <w:proofErr w:type="spellStart"/>
      <w:r w:rsidRPr="00C93428">
        <w:rPr>
          <w:rFonts w:ascii="Times New Roman" w:hAnsi="Times New Roman" w:cs="Times New Roman"/>
          <w:color w:val="000000" w:themeColor="text1"/>
          <w:sz w:val="24"/>
          <w:szCs w:val="24"/>
        </w:rPr>
        <w:t>selGarage</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selBsmt</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selPool</w:t>
      </w:r>
      <w:proofErr w:type="spellEnd"/>
      <w:r w:rsidRPr="00C93428">
        <w:rPr>
          <w:rFonts w:ascii="Times New Roman" w:hAnsi="Times New Roman" w:cs="Times New Roman"/>
          <w:color w:val="000000" w:themeColor="text1"/>
          <w:sz w:val="24"/>
          <w:szCs w:val="24"/>
        </w:rPr>
        <w:t xml:space="preserve"> y </w:t>
      </w:r>
      <w:proofErr w:type="spellStart"/>
      <w:r w:rsidRPr="00C93428">
        <w:rPr>
          <w:rFonts w:ascii="Times New Roman" w:hAnsi="Times New Roman" w:cs="Times New Roman"/>
          <w:color w:val="000000" w:themeColor="text1"/>
          <w:sz w:val="24"/>
          <w:szCs w:val="24"/>
        </w:rPr>
        <w:t>selMisc</w:t>
      </w:r>
      <w:proofErr w:type="spellEnd"/>
      <w:r w:rsidRPr="00C93428">
        <w:rPr>
          <w:rFonts w:ascii="Times New Roman" w:hAnsi="Times New Roman" w:cs="Times New Roman"/>
          <w:color w:val="000000" w:themeColor="text1"/>
          <w:sz w:val="24"/>
          <w:szCs w:val="24"/>
        </w:rPr>
        <w:t>. Sus objetivos principales eran uniformar los nombres de columnas, eliminar caracteres problemáticos y asegurar que todos los campos compartieran una convención común compatible con las variables del pipeline SQL. Estas transformaciones fueron fundamentales para evitar colisiones semánticas en las uniones posteriores.</w:t>
      </w:r>
    </w:p>
    <w:p w14:paraId="00000021" w14:textId="77777777" w:rsidR="005744A8" w:rsidRPr="00C93428" w:rsidRDefault="005744A8" w:rsidP="00C93428">
      <w:pPr>
        <w:jc w:val="both"/>
        <w:rPr>
          <w:rFonts w:ascii="Times New Roman" w:hAnsi="Times New Roman" w:cs="Times New Roman"/>
          <w:color w:val="000000" w:themeColor="text1"/>
          <w:sz w:val="24"/>
          <w:szCs w:val="24"/>
        </w:rPr>
      </w:pPr>
    </w:p>
    <w:p w14:paraId="00000022" w14:textId="335BB238"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Una vez establecidos los estándares de nomenclatura, se procedió con las transformaciones de tipificación por colección: </w:t>
      </w:r>
      <w:proofErr w:type="spellStart"/>
      <w:r w:rsidRPr="00C93428">
        <w:rPr>
          <w:rFonts w:ascii="Times New Roman" w:hAnsi="Times New Roman" w:cs="Times New Roman"/>
          <w:color w:val="000000" w:themeColor="text1"/>
          <w:sz w:val="24"/>
          <w:szCs w:val="24"/>
        </w:rPr>
        <w:t>drvGarageFixTypes</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drvBsmtFixTypes</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drvPooltFixTypes</w:t>
      </w:r>
      <w:proofErr w:type="spellEnd"/>
      <w:r w:rsidRPr="00C93428">
        <w:rPr>
          <w:rFonts w:ascii="Times New Roman" w:hAnsi="Times New Roman" w:cs="Times New Roman"/>
          <w:color w:val="000000" w:themeColor="text1"/>
          <w:sz w:val="24"/>
          <w:szCs w:val="24"/>
        </w:rPr>
        <w:t xml:space="preserve"> y </w:t>
      </w:r>
      <w:proofErr w:type="spellStart"/>
      <w:r w:rsidRPr="00C93428">
        <w:rPr>
          <w:rFonts w:ascii="Times New Roman" w:hAnsi="Times New Roman" w:cs="Times New Roman"/>
          <w:color w:val="000000" w:themeColor="text1"/>
          <w:sz w:val="24"/>
          <w:szCs w:val="24"/>
        </w:rPr>
        <w:t>drvMisctFixTypes</w:t>
      </w:r>
      <w:proofErr w:type="spellEnd"/>
      <w:r w:rsidRPr="00C93428">
        <w:rPr>
          <w:rFonts w:ascii="Times New Roman" w:hAnsi="Times New Roman" w:cs="Times New Roman"/>
          <w:color w:val="000000" w:themeColor="text1"/>
          <w:sz w:val="24"/>
          <w:szCs w:val="24"/>
        </w:rPr>
        <w:t>. En dichas etapas se corrigieron campos numéricos almacenados como texto, se estandarizaron valores categóricos irregulares y se reemplazan valores ausentes mediante reglas convencionales: cero para atributos numéricos y “</w:t>
      </w:r>
      <w:proofErr w:type="spellStart"/>
      <w:r w:rsidRPr="00C93428">
        <w:rPr>
          <w:rFonts w:ascii="Times New Roman" w:hAnsi="Times New Roman" w:cs="Times New Roman"/>
          <w:color w:val="000000" w:themeColor="text1"/>
          <w:sz w:val="24"/>
          <w:szCs w:val="24"/>
        </w:rPr>
        <w:t>Unknown</w:t>
      </w:r>
      <w:proofErr w:type="spellEnd"/>
      <w:r w:rsidRPr="00C93428">
        <w:rPr>
          <w:rFonts w:ascii="Times New Roman" w:hAnsi="Times New Roman" w:cs="Times New Roman"/>
          <w:color w:val="000000" w:themeColor="text1"/>
          <w:sz w:val="24"/>
          <w:szCs w:val="24"/>
        </w:rPr>
        <w:t>” para atributos categóricos</w:t>
      </w:r>
      <w:r w:rsidR="00134A66">
        <w:rPr>
          <w:rFonts w:ascii="Times New Roman" w:hAnsi="Times New Roman" w:cs="Times New Roman"/>
          <w:color w:val="000000" w:themeColor="text1"/>
          <w:sz w:val="24"/>
          <w:szCs w:val="24"/>
        </w:rPr>
        <w:t>,</w:t>
      </w:r>
      <w:r w:rsidRPr="00C93428">
        <w:rPr>
          <w:rFonts w:ascii="Times New Roman" w:hAnsi="Times New Roman" w:cs="Times New Roman"/>
          <w:color w:val="000000" w:themeColor="text1"/>
          <w:sz w:val="24"/>
          <w:szCs w:val="24"/>
        </w:rPr>
        <w:t xml:space="preserve"> </w:t>
      </w:r>
      <w:r w:rsidR="00134A66">
        <w:rPr>
          <w:rFonts w:ascii="Times New Roman" w:hAnsi="Times New Roman" w:cs="Times New Roman"/>
          <w:color w:val="000000" w:themeColor="text1"/>
          <w:sz w:val="24"/>
          <w:szCs w:val="24"/>
        </w:rPr>
        <w:t>e</w:t>
      </w:r>
      <w:r w:rsidRPr="00C93428">
        <w:rPr>
          <w:rFonts w:ascii="Times New Roman" w:hAnsi="Times New Roman" w:cs="Times New Roman"/>
          <w:color w:val="000000" w:themeColor="text1"/>
          <w:sz w:val="24"/>
          <w:szCs w:val="24"/>
        </w:rPr>
        <w:t>ste proceso permitió convertir las cuatro colecciones en estructuras tabulares coherentes.</w:t>
      </w:r>
    </w:p>
    <w:p w14:paraId="00000023" w14:textId="77777777" w:rsidR="005744A8" w:rsidRPr="00C93428" w:rsidRDefault="005744A8" w:rsidP="00C93428">
      <w:pPr>
        <w:jc w:val="both"/>
        <w:rPr>
          <w:rFonts w:ascii="Times New Roman" w:hAnsi="Times New Roman" w:cs="Times New Roman"/>
          <w:color w:val="000000" w:themeColor="text1"/>
          <w:sz w:val="24"/>
          <w:szCs w:val="24"/>
        </w:rPr>
      </w:pPr>
    </w:p>
    <w:p w14:paraId="00000024"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Con las colecciones tipificadas y normalizadas, el pipeline ejecutó un proceso secuencial de uniones basado en PID: primero </w:t>
      </w:r>
      <w:proofErr w:type="spellStart"/>
      <w:r w:rsidRPr="00C93428">
        <w:rPr>
          <w:rFonts w:ascii="Times New Roman" w:hAnsi="Times New Roman" w:cs="Times New Roman"/>
          <w:color w:val="000000" w:themeColor="text1"/>
          <w:sz w:val="24"/>
          <w:szCs w:val="24"/>
        </w:rPr>
        <w:t>Garage</w:t>
      </w:r>
      <w:proofErr w:type="spellEnd"/>
      <w:r w:rsidRPr="00C93428">
        <w:rPr>
          <w:rFonts w:ascii="Times New Roman" w:hAnsi="Times New Roman" w:cs="Times New Roman"/>
          <w:color w:val="000000" w:themeColor="text1"/>
          <w:sz w:val="24"/>
          <w:szCs w:val="24"/>
        </w:rPr>
        <w:t xml:space="preserve">, luego </w:t>
      </w:r>
      <w:proofErr w:type="spellStart"/>
      <w:r w:rsidRPr="00C93428">
        <w:rPr>
          <w:rFonts w:ascii="Times New Roman" w:hAnsi="Times New Roman" w:cs="Times New Roman"/>
          <w:color w:val="000000" w:themeColor="text1"/>
          <w:sz w:val="24"/>
          <w:szCs w:val="24"/>
        </w:rPr>
        <w:t>Bsmt</w:t>
      </w:r>
      <w:proofErr w:type="spellEnd"/>
      <w:r w:rsidRPr="00C93428">
        <w:rPr>
          <w:rFonts w:ascii="Times New Roman" w:hAnsi="Times New Roman" w:cs="Times New Roman"/>
          <w:color w:val="000000" w:themeColor="text1"/>
          <w:sz w:val="24"/>
          <w:szCs w:val="24"/>
        </w:rPr>
        <w:t xml:space="preserve">, seguido de Pool y finalmente </w:t>
      </w:r>
      <w:proofErr w:type="spellStart"/>
      <w:r w:rsidRPr="00C93428">
        <w:rPr>
          <w:rFonts w:ascii="Times New Roman" w:hAnsi="Times New Roman" w:cs="Times New Roman"/>
          <w:color w:val="000000" w:themeColor="text1"/>
          <w:sz w:val="24"/>
          <w:szCs w:val="24"/>
        </w:rPr>
        <w:t>Misc</w:t>
      </w:r>
      <w:proofErr w:type="spellEnd"/>
      <w:r w:rsidRPr="00C93428">
        <w:rPr>
          <w:rFonts w:ascii="Times New Roman" w:hAnsi="Times New Roman" w:cs="Times New Roman"/>
          <w:color w:val="000000" w:themeColor="text1"/>
          <w:sz w:val="24"/>
          <w:szCs w:val="24"/>
        </w:rPr>
        <w:t>. Este orden garantizó que los atributos se integraran de manera progresiva sin eliminar registros parciales. Tras la unión, se aplicaron transformaciones adicionales de limpieza, incluyendo la homogeneización final de atributos ordinales, la estandarización de categorías y el ajuste automático del año de remodelación mediante reglas similares a las aplicadas en el pipeline SQL.</w:t>
      </w:r>
    </w:p>
    <w:p w14:paraId="00000025" w14:textId="77777777" w:rsidR="005744A8" w:rsidRPr="00C93428" w:rsidRDefault="005744A8" w:rsidP="00C93428">
      <w:pPr>
        <w:jc w:val="both"/>
        <w:rPr>
          <w:rFonts w:ascii="Times New Roman" w:hAnsi="Times New Roman" w:cs="Times New Roman"/>
          <w:color w:val="000000" w:themeColor="text1"/>
          <w:sz w:val="24"/>
          <w:szCs w:val="24"/>
        </w:rPr>
      </w:pPr>
    </w:p>
    <w:p w14:paraId="00000026"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El resultado final del pipeline Mongo fue un </w:t>
      </w:r>
      <w:proofErr w:type="spellStart"/>
      <w:r w:rsidRPr="00C93428">
        <w:rPr>
          <w:rFonts w:ascii="Times New Roman" w:hAnsi="Times New Roman" w:cs="Times New Roman"/>
          <w:color w:val="000000" w:themeColor="text1"/>
          <w:sz w:val="24"/>
          <w:szCs w:val="24"/>
        </w:rPr>
        <w:t>dataset</w:t>
      </w:r>
      <w:proofErr w:type="spellEnd"/>
      <w:r w:rsidRPr="00C93428">
        <w:rPr>
          <w:rFonts w:ascii="Times New Roman" w:hAnsi="Times New Roman" w:cs="Times New Roman"/>
          <w:color w:val="000000" w:themeColor="text1"/>
          <w:sz w:val="24"/>
          <w:szCs w:val="24"/>
        </w:rPr>
        <w:t xml:space="preserve"> estructurado con 41 columnas finales, todas ellas perfectamente alineadas con las reglas de negocio y listas para su integración con la rama SQL del proyecto.</w:t>
      </w:r>
    </w:p>
    <w:p w14:paraId="00000027" w14:textId="77777777" w:rsidR="005744A8" w:rsidRPr="00C93428" w:rsidRDefault="005744A8" w:rsidP="00C93428">
      <w:pPr>
        <w:jc w:val="both"/>
        <w:rPr>
          <w:rFonts w:ascii="Times New Roman" w:hAnsi="Times New Roman" w:cs="Times New Roman"/>
          <w:color w:val="000000" w:themeColor="text1"/>
          <w:sz w:val="24"/>
          <w:szCs w:val="24"/>
        </w:rPr>
      </w:pPr>
    </w:p>
    <w:p w14:paraId="00000028" w14:textId="77777777" w:rsidR="005744A8" w:rsidRPr="00C93428" w:rsidRDefault="00000000" w:rsidP="00C93428">
      <w:pPr>
        <w:pStyle w:val="Prrafodelista"/>
        <w:numPr>
          <w:ilvl w:val="0"/>
          <w:numId w:val="4"/>
        </w:num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Consolidación final</w:t>
      </w:r>
    </w:p>
    <w:p w14:paraId="00000029" w14:textId="77777777" w:rsidR="005744A8" w:rsidRPr="00C93428" w:rsidRDefault="005744A8" w:rsidP="00C93428">
      <w:pPr>
        <w:jc w:val="both"/>
        <w:rPr>
          <w:rFonts w:ascii="Times New Roman" w:hAnsi="Times New Roman" w:cs="Times New Roman"/>
          <w:b/>
          <w:bCs/>
          <w:color w:val="000000" w:themeColor="text1"/>
          <w:sz w:val="24"/>
          <w:szCs w:val="24"/>
        </w:rPr>
      </w:pPr>
    </w:p>
    <w:p w14:paraId="0000002A"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Una vez completados los pipelines independientes de SQL (59 columnas) y Mongo (41 columnas), ambos conjuntos estaban completamente estandarizados, con estructuras homogéneas y tipos de datos compatibles. El siguiente paso consistió en realizar la unificación definitiva.</w:t>
      </w:r>
    </w:p>
    <w:p w14:paraId="0000002B" w14:textId="77777777" w:rsidR="005744A8" w:rsidRPr="00C93428" w:rsidRDefault="005744A8" w:rsidP="00C93428">
      <w:pPr>
        <w:jc w:val="both"/>
        <w:rPr>
          <w:rFonts w:ascii="Times New Roman" w:hAnsi="Times New Roman" w:cs="Times New Roman"/>
          <w:color w:val="000000" w:themeColor="text1"/>
          <w:sz w:val="24"/>
          <w:szCs w:val="24"/>
        </w:rPr>
      </w:pPr>
    </w:p>
    <w:p w14:paraId="0000002C"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Antes de ejecutar el </w:t>
      </w:r>
      <w:proofErr w:type="spellStart"/>
      <w:r w:rsidRPr="00C93428">
        <w:rPr>
          <w:rFonts w:ascii="Times New Roman" w:hAnsi="Times New Roman" w:cs="Times New Roman"/>
          <w:color w:val="000000" w:themeColor="text1"/>
          <w:sz w:val="24"/>
          <w:szCs w:val="24"/>
        </w:rPr>
        <w:t>join</w:t>
      </w:r>
      <w:proofErr w:type="spellEnd"/>
      <w:r w:rsidRPr="00C93428">
        <w:rPr>
          <w:rFonts w:ascii="Times New Roman" w:hAnsi="Times New Roman" w:cs="Times New Roman"/>
          <w:color w:val="000000" w:themeColor="text1"/>
          <w:sz w:val="24"/>
          <w:szCs w:val="24"/>
        </w:rPr>
        <w:t xml:space="preserve"> final, se realizaron ajustes de compatibilidad mediante dos transformaciones: </w:t>
      </w:r>
      <w:proofErr w:type="spellStart"/>
      <w:r w:rsidRPr="00C93428">
        <w:rPr>
          <w:rFonts w:ascii="Times New Roman" w:hAnsi="Times New Roman" w:cs="Times New Roman"/>
          <w:color w:val="000000" w:themeColor="text1"/>
          <w:sz w:val="24"/>
          <w:szCs w:val="24"/>
        </w:rPr>
        <w:t>AbrevNeighborhoodSQL</w:t>
      </w:r>
      <w:proofErr w:type="spellEnd"/>
      <w:r w:rsidRPr="00C93428">
        <w:rPr>
          <w:rFonts w:ascii="Times New Roman" w:hAnsi="Times New Roman" w:cs="Times New Roman"/>
          <w:color w:val="000000" w:themeColor="text1"/>
          <w:sz w:val="24"/>
          <w:szCs w:val="24"/>
        </w:rPr>
        <w:t xml:space="preserve">, encargada de estandarizar el nombre abreviado del vecindario en la rama SQL, y </w:t>
      </w:r>
      <w:proofErr w:type="spellStart"/>
      <w:r w:rsidRPr="00C93428">
        <w:rPr>
          <w:rFonts w:ascii="Times New Roman" w:hAnsi="Times New Roman" w:cs="Times New Roman"/>
          <w:color w:val="000000" w:themeColor="text1"/>
          <w:sz w:val="24"/>
          <w:szCs w:val="24"/>
        </w:rPr>
        <w:t>ColsdefinedMongo</w:t>
      </w:r>
      <w:proofErr w:type="spellEnd"/>
      <w:r w:rsidRPr="00C93428">
        <w:rPr>
          <w:rFonts w:ascii="Times New Roman" w:hAnsi="Times New Roman" w:cs="Times New Roman"/>
          <w:color w:val="000000" w:themeColor="text1"/>
          <w:sz w:val="24"/>
          <w:szCs w:val="24"/>
        </w:rPr>
        <w:t xml:space="preserve">, cuyo objetivo era homogeneizar los </w:t>
      </w:r>
      <w:r w:rsidRPr="00C93428">
        <w:rPr>
          <w:rFonts w:ascii="Times New Roman" w:hAnsi="Times New Roman" w:cs="Times New Roman"/>
          <w:color w:val="000000" w:themeColor="text1"/>
          <w:sz w:val="24"/>
          <w:szCs w:val="24"/>
        </w:rPr>
        <w:lastRenderedPageBreak/>
        <w:t>nombres de atributos provenientes de Mongo para evitar conflictos con columnas ya presentes en SQL.</w:t>
      </w:r>
    </w:p>
    <w:p w14:paraId="0000002D" w14:textId="77777777" w:rsidR="005744A8" w:rsidRPr="00C93428" w:rsidRDefault="005744A8" w:rsidP="00C93428">
      <w:pPr>
        <w:jc w:val="both"/>
        <w:rPr>
          <w:rFonts w:ascii="Times New Roman" w:hAnsi="Times New Roman" w:cs="Times New Roman"/>
          <w:color w:val="000000" w:themeColor="text1"/>
          <w:sz w:val="24"/>
          <w:szCs w:val="24"/>
        </w:rPr>
      </w:pPr>
    </w:p>
    <w:p w14:paraId="0000002E"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Con ambos conjuntos armonizados, se ejecutó la transformación </w:t>
      </w:r>
      <w:proofErr w:type="spellStart"/>
      <w:r w:rsidRPr="00C93428">
        <w:rPr>
          <w:rFonts w:ascii="Times New Roman" w:hAnsi="Times New Roman" w:cs="Times New Roman"/>
          <w:color w:val="000000" w:themeColor="text1"/>
          <w:sz w:val="24"/>
          <w:szCs w:val="24"/>
        </w:rPr>
        <w:t>JoinRelacionalMongo</w:t>
      </w:r>
      <w:proofErr w:type="spellEnd"/>
      <w:r w:rsidRPr="00C93428">
        <w:rPr>
          <w:rFonts w:ascii="Times New Roman" w:hAnsi="Times New Roman" w:cs="Times New Roman"/>
          <w:color w:val="000000" w:themeColor="text1"/>
          <w:sz w:val="24"/>
          <w:szCs w:val="24"/>
        </w:rPr>
        <w:t xml:space="preserve">, utilizando un </w:t>
      </w:r>
      <w:proofErr w:type="spellStart"/>
      <w:r w:rsidRPr="00C93428">
        <w:rPr>
          <w:rFonts w:ascii="Times New Roman" w:hAnsi="Times New Roman" w:cs="Times New Roman"/>
          <w:color w:val="000000" w:themeColor="text1"/>
          <w:sz w:val="24"/>
          <w:szCs w:val="24"/>
        </w:rPr>
        <w:t>Left</w:t>
      </w:r>
      <w:proofErr w:type="spellEnd"/>
      <w:r w:rsidRPr="00C93428">
        <w:rPr>
          <w:rFonts w:ascii="Times New Roman" w:hAnsi="Times New Roman" w:cs="Times New Roman"/>
          <w:color w:val="000000" w:themeColor="text1"/>
          <w:sz w:val="24"/>
          <w:szCs w:val="24"/>
        </w:rPr>
        <w:t xml:space="preserve"> </w:t>
      </w:r>
      <w:proofErr w:type="spellStart"/>
      <w:r w:rsidRPr="00C93428">
        <w:rPr>
          <w:rFonts w:ascii="Times New Roman" w:hAnsi="Times New Roman" w:cs="Times New Roman"/>
          <w:color w:val="000000" w:themeColor="text1"/>
          <w:sz w:val="24"/>
          <w:szCs w:val="24"/>
        </w:rPr>
        <w:t>Join</w:t>
      </w:r>
      <w:proofErr w:type="spellEnd"/>
      <w:r w:rsidRPr="00C93428">
        <w:rPr>
          <w:rFonts w:ascii="Times New Roman" w:hAnsi="Times New Roman" w:cs="Times New Roman"/>
          <w:color w:val="000000" w:themeColor="text1"/>
          <w:sz w:val="24"/>
          <w:szCs w:val="24"/>
        </w:rPr>
        <w:t xml:space="preserve"> por PID. Este paso permitió que la estructura del pipeline SQL actuará como tabla base, incorporando para cada propiedad todos los atributos complementarios provenientes del pipeline Mongo.</w:t>
      </w:r>
    </w:p>
    <w:p w14:paraId="0000002F" w14:textId="77777777" w:rsidR="005744A8" w:rsidRPr="00C93428" w:rsidRDefault="005744A8" w:rsidP="00C93428">
      <w:pPr>
        <w:jc w:val="both"/>
        <w:rPr>
          <w:rFonts w:ascii="Times New Roman" w:hAnsi="Times New Roman" w:cs="Times New Roman"/>
          <w:color w:val="000000" w:themeColor="text1"/>
          <w:sz w:val="24"/>
          <w:szCs w:val="24"/>
        </w:rPr>
      </w:pPr>
    </w:p>
    <w:p w14:paraId="00000030" w14:textId="6934E99A"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La unificación generó un conjunto amplio de columnas, por lo que se aplicó la transformación </w:t>
      </w:r>
      <w:proofErr w:type="spellStart"/>
      <w:r w:rsidRPr="00C93428">
        <w:rPr>
          <w:rFonts w:ascii="Times New Roman" w:hAnsi="Times New Roman" w:cs="Times New Roman"/>
          <w:color w:val="000000" w:themeColor="text1"/>
          <w:sz w:val="24"/>
          <w:szCs w:val="24"/>
        </w:rPr>
        <w:t>ColsFinaltoExport</w:t>
      </w:r>
      <w:proofErr w:type="spellEnd"/>
      <w:r w:rsidRPr="00C93428">
        <w:rPr>
          <w:rFonts w:ascii="Times New Roman" w:hAnsi="Times New Roman" w:cs="Times New Roman"/>
          <w:color w:val="000000" w:themeColor="text1"/>
          <w:sz w:val="24"/>
          <w:szCs w:val="24"/>
        </w:rPr>
        <w:t>, en la cual se seleccionaron explícitamente las 81 variables requeridas por el enunciado del taller ETL. En esta etapa se resolvieron duplicados, se estabilizó el orden de columnas y se eliminaron atributos transitorios utilizados únicamente durante las transformaciones.</w:t>
      </w:r>
    </w:p>
    <w:p w14:paraId="00000031" w14:textId="77777777" w:rsidR="005744A8" w:rsidRPr="00C93428" w:rsidRDefault="005744A8" w:rsidP="00C93428">
      <w:pPr>
        <w:jc w:val="both"/>
        <w:rPr>
          <w:rFonts w:ascii="Times New Roman" w:hAnsi="Times New Roman" w:cs="Times New Roman"/>
          <w:color w:val="000000" w:themeColor="text1"/>
          <w:sz w:val="24"/>
          <w:szCs w:val="24"/>
        </w:rPr>
      </w:pPr>
    </w:p>
    <w:p w14:paraId="00000032" w14:textId="77777777"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El flujo concluyó con la escritura final del archivo CSV mediante </w:t>
      </w:r>
      <w:proofErr w:type="spellStart"/>
      <w:r w:rsidRPr="00C93428">
        <w:rPr>
          <w:rFonts w:ascii="Times New Roman" w:hAnsi="Times New Roman" w:cs="Times New Roman"/>
          <w:color w:val="000000" w:themeColor="text1"/>
          <w:sz w:val="24"/>
          <w:szCs w:val="24"/>
        </w:rPr>
        <w:t>SinkFinal</w:t>
      </w:r>
      <w:proofErr w:type="spellEnd"/>
      <w:r w:rsidRPr="00C93428">
        <w:rPr>
          <w:rFonts w:ascii="Times New Roman" w:hAnsi="Times New Roman" w:cs="Times New Roman"/>
          <w:color w:val="000000" w:themeColor="text1"/>
          <w:sz w:val="24"/>
          <w:szCs w:val="24"/>
        </w:rPr>
        <w:t xml:space="preserve">, dando como resultado un </w:t>
      </w:r>
      <w:proofErr w:type="spellStart"/>
      <w:r w:rsidRPr="00C93428">
        <w:rPr>
          <w:rFonts w:ascii="Times New Roman" w:hAnsi="Times New Roman" w:cs="Times New Roman"/>
          <w:color w:val="000000" w:themeColor="text1"/>
          <w:sz w:val="24"/>
          <w:szCs w:val="24"/>
        </w:rPr>
        <w:t>dataset</w:t>
      </w:r>
      <w:proofErr w:type="spellEnd"/>
      <w:r w:rsidRPr="00C93428">
        <w:rPr>
          <w:rFonts w:ascii="Times New Roman" w:hAnsi="Times New Roman" w:cs="Times New Roman"/>
          <w:color w:val="000000" w:themeColor="text1"/>
          <w:sz w:val="24"/>
          <w:szCs w:val="24"/>
        </w:rPr>
        <w:t xml:space="preserve"> limpio, consistente y completamente integrado que cumple con las especificaciones técnicas del proyecto.</w:t>
      </w:r>
    </w:p>
    <w:p w14:paraId="00000033" w14:textId="77777777" w:rsidR="005744A8" w:rsidRPr="00C93428" w:rsidRDefault="005744A8" w:rsidP="00C93428">
      <w:pPr>
        <w:jc w:val="both"/>
        <w:rPr>
          <w:rFonts w:ascii="Times New Roman" w:hAnsi="Times New Roman" w:cs="Times New Roman"/>
          <w:color w:val="000000" w:themeColor="text1"/>
          <w:sz w:val="24"/>
          <w:szCs w:val="24"/>
        </w:rPr>
      </w:pPr>
    </w:p>
    <w:p w14:paraId="4D013B33" w14:textId="77777777" w:rsidR="00C93428" w:rsidRPr="00C93428" w:rsidRDefault="00C93428" w:rsidP="00C93428">
      <w:pPr>
        <w:jc w:val="both"/>
        <w:rPr>
          <w:rFonts w:ascii="Times New Roman" w:hAnsi="Times New Roman" w:cs="Times New Roman"/>
          <w:color w:val="000000" w:themeColor="text1"/>
          <w:sz w:val="24"/>
          <w:szCs w:val="24"/>
        </w:rPr>
      </w:pPr>
    </w:p>
    <w:p w14:paraId="0000003C" w14:textId="0AD016F7" w:rsidR="005744A8" w:rsidRPr="00C93428" w:rsidRDefault="00714E33" w:rsidP="00C93428">
      <w:p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CONCLUSIONES Y LECCIONES APRENDIDAS</w:t>
      </w:r>
    </w:p>
    <w:p w14:paraId="0000003D" w14:textId="77777777" w:rsidR="005744A8" w:rsidRPr="00C93428" w:rsidRDefault="005744A8" w:rsidP="00C93428">
      <w:pPr>
        <w:jc w:val="both"/>
        <w:rPr>
          <w:rFonts w:ascii="Times New Roman" w:hAnsi="Times New Roman" w:cs="Times New Roman"/>
          <w:b/>
          <w:bCs/>
          <w:color w:val="000000" w:themeColor="text1"/>
          <w:sz w:val="24"/>
          <w:szCs w:val="24"/>
        </w:rPr>
      </w:pPr>
    </w:p>
    <w:p w14:paraId="0000003E" w14:textId="5F7CEDBC"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El proyecto realizado culminó con la construcción exitosa de un pipeline ETL robusto y eficiente implementado en ADF. La solución planteada se </w:t>
      </w:r>
      <w:r w:rsidR="00714E33" w:rsidRPr="00C93428">
        <w:rPr>
          <w:rFonts w:ascii="Times New Roman" w:hAnsi="Times New Roman" w:cs="Times New Roman"/>
          <w:color w:val="000000" w:themeColor="text1"/>
          <w:sz w:val="24"/>
          <w:szCs w:val="24"/>
        </w:rPr>
        <w:t>diseñó</w:t>
      </w:r>
      <w:r w:rsidRPr="00C93428">
        <w:rPr>
          <w:rFonts w:ascii="Times New Roman" w:hAnsi="Times New Roman" w:cs="Times New Roman"/>
          <w:color w:val="000000" w:themeColor="text1"/>
          <w:sz w:val="24"/>
          <w:szCs w:val="24"/>
        </w:rPr>
        <w:t xml:space="preserve"> con el objetivo de integrar datos procedentes de múltiples fuentes heterogéneas, logrando </w:t>
      </w:r>
      <w:r w:rsidR="00714E33" w:rsidRPr="00C93428">
        <w:rPr>
          <w:rFonts w:ascii="Times New Roman" w:hAnsi="Times New Roman" w:cs="Times New Roman"/>
          <w:color w:val="000000" w:themeColor="text1"/>
          <w:sz w:val="24"/>
          <w:szCs w:val="24"/>
        </w:rPr>
        <w:t>así</w:t>
      </w:r>
      <w:r w:rsidRPr="00C93428">
        <w:rPr>
          <w:rFonts w:ascii="Times New Roman" w:hAnsi="Times New Roman" w:cs="Times New Roman"/>
          <w:color w:val="000000" w:themeColor="text1"/>
          <w:sz w:val="24"/>
          <w:szCs w:val="24"/>
        </w:rPr>
        <w:t xml:space="preserve"> obtener un </w:t>
      </w:r>
      <w:proofErr w:type="spellStart"/>
      <w:r w:rsidRPr="00C93428">
        <w:rPr>
          <w:rFonts w:ascii="Times New Roman" w:hAnsi="Times New Roman" w:cs="Times New Roman"/>
          <w:color w:val="000000" w:themeColor="text1"/>
          <w:sz w:val="24"/>
          <w:szCs w:val="24"/>
        </w:rPr>
        <w:t>dataset</w:t>
      </w:r>
      <w:proofErr w:type="spellEnd"/>
      <w:r w:rsidRPr="00C93428">
        <w:rPr>
          <w:rFonts w:ascii="Times New Roman" w:hAnsi="Times New Roman" w:cs="Times New Roman"/>
          <w:color w:val="000000" w:themeColor="text1"/>
          <w:sz w:val="24"/>
          <w:szCs w:val="24"/>
        </w:rPr>
        <w:t xml:space="preserve"> unificado, estandarizado y listo para un posterior análisis avanzado o</w:t>
      </w:r>
      <w:r w:rsidR="00714E33" w:rsidRPr="00C93428">
        <w:rPr>
          <w:rFonts w:ascii="Times New Roman" w:hAnsi="Times New Roman" w:cs="Times New Roman"/>
          <w:color w:val="000000" w:themeColor="text1"/>
          <w:sz w:val="24"/>
          <w:szCs w:val="24"/>
        </w:rPr>
        <w:t xml:space="preserve"> la construcción </w:t>
      </w:r>
      <w:r w:rsidRPr="00C93428">
        <w:rPr>
          <w:rFonts w:ascii="Times New Roman" w:hAnsi="Times New Roman" w:cs="Times New Roman"/>
          <w:color w:val="000000" w:themeColor="text1"/>
          <w:sz w:val="24"/>
          <w:szCs w:val="24"/>
        </w:rPr>
        <w:t xml:space="preserve">de modelos de Machine </w:t>
      </w:r>
      <w:proofErr w:type="spellStart"/>
      <w:r w:rsidRPr="00C93428">
        <w:rPr>
          <w:rFonts w:ascii="Times New Roman" w:hAnsi="Times New Roman" w:cs="Times New Roman"/>
          <w:color w:val="000000" w:themeColor="text1"/>
          <w:sz w:val="24"/>
          <w:szCs w:val="24"/>
        </w:rPr>
        <w:t>Learning</w:t>
      </w:r>
      <w:proofErr w:type="spellEnd"/>
      <w:r w:rsidRPr="00C93428">
        <w:rPr>
          <w:rFonts w:ascii="Times New Roman" w:hAnsi="Times New Roman" w:cs="Times New Roman"/>
          <w:color w:val="000000" w:themeColor="text1"/>
          <w:sz w:val="24"/>
          <w:szCs w:val="24"/>
        </w:rPr>
        <w:t>.</w:t>
      </w:r>
    </w:p>
    <w:p w14:paraId="0000003F" w14:textId="77777777" w:rsidR="005744A8" w:rsidRPr="00C93428" w:rsidRDefault="005744A8" w:rsidP="00C93428">
      <w:pPr>
        <w:jc w:val="both"/>
        <w:rPr>
          <w:rFonts w:ascii="Times New Roman" w:hAnsi="Times New Roman" w:cs="Times New Roman"/>
          <w:color w:val="000000" w:themeColor="text1"/>
          <w:sz w:val="24"/>
          <w:szCs w:val="24"/>
        </w:rPr>
      </w:pPr>
    </w:p>
    <w:p w14:paraId="00000040" w14:textId="51E76F24" w:rsidR="005744A8" w:rsidRPr="00C93428" w:rsidRDefault="00000000"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La arquitectura del flujo se fundamentó en el uso de Data </w:t>
      </w:r>
      <w:proofErr w:type="spellStart"/>
      <w:r w:rsidRPr="00C93428">
        <w:rPr>
          <w:rFonts w:ascii="Times New Roman" w:hAnsi="Times New Roman" w:cs="Times New Roman"/>
          <w:color w:val="000000" w:themeColor="text1"/>
          <w:sz w:val="24"/>
          <w:szCs w:val="24"/>
        </w:rPr>
        <w:t>Flows</w:t>
      </w:r>
      <w:proofErr w:type="spellEnd"/>
      <w:r w:rsidRPr="00C93428">
        <w:rPr>
          <w:rFonts w:ascii="Times New Roman" w:hAnsi="Times New Roman" w:cs="Times New Roman"/>
          <w:color w:val="000000" w:themeColor="text1"/>
          <w:sz w:val="24"/>
          <w:szCs w:val="24"/>
        </w:rPr>
        <w:t xml:space="preserve">, lo que facilitó la aplicación de transformaciones complejas y el manejo de lógica de datos, en el proceso se </w:t>
      </w:r>
      <w:r w:rsidR="00714E33" w:rsidRPr="00C93428">
        <w:rPr>
          <w:rFonts w:ascii="Times New Roman" w:hAnsi="Times New Roman" w:cs="Times New Roman"/>
          <w:color w:val="000000" w:themeColor="text1"/>
          <w:sz w:val="24"/>
          <w:szCs w:val="24"/>
        </w:rPr>
        <w:t>logró</w:t>
      </w:r>
      <w:r w:rsidRPr="00C93428">
        <w:rPr>
          <w:rFonts w:ascii="Times New Roman" w:hAnsi="Times New Roman" w:cs="Times New Roman"/>
          <w:color w:val="000000" w:themeColor="text1"/>
          <w:sz w:val="24"/>
          <w:szCs w:val="24"/>
        </w:rPr>
        <w:t xml:space="preserve"> aplicar varios principios de ingeniería de datos en un entorno </w:t>
      </w:r>
      <w:proofErr w:type="spellStart"/>
      <w:r w:rsidRPr="00C93428">
        <w:rPr>
          <w:rFonts w:ascii="Times New Roman" w:hAnsi="Times New Roman" w:cs="Times New Roman"/>
          <w:color w:val="000000" w:themeColor="text1"/>
          <w:sz w:val="24"/>
          <w:szCs w:val="24"/>
        </w:rPr>
        <w:t>cloud</w:t>
      </w:r>
      <w:proofErr w:type="spellEnd"/>
      <w:r w:rsidRPr="00C93428">
        <w:rPr>
          <w:rFonts w:ascii="Times New Roman" w:hAnsi="Times New Roman" w:cs="Times New Roman"/>
          <w:color w:val="000000" w:themeColor="text1"/>
          <w:sz w:val="24"/>
          <w:szCs w:val="24"/>
        </w:rPr>
        <w:t xml:space="preserve"> </w:t>
      </w:r>
      <w:proofErr w:type="spellStart"/>
      <w:proofErr w:type="gramStart"/>
      <w:r w:rsidRPr="00C93428">
        <w:rPr>
          <w:rFonts w:ascii="Times New Roman" w:hAnsi="Times New Roman" w:cs="Times New Roman"/>
          <w:color w:val="000000" w:themeColor="text1"/>
          <w:sz w:val="24"/>
          <w:szCs w:val="24"/>
        </w:rPr>
        <w:t>moderno</w:t>
      </w:r>
      <w:r w:rsidR="00714E33" w:rsidRPr="00C93428">
        <w:rPr>
          <w:rFonts w:ascii="Times New Roman" w:hAnsi="Times New Roman" w:cs="Times New Roman"/>
          <w:color w:val="000000" w:themeColor="text1"/>
          <w:sz w:val="24"/>
          <w:szCs w:val="24"/>
        </w:rPr>
        <w:t>.Gracias</w:t>
      </w:r>
      <w:proofErr w:type="spellEnd"/>
      <w:proofErr w:type="gramEnd"/>
      <w:r w:rsidR="00714E33" w:rsidRPr="00C93428">
        <w:rPr>
          <w:rFonts w:ascii="Times New Roman" w:hAnsi="Times New Roman" w:cs="Times New Roman"/>
          <w:color w:val="000000" w:themeColor="text1"/>
          <w:sz w:val="24"/>
          <w:szCs w:val="24"/>
        </w:rPr>
        <w:t xml:space="preserve"> a la implementación de pipelines paralelos se realizó el procesamiento y la limpieza </w:t>
      </w:r>
      <w:r w:rsidRPr="00C93428">
        <w:rPr>
          <w:rFonts w:ascii="Times New Roman" w:hAnsi="Times New Roman" w:cs="Times New Roman"/>
          <w:color w:val="000000" w:themeColor="text1"/>
          <w:sz w:val="24"/>
          <w:szCs w:val="24"/>
        </w:rPr>
        <w:t xml:space="preserve"> </w:t>
      </w:r>
      <w:r w:rsidR="00714E33" w:rsidRPr="00C93428">
        <w:rPr>
          <w:rFonts w:ascii="Times New Roman" w:hAnsi="Times New Roman" w:cs="Times New Roman"/>
          <w:color w:val="000000" w:themeColor="text1"/>
          <w:sz w:val="24"/>
          <w:szCs w:val="24"/>
        </w:rPr>
        <w:t>independientes de las fuentes relacionales y no relacionales maximizando la eficiencia del proceso sin comprometer la trazabilidad de los datos.</w:t>
      </w:r>
    </w:p>
    <w:p w14:paraId="4D585886" w14:textId="77777777" w:rsidR="00714E33" w:rsidRPr="00C93428" w:rsidRDefault="00714E33" w:rsidP="00C93428">
      <w:pPr>
        <w:jc w:val="both"/>
        <w:rPr>
          <w:rFonts w:ascii="Times New Roman" w:hAnsi="Times New Roman" w:cs="Times New Roman"/>
          <w:color w:val="000000" w:themeColor="text1"/>
          <w:sz w:val="24"/>
          <w:szCs w:val="24"/>
        </w:rPr>
      </w:pPr>
    </w:p>
    <w:p w14:paraId="73955B6F" w14:textId="66D4F598" w:rsidR="00714E33" w:rsidRPr="00C93428" w:rsidRDefault="00714E33" w:rsidP="00C93428">
      <w:pPr>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Uno de los pasos</w:t>
      </w:r>
      <w:r w:rsidR="00C93428" w:rsidRPr="00C93428">
        <w:rPr>
          <w:rFonts w:ascii="Times New Roman" w:hAnsi="Times New Roman" w:cs="Times New Roman"/>
          <w:color w:val="000000" w:themeColor="text1"/>
          <w:sz w:val="24"/>
          <w:szCs w:val="24"/>
        </w:rPr>
        <w:t xml:space="preserve"> fundamentales</w:t>
      </w:r>
      <w:r w:rsidRPr="00C93428">
        <w:rPr>
          <w:rFonts w:ascii="Times New Roman" w:hAnsi="Times New Roman" w:cs="Times New Roman"/>
          <w:color w:val="000000" w:themeColor="text1"/>
          <w:sz w:val="24"/>
          <w:szCs w:val="24"/>
        </w:rPr>
        <w:t xml:space="preserve"> consistió en el tratamiento de la calidad de los datos para esto se emplearon </w:t>
      </w:r>
      <w:r w:rsidR="00C93428" w:rsidRPr="00C93428">
        <w:rPr>
          <w:rFonts w:ascii="Times New Roman" w:hAnsi="Times New Roman" w:cs="Times New Roman"/>
          <w:color w:val="000000" w:themeColor="text1"/>
          <w:sz w:val="24"/>
          <w:szCs w:val="24"/>
        </w:rPr>
        <w:t>técnicas</w:t>
      </w:r>
      <w:r w:rsidRPr="00C93428">
        <w:rPr>
          <w:rFonts w:ascii="Times New Roman" w:hAnsi="Times New Roman" w:cs="Times New Roman"/>
          <w:color w:val="000000" w:themeColor="text1"/>
          <w:sz w:val="24"/>
          <w:szCs w:val="24"/>
        </w:rPr>
        <w:t xml:space="preserve"> de imputación que </w:t>
      </w:r>
      <w:r w:rsidR="00C93428" w:rsidRPr="00C93428">
        <w:rPr>
          <w:rFonts w:ascii="Times New Roman" w:hAnsi="Times New Roman" w:cs="Times New Roman"/>
          <w:color w:val="000000" w:themeColor="text1"/>
          <w:sz w:val="24"/>
          <w:szCs w:val="24"/>
        </w:rPr>
        <w:t>mantuvieran</w:t>
      </w:r>
      <w:r w:rsidRPr="00C93428">
        <w:rPr>
          <w:rFonts w:ascii="Times New Roman" w:hAnsi="Times New Roman" w:cs="Times New Roman"/>
          <w:color w:val="000000" w:themeColor="text1"/>
          <w:sz w:val="24"/>
          <w:szCs w:val="24"/>
        </w:rPr>
        <w:t xml:space="preserve"> la consistencia de los datos y su vez permitieran el cumplimiento del objetivo de la actividad</w:t>
      </w:r>
      <w:r w:rsidR="00C93428" w:rsidRPr="00C93428">
        <w:rPr>
          <w:rFonts w:ascii="Times New Roman" w:hAnsi="Times New Roman" w:cs="Times New Roman"/>
          <w:color w:val="000000" w:themeColor="text1"/>
          <w:sz w:val="24"/>
          <w:szCs w:val="24"/>
        </w:rPr>
        <w:t xml:space="preserve">; como resultado final el proyecto no solo constituyo una herramienta funcional, sino que también sirvió como un profundo ejercicio de comprensión sobre el funcionamiento de ADF en la integración y limpieza de datos; permitiendo obtener un </w:t>
      </w:r>
      <w:proofErr w:type="spellStart"/>
      <w:r w:rsidR="00C93428" w:rsidRPr="00C93428">
        <w:rPr>
          <w:rFonts w:ascii="Times New Roman" w:hAnsi="Times New Roman" w:cs="Times New Roman"/>
          <w:color w:val="000000" w:themeColor="text1"/>
          <w:sz w:val="24"/>
          <w:szCs w:val="24"/>
        </w:rPr>
        <w:t>dataset</w:t>
      </w:r>
      <w:proofErr w:type="spellEnd"/>
      <w:r w:rsidR="00C93428" w:rsidRPr="00C93428">
        <w:rPr>
          <w:rFonts w:ascii="Times New Roman" w:hAnsi="Times New Roman" w:cs="Times New Roman"/>
          <w:color w:val="000000" w:themeColor="text1"/>
          <w:sz w:val="24"/>
          <w:szCs w:val="24"/>
        </w:rPr>
        <w:t xml:space="preserve"> integrado, estandarizado y completo con 81 variables que cumple con los estándares requeridos para su posterior análisis y modelado predictivo</w:t>
      </w:r>
      <w:r w:rsidR="00140C8E">
        <w:rPr>
          <w:rFonts w:ascii="Times New Roman" w:hAnsi="Times New Roman" w:cs="Times New Roman"/>
          <w:color w:val="000000" w:themeColor="text1"/>
          <w:sz w:val="24"/>
          <w:szCs w:val="24"/>
        </w:rPr>
        <w:t>.</w:t>
      </w:r>
      <w:r w:rsidR="00C93428" w:rsidRPr="00C93428">
        <w:rPr>
          <w:rFonts w:ascii="Times New Roman" w:hAnsi="Times New Roman" w:cs="Times New Roman"/>
          <w:color w:val="000000" w:themeColor="text1"/>
          <w:sz w:val="24"/>
          <w:szCs w:val="24"/>
        </w:rPr>
        <w:t xml:space="preserve"> </w:t>
      </w:r>
      <w:r w:rsidRPr="00C93428">
        <w:rPr>
          <w:rFonts w:ascii="Times New Roman" w:hAnsi="Times New Roman" w:cs="Times New Roman"/>
          <w:color w:val="000000" w:themeColor="text1"/>
          <w:sz w:val="24"/>
          <w:szCs w:val="24"/>
        </w:rPr>
        <w:t xml:space="preserve"> </w:t>
      </w:r>
    </w:p>
    <w:p w14:paraId="00000041" w14:textId="77777777" w:rsidR="005744A8" w:rsidRDefault="005744A8" w:rsidP="00C93428">
      <w:pPr>
        <w:jc w:val="both"/>
        <w:rPr>
          <w:rFonts w:ascii="Times New Roman" w:hAnsi="Times New Roman" w:cs="Times New Roman"/>
          <w:color w:val="000000" w:themeColor="text1"/>
          <w:sz w:val="24"/>
          <w:szCs w:val="24"/>
        </w:rPr>
      </w:pPr>
    </w:p>
    <w:p w14:paraId="24914501" w14:textId="77777777" w:rsidR="0015229C" w:rsidRPr="00C93428" w:rsidRDefault="0015229C" w:rsidP="00C93428">
      <w:pPr>
        <w:jc w:val="both"/>
        <w:rPr>
          <w:rFonts w:ascii="Times New Roman" w:hAnsi="Times New Roman" w:cs="Times New Roman"/>
          <w:color w:val="000000" w:themeColor="text1"/>
          <w:sz w:val="24"/>
          <w:szCs w:val="24"/>
        </w:rPr>
      </w:pPr>
    </w:p>
    <w:p w14:paraId="451DB1F2" w14:textId="77777777" w:rsidR="00C93428" w:rsidRDefault="00C93428" w:rsidP="00C93428">
      <w:pPr>
        <w:jc w:val="both"/>
        <w:rPr>
          <w:rFonts w:ascii="Times New Roman" w:hAnsi="Times New Roman" w:cs="Times New Roman"/>
          <w:b/>
          <w:bCs/>
          <w:color w:val="000000" w:themeColor="text1"/>
          <w:sz w:val="24"/>
          <w:szCs w:val="24"/>
        </w:rPr>
      </w:pPr>
    </w:p>
    <w:p w14:paraId="00000042" w14:textId="58FB8B59" w:rsidR="005744A8" w:rsidRPr="00C93428" w:rsidRDefault="00000000" w:rsidP="00C93428">
      <w:p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lastRenderedPageBreak/>
        <w:t>Sugerencias de mejora:</w:t>
      </w:r>
    </w:p>
    <w:p w14:paraId="00000043" w14:textId="77777777" w:rsidR="005744A8" w:rsidRPr="00C93428" w:rsidRDefault="005744A8" w:rsidP="00C93428">
      <w:pPr>
        <w:jc w:val="both"/>
        <w:rPr>
          <w:rFonts w:ascii="Times New Roman" w:hAnsi="Times New Roman" w:cs="Times New Roman"/>
          <w:color w:val="000000" w:themeColor="text1"/>
          <w:sz w:val="24"/>
          <w:szCs w:val="24"/>
        </w:rPr>
      </w:pPr>
    </w:p>
    <w:p w14:paraId="00000051" w14:textId="3E8209E9" w:rsidR="005744A8" w:rsidRPr="00714E33" w:rsidRDefault="00140C8E" w:rsidP="00C93428">
      <w:pPr>
        <w:jc w:val="both"/>
        <w:rPr>
          <w:rFonts w:ascii="Times New Roman" w:hAnsi="Times New Roman" w:cs="Times New Roman"/>
          <w:sz w:val="24"/>
          <w:szCs w:val="24"/>
        </w:rPr>
      </w:pPr>
      <w:r w:rsidRPr="00140C8E">
        <w:rPr>
          <w:rFonts w:ascii="Times New Roman" w:hAnsi="Times New Roman" w:cs="Times New Roman"/>
          <w:sz w:val="24"/>
          <w:szCs w:val="24"/>
        </w:rPr>
        <w:t>Aunque el flujo ETL construido hace un buen trabajo integrando y limpiando varias fuentes de datos, todavía hay varias áreas donde p</w:t>
      </w:r>
      <w:r>
        <w:rPr>
          <w:rFonts w:ascii="Times New Roman" w:hAnsi="Times New Roman" w:cs="Times New Roman"/>
          <w:sz w:val="24"/>
          <w:szCs w:val="24"/>
        </w:rPr>
        <w:t>uede</w:t>
      </w:r>
      <w:r w:rsidRPr="00140C8E">
        <w:rPr>
          <w:rFonts w:ascii="Times New Roman" w:hAnsi="Times New Roman" w:cs="Times New Roman"/>
          <w:sz w:val="24"/>
          <w:szCs w:val="24"/>
        </w:rPr>
        <w:t xml:space="preserve"> mejorar. Primero, sería ideal parametrizar las rutas, los nombres de las tablas y los filtros</w:t>
      </w:r>
      <w:r>
        <w:rPr>
          <w:rFonts w:ascii="Times New Roman" w:hAnsi="Times New Roman" w:cs="Times New Roman"/>
          <w:sz w:val="24"/>
          <w:szCs w:val="24"/>
        </w:rPr>
        <w:t>, e</w:t>
      </w:r>
      <w:r w:rsidRPr="00140C8E">
        <w:rPr>
          <w:rFonts w:ascii="Times New Roman" w:hAnsi="Times New Roman" w:cs="Times New Roman"/>
          <w:sz w:val="24"/>
          <w:szCs w:val="24"/>
        </w:rPr>
        <w:t>sto no solo facilitaría la reutilización del pipeline, sino que también haría que su operación en diferentes entornos sea mucho más sencilla. Además, algunos pasos en el Data Flow podrían simplificarse o consolidarse para que sean más fáciles de entender y mantener. También es crucial añadir validaciones automáticas de calidad de datos antes y después de cada unión, para poder detectar duplicados, pérdidas de filas o inconsistencias en los tipos de datos. Por último, implementar un sistema de versionado del esquema podría aumentar la confiabilidad, trazabilidad y escalabilidad del proceso, convirtiéndolo en un pipeline más sólido y alineado con las mejores prácticas de ingeniería de datos.</w:t>
      </w:r>
    </w:p>
    <w:p w14:paraId="00000052" w14:textId="77777777" w:rsidR="005744A8" w:rsidRDefault="005744A8" w:rsidP="00C93428">
      <w:pPr>
        <w:jc w:val="both"/>
        <w:rPr>
          <w:rFonts w:ascii="Times New Roman" w:hAnsi="Times New Roman" w:cs="Times New Roman"/>
          <w:b/>
          <w:bCs/>
          <w:sz w:val="24"/>
          <w:szCs w:val="24"/>
        </w:rPr>
      </w:pPr>
    </w:p>
    <w:p w14:paraId="60C5A801" w14:textId="77777777" w:rsidR="00134A66" w:rsidRPr="00C93428" w:rsidRDefault="00134A66" w:rsidP="00134A66">
      <w:pPr>
        <w:jc w:val="both"/>
        <w:rPr>
          <w:rFonts w:ascii="Times New Roman" w:hAnsi="Times New Roman" w:cs="Times New Roman"/>
          <w:b/>
          <w:bCs/>
          <w:color w:val="000000" w:themeColor="text1"/>
          <w:sz w:val="24"/>
          <w:szCs w:val="24"/>
        </w:rPr>
      </w:pPr>
      <w:r w:rsidRPr="00C93428">
        <w:rPr>
          <w:rFonts w:ascii="Times New Roman" w:hAnsi="Times New Roman" w:cs="Times New Roman"/>
          <w:b/>
          <w:bCs/>
          <w:color w:val="000000" w:themeColor="text1"/>
          <w:sz w:val="24"/>
          <w:szCs w:val="24"/>
        </w:rPr>
        <w:t>Tecnologías utilizadas:</w:t>
      </w:r>
    </w:p>
    <w:p w14:paraId="19CB0B80" w14:textId="77777777" w:rsidR="00134A66" w:rsidRPr="00C93428" w:rsidRDefault="00134A66" w:rsidP="00134A66">
      <w:pPr>
        <w:jc w:val="both"/>
        <w:rPr>
          <w:rFonts w:ascii="Times New Roman" w:hAnsi="Times New Roman" w:cs="Times New Roman"/>
          <w:color w:val="000000" w:themeColor="text1"/>
          <w:sz w:val="24"/>
          <w:szCs w:val="24"/>
        </w:rPr>
      </w:pPr>
    </w:p>
    <w:p w14:paraId="1D84FEE0" w14:textId="77777777" w:rsidR="00134A66" w:rsidRPr="00C93428" w:rsidRDefault="00134A66" w:rsidP="00134A66">
      <w:pPr>
        <w:pStyle w:val="Prrafodelista"/>
        <w:numPr>
          <w:ilvl w:val="0"/>
          <w:numId w:val="6"/>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Azure Data Factory – Orquestación del proceso ETL.</w:t>
      </w:r>
    </w:p>
    <w:p w14:paraId="123294E5" w14:textId="77777777" w:rsidR="00134A66" w:rsidRPr="00C93428" w:rsidRDefault="00134A66" w:rsidP="00134A66">
      <w:pPr>
        <w:pStyle w:val="Prrafodelista"/>
        <w:numPr>
          <w:ilvl w:val="0"/>
          <w:numId w:val="6"/>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Azure SQL </w:t>
      </w:r>
      <w:proofErr w:type="spellStart"/>
      <w:r w:rsidRPr="00C93428">
        <w:rPr>
          <w:rFonts w:ascii="Times New Roman" w:hAnsi="Times New Roman" w:cs="Times New Roman"/>
          <w:color w:val="000000" w:themeColor="text1"/>
          <w:sz w:val="24"/>
          <w:szCs w:val="24"/>
        </w:rPr>
        <w:t>Database</w:t>
      </w:r>
      <w:proofErr w:type="spellEnd"/>
      <w:r w:rsidRPr="00C93428">
        <w:rPr>
          <w:rFonts w:ascii="Times New Roman" w:hAnsi="Times New Roman" w:cs="Times New Roman"/>
          <w:color w:val="000000" w:themeColor="text1"/>
          <w:sz w:val="24"/>
          <w:szCs w:val="24"/>
        </w:rPr>
        <w:t xml:space="preserve"> – Fuente relacional.</w:t>
      </w:r>
    </w:p>
    <w:p w14:paraId="3986CD8A" w14:textId="77777777" w:rsidR="00134A66" w:rsidRPr="00C93428" w:rsidRDefault="00134A66" w:rsidP="00134A66">
      <w:pPr>
        <w:pStyle w:val="Prrafodelista"/>
        <w:numPr>
          <w:ilvl w:val="0"/>
          <w:numId w:val="6"/>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MongoDB Atlas – Fuente NoSQL.</w:t>
      </w:r>
    </w:p>
    <w:p w14:paraId="0387F164" w14:textId="77777777" w:rsidR="00134A66" w:rsidRPr="00C93428" w:rsidRDefault="00134A66" w:rsidP="00134A66">
      <w:pPr>
        <w:pStyle w:val="Prrafodelista"/>
        <w:numPr>
          <w:ilvl w:val="0"/>
          <w:numId w:val="6"/>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 xml:space="preserve">GitHub </w:t>
      </w:r>
      <w:proofErr w:type="spellStart"/>
      <w:r w:rsidRPr="00C93428">
        <w:rPr>
          <w:rFonts w:ascii="Times New Roman" w:hAnsi="Times New Roman" w:cs="Times New Roman"/>
          <w:color w:val="000000" w:themeColor="text1"/>
          <w:sz w:val="24"/>
          <w:szCs w:val="24"/>
        </w:rPr>
        <w:t>Classroom</w:t>
      </w:r>
      <w:proofErr w:type="spellEnd"/>
      <w:r w:rsidRPr="00C93428">
        <w:rPr>
          <w:rFonts w:ascii="Times New Roman" w:hAnsi="Times New Roman" w:cs="Times New Roman"/>
          <w:color w:val="000000" w:themeColor="text1"/>
          <w:sz w:val="24"/>
          <w:szCs w:val="24"/>
        </w:rPr>
        <w:t xml:space="preserve"> – Control de versiones.</w:t>
      </w:r>
    </w:p>
    <w:p w14:paraId="11443D08" w14:textId="77777777" w:rsidR="00134A66" w:rsidRPr="00C93428" w:rsidRDefault="00134A66" w:rsidP="00134A66">
      <w:pPr>
        <w:pStyle w:val="Prrafodelista"/>
        <w:numPr>
          <w:ilvl w:val="0"/>
          <w:numId w:val="6"/>
        </w:numPr>
        <w:spacing w:line="240" w:lineRule="auto"/>
        <w:jc w:val="both"/>
        <w:rPr>
          <w:rFonts w:ascii="Times New Roman" w:hAnsi="Times New Roman" w:cs="Times New Roman"/>
          <w:color w:val="000000" w:themeColor="text1"/>
          <w:sz w:val="24"/>
          <w:szCs w:val="24"/>
        </w:rPr>
      </w:pPr>
      <w:r w:rsidRPr="00C93428">
        <w:rPr>
          <w:rFonts w:ascii="Times New Roman" w:hAnsi="Times New Roman" w:cs="Times New Roman"/>
          <w:color w:val="000000" w:themeColor="text1"/>
          <w:sz w:val="24"/>
          <w:szCs w:val="24"/>
        </w:rPr>
        <w:t>CSV en Data Lake Storage – Destino final.</w:t>
      </w:r>
    </w:p>
    <w:p w14:paraId="75A89E16" w14:textId="77777777" w:rsidR="00134A66" w:rsidRPr="00714E33" w:rsidRDefault="00134A66" w:rsidP="00C93428">
      <w:pPr>
        <w:jc w:val="both"/>
        <w:rPr>
          <w:rFonts w:ascii="Times New Roman" w:hAnsi="Times New Roman" w:cs="Times New Roman"/>
          <w:b/>
          <w:bCs/>
          <w:sz w:val="24"/>
          <w:szCs w:val="24"/>
        </w:rPr>
      </w:pPr>
    </w:p>
    <w:p w14:paraId="00000053" w14:textId="77777777" w:rsidR="005744A8" w:rsidRPr="00714E33" w:rsidRDefault="005744A8" w:rsidP="00C93428">
      <w:pPr>
        <w:jc w:val="both"/>
        <w:rPr>
          <w:rFonts w:ascii="Times New Roman" w:hAnsi="Times New Roman" w:cs="Times New Roman"/>
          <w:b/>
          <w:bCs/>
          <w:sz w:val="24"/>
          <w:szCs w:val="24"/>
        </w:rPr>
      </w:pPr>
    </w:p>
    <w:p w14:paraId="00000054" w14:textId="77777777" w:rsidR="005744A8" w:rsidRPr="00714E33" w:rsidRDefault="005744A8" w:rsidP="00C93428">
      <w:pPr>
        <w:jc w:val="both"/>
        <w:rPr>
          <w:rFonts w:ascii="Times New Roman" w:hAnsi="Times New Roman" w:cs="Times New Roman"/>
          <w:sz w:val="24"/>
          <w:szCs w:val="24"/>
        </w:rPr>
      </w:pPr>
    </w:p>
    <w:p w14:paraId="00000055" w14:textId="77777777" w:rsidR="005744A8" w:rsidRPr="00714E33" w:rsidRDefault="005744A8" w:rsidP="00C93428">
      <w:pPr>
        <w:jc w:val="both"/>
        <w:rPr>
          <w:rFonts w:ascii="Times New Roman" w:hAnsi="Times New Roman" w:cs="Times New Roman"/>
          <w:sz w:val="24"/>
          <w:szCs w:val="24"/>
        </w:rPr>
      </w:pPr>
    </w:p>
    <w:p w14:paraId="00000056" w14:textId="77777777" w:rsidR="005744A8" w:rsidRPr="00714E33" w:rsidRDefault="005744A8" w:rsidP="00C93428">
      <w:pPr>
        <w:jc w:val="both"/>
        <w:rPr>
          <w:rFonts w:ascii="Times New Roman" w:hAnsi="Times New Roman" w:cs="Times New Roman"/>
          <w:sz w:val="24"/>
          <w:szCs w:val="24"/>
        </w:rPr>
      </w:pPr>
    </w:p>
    <w:p w14:paraId="00000057" w14:textId="77777777" w:rsidR="005744A8" w:rsidRPr="00714E33" w:rsidRDefault="005744A8" w:rsidP="00C93428">
      <w:pPr>
        <w:jc w:val="both"/>
        <w:rPr>
          <w:rFonts w:ascii="Times New Roman" w:hAnsi="Times New Roman" w:cs="Times New Roman"/>
          <w:sz w:val="24"/>
          <w:szCs w:val="24"/>
        </w:rPr>
      </w:pPr>
    </w:p>
    <w:p w14:paraId="00000058" w14:textId="77777777" w:rsidR="005744A8" w:rsidRDefault="005744A8" w:rsidP="00C93428">
      <w:pPr>
        <w:jc w:val="both"/>
      </w:pPr>
    </w:p>
    <w:p w14:paraId="00000059" w14:textId="77777777" w:rsidR="005744A8" w:rsidRDefault="005744A8" w:rsidP="00C93428">
      <w:pPr>
        <w:jc w:val="both"/>
      </w:pPr>
    </w:p>
    <w:p w14:paraId="0000005A" w14:textId="77777777" w:rsidR="005744A8" w:rsidRDefault="005744A8" w:rsidP="00C93428">
      <w:pPr>
        <w:jc w:val="both"/>
      </w:pPr>
    </w:p>
    <w:p w14:paraId="0000005B" w14:textId="77777777" w:rsidR="005744A8" w:rsidRDefault="005744A8" w:rsidP="00C93428">
      <w:pPr>
        <w:jc w:val="both"/>
      </w:pPr>
    </w:p>
    <w:sectPr w:rsidR="005744A8">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6C99D" w14:textId="77777777" w:rsidR="00F22A5C" w:rsidRDefault="00F22A5C">
      <w:pPr>
        <w:spacing w:line="240" w:lineRule="auto"/>
      </w:pPr>
      <w:r>
        <w:separator/>
      </w:r>
    </w:p>
  </w:endnote>
  <w:endnote w:type="continuationSeparator" w:id="0">
    <w:p w14:paraId="50491726" w14:textId="77777777" w:rsidR="00F22A5C" w:rsidRDefault="00F22A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C31D83-3DAF-44A1-8F82-6AC1459AD46F}"/>
  </w:font>
  <w:font w:name="Cambria">
    <w:panose1 w:val="02040503050406030204"/>
    <w:charset w:val="00"/>
    <w:family w:val="roman"/>
    <w:pitch w:val="variable"/>
    <w:sig w:usb0="E00006FF" w:usb1="420024FF" w:usb2="02000000" w:usb3="00000000" w:csb0="0000019F" w:csb1="00000000"/>
    <w:embedRegular r:id="rId2" w:fontKey="{4BF308AF-D453-4561-9B57-24D9E0A68C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D1BD2" w14:textId="77777777" w:rsidR="00F22A5C" w:rsidRDefault="00F22A5C">
      <w:pPr>
        <w:spacing w:line="240" w:lineRule="auto"/>
      </w:pPr>
      <w:r>
        <w:separator/>
      </w:r>
    </w:p>
  </w:footnote>
  <w:footnote w:type="continuationSeparator" w:id="0">
    <w:p w14:paraId="401054D6" w14:textId="77777777" w:rsidR="00F22A5C" w:rsidRDefault="00F22A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C" w14:textId="77777777" w:rsidR="005744A8" w:rsidRDefault="005744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577D7"/>
    <w:multiLevelType w:val="hybridMultilevel"/>
    <w:tmpl w:val="F4C83FEE"/>
    <w:lvl w:ilvl="0" w:tplc="24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C80418E"/>
    <w:multiLevelType w:val="multilevel"/>
    <w:tmpl w:val="5D0A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673B47"/>
    <w:multiLevelType w:val="multilevel"/>
    <w:tmpl w:val="B2E821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BF6391"/>
    <w:multiLevelType w:val="hybridMultilevel"/>
    <w:tmpl w:val="027A60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F777ED9"/>
    <w:multiLevelType w:val="hybridMultilevel"/>
    <w:tmpl w:val="59B0221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7C3842A5"/>
    <w:multiLevelType w:val="multilevel"/>
    <w:tmpl w:val="F9909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72664009">
    <w:abstractNumId w:val="5"/>
  </w:num>
  <w:num w:numId="2" w16cid:durableId="1459688244">
    <w:abstractNumId w:val="2"/>
  </w:num>
  <w:num w:numId="3" w16cid:durableId="979960068">
    <w:abstractNumId w:val="1"/>
  </w:num>
  <w:num w:numId="4" w16cid:durableId="1266036977">
    <w:abstractNumId w:val="3"/>
  </w:num>
  <w:num w:numId="5" w16cid:durableId="1500610250">
    <w:abstractNumId w:val="4"/>
  </w:num>
  <w:num w:numId="6" w16cid:durableId="110411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4A8"/>
    <w:rsid w:val="00134A66"/>
    <w:rsid w:val="00140C8E"/>
    <w:rsid w:val="0015229C"/>
    <w:rsid w:val="005744A8"/>
    <w:rsid w:val="00610503"/>
    <w:rsid w:val="00714E33"/>
    <w:rsid w:val="00C93428"/>
    <w:rsid w:val="00F22A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A7C1"/>
  <w15:docId w15:val="{EEF828D5-7EEF-4058-AEDD-42871705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714E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aaael0dpsZGUqHI+IYDhHHis3A==">CgMxLjA4AHIhMUpXS1lNbWFLdVJqZ0NsTnl3YWFjVVVQaUxIcDhaeDNj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1732</Words>
  <Characters>9532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Miguel Ordoñez</cp:lastModifiedBy>
  <cp:revision>4</cp:revision>
  <dcterms:created xsi:type="dcterms:W3CDTF">2025-11-23T23:29:00Z</dcterms:created>
  <dcterms:modified xsi:type="dcterms:W3CDTF">2025-11-24T23:11:00Z</dcterms:modified>
</cp:coreProperties>
</file>