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51CD8E" w:rsidR="00074C5F" w:rsidRDefault="00A232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7:57:19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EXECUTION </w:t>
      </w:r>
      <w:r>
        <w:rPr>
          <w:b/>
          <w:sz w:val="24"/>
        </w:rPr>
        <w:t xml:space="preserve">LIMITATION </w:t>
      </w:r>
      <w:r>
        <w:rPr>
          <w:b/>
          <w:sz w:val="24"/>
        </w:rPr>
        <w:t>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>,</w:t>
      </w:r>
      <w:r w:rsidRPr="00281D5C">
        <w:rPr>
          <w:b/>
          <w:bCs/>
        </w:rPr>
        <w:t xml:space="preserve">   </w:t>
      </w:r>
      <w:proofErr w:type="gramEnd"/>
      <w:r w:rsidRPr="00281D5C">
        <w:rPr>
          <w:b/>
          <w:bCs/>
        </w:rPr>
        <w:t xml:space="preserve">                      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</w:t>
      </w:r>
      <w:r w:rsidRPr="00A2327C">
        <w:rPr>
          <w:b/>
          <w:bCs/>
          <w:color w:val="C00000"/>
        </w:rPr>
        <w:t>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</w:rPr>
        <w:t xml:space="preserve">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7777777" w:rsidR="00281D5C" w:rsidRPr="00A435B6" w:rsidRDefault="00281D5C" w:rsidP="00281D5C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F3740A">
        <w:rPr>
          <w:b/>
          <w:bCs/>
          <w:color w:val="92D050"/>
        </w:rPr>
        <w:t>ENSURES 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48313408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5DCF5D6B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A9B7A8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8D73D7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0ACC0B5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0FACFBA8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7AD7FB9E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5C304EE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0942E37" w14:textId="4CAD9DA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769AA937" w14:textId="3687256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0AEEF75" w14:textId="5E75A18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389391" w14:textId="6E475CA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C868D7B" w14:textId="6152329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7477C53D" w14:textId="6801468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ARTIFICIAL </w:t>
      </w:r>
      <w:r>
        <w:rPr>
          <w:u w:val="single"/>
        </w:rPr>
        <w:t>TELEPATH</w:t>
      </w:r>
      <w:r>
        <w:rPr>
          <w:u w:val="single"/>
        </w:rPr>
        <w:t>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</w:t>
      </w:r>
      <w:r>
        <w:rPr>
          <w:b/>
          <w:bCs/>
          <w:color w:val="FF0000"/>
        </w:rPr>
        <w:t>TELEPATH</w:t>
      </w:r>
      <w:r>
        <w:rPr>
          <w:b/>
          <w:bCs/>
          <w:color w:val="FF0000"/>
        </w:rPr>
        <w:t>Y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726EEE9" w14:textId="13EC5CD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10106D50" w14:textId="28894E5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4ADE04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A9A181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1E005116" w14:textId="688D5E4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C3C8B96" w14:textId="339447B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1C3B68C4" w14:textId="14B4459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9824D0C" w14:textId="0B0D8D9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49CD62FC" w14:textId="463A464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1DBCB829" w14:textId="242B0C7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024FA4B" w14:textId="58D6599B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0C8EB03B" w14:textId="5E6DA86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77154490" w14:textId="77777777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4DFAA31B" w14:textId="408470C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9734422" w14:textId="7B8AE2F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0EAA9F2" w14:textId="10579637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476A620" w14:textId="08533545" w:rsidR="00B03F91" w:rsidRDefault="00B03F91" w:rsidP="00B03F9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953AF8C" w14:textId="6F9C1EB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BA0CAF8" w14:textId="3FB146F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3CC6E84" w14:textId="187E67C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OBSERVE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</w:t>
      </w:r>
      <w:r>
        <w:rPr>
          <w:u w:val="single"/>
        </w:rPr>
        <w:t>EE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542E75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EXAMINE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>
        <w:t xml:space="preserve">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5C8C2" w14:textId="77777777" w:rsidR="00B03F91" w:rsidRDefault="00B03F91" w:rsidP="00B03F91">
      <w:pPr>
        <w:ind w:left="720" w:hanging="360"/>
        <w:jc w:val="both"/>
        <w:rPr>
          <w:u w:val="single"/>
        </w:rPr>
      </w:pP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77C6B225" w14:textId="77777777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</w:t>
      </w:r>
      <w:r>
        <w:rPr>
          <w:b/>
          <w:sz w:val="24"/>
        </w:rPr>
        <w:t xml:space="preserve">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41A0D01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</w:t>
      </w:r>
      <w:r>
        <w:rPr>
          <w:b/>
          <w:sz w:val="24"/>
        </w:rPr>
        <w:t xml:space="preserve">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</w:t>
      </w:r>
      <w:r>
        <w:rPr>
          <w:b/>
          <w:sz w:val="24"/>
        </w:rPr>
        <w:t xml:space="preserve">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</w:t>
      </w:r>
      <w:r>
        <w:rPr>
          <w:b/>
          <w:sz w:val="24"/>
        </w:rPr>
        <w:t xml:space="preserve">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</w:t>
      </w:r>
      <w:r>
        <w:rPr>
          <w:b/>
          <w:sz w:val="24"/>
        </w:rPr>
        <w:t xml:space="preserve">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</w:t>
      </w:r>
      <w:r>
        <w:rPr>
          <w:b/>
          <w:sz w:val="24"/>
        </w:rPr>
        <w:t xml:space="preserve">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</w:t>
      </w:r>
      <w:r>
        <w:rPr>
          <w:b/>
          <w:sz w:val="24"/>
        </w:rPr>
        <w:t xml:space="preserve">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</w:t>
      </w:r>
      <w:r>
        <w:rPr>
          <w:b/>
          <w:sz w:val="24"/>
        </w:rPr>
        <w:t xml:space="preserve">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</w:t>
      </w:r>
      <w:r>
        <w:rPr>
          <w:b/>
          <w:sz w:val="24"/>
        </w:rPr>
        <w:t xml:space="preserve">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</w:t>
      </w:r>
      <w:r>
        <w:rPr>
          <w:b/>
          <w:sz w:val="24"/>
        </w:rPr>
        <w:t xml:space="preserve">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</w:t>
      </w:r>
      <w:r>
        <w:rPr>
          <w:b/>
          <w:sz w:val="24"/>
        </w:rPr>
        <w:t xml:space="preserve">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1E9EDF8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057F4A" w14:textId="074F445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699D9390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42B6C11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4D33EA2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0EB7A1B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368D69D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3FCE8E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7707C32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E998E" w14:textId="77777777" w:rsidR="004367DB" w:rsidRDefault="004367DB" w:rsidP="005B7682">
      <w:pPr>
        <w:spacing w:after="0" w:line="240" w:lineRule="auto"/>
      </w:pPr>
      <w:r>
        <w:separator/>
      </w:r>
    </w:p>
  </w:endnote>
  <w:endnote w:type="continuationSeparator" w:id="0">
    <w:p w14:paraId="59F52312" w14:textId="77777777" w:rsidR="004367DB" w:rsidRDefault="004367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FD03" w14:textId="77777777" w:rsidR="004367DB" w:rsidRDefault="004367DB" w:rsidP="005B7682">
      <w:pPr>
        <w:spacing w:after="0" w:line="240" w:lineRule="auto"/>
      </w:pPr>
      <w:r>
        <w:separator/>
      </w:r>
    </w:p>
  </w:footnote>
  <w:footnote w:type="continuationSeparator" w:id="0">
    <w:p w14:paraId="5D9F71AE" w14:textId="77777777" w:rsidR="004367DB" w:rsidRDefault="004367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2F99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99</Pages>
  <Words>14593</Words>
  <Characters>83181</Characters>
  <Application>Microsoft Office Word</Application>
  <DocSecurity>0</DocSecurity>
  <Lines>693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2022-10-08T07:32:00Z</cp:lastPrinted>
  <dcterms:created xsi:type="dcterms:W3CDTF">2022-10-08T23:58:00Z</dcterms:created>
  <dcterms:modified xsi:type="dcterms:W3CDTF">2022-10-08T23:58:00Z</dcterms:modified>
</cp:coreProperties>
</file>