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D9C68D" w:rsidR="00074C5F" w:rsidRDefault="00E956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6:20:08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proofErr w:type="gramStart"/>
      <w:r w:rsidR="008C3A6B">
        <w:rPr>
          <w:b/>
          <w:bCs/>
          <w:color w:val="7030A0"/>
        </w:rPr>
        <w:t>PREVENTED</w:t>
      </w:r>
      <w:r w:rsidR="008C3A6B">
        <w:t xml:space="preserve">,   </w:t>
      </w:r>
      <w:proofErr w:type="gramEnd"/>
      <w:r w:rsidR="008C3A6B">
        <w:t xml:space="preserve">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OVERWRITE VIRUS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ERASE VIRUS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MODIFY VIRUS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SHRED VIRUS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2D84" w14:textId="77777777" w:rsidR="007B601B" w:rsidRDefault="007B601B" w:rsidP="005B7682">
      <w:pPr>
        <w:spacing w:after="0" w:line="240" w:lineRule="auto"/>
      </w:pPr>
      <w:r>
        <w:separator/>
      </w:r>
    </w:p>
  </w:endnote>
  <w:endnote w:type="continuationSeparator" w:id="0">
    <w:p w14:paraId="244F401A" w14:textId="77777777" w:rsidR="007B601B" w:rsidRDefault="007B60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23E2" w14:textId="77777777" w:rsidR="007B601B" w:rsidRDefault="007B601B" w:rsidP="005B7682">
      <w:pPr>
        <w:spacing w:after="0" w:line="240" w:lineRule="auto"/>
      </w:pPr>
      <w:r>
        <w:separator/>
      </w:r>
    </w:p>
  </w:footnote>
  <w:footnote w:type="continuationSeparator" w:id="0">
    <w:p w14:paraId="51D47B86" w14:textId="77777777" w:rsidR="007B601B" w:rsidRDefault="007B60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138</Pages>
  <Words>19755</Words>
  <Characters>112606</Characters>
  <Application>Microsoft Office Word</Application>
  <DocSecurity>0</DocSecurity>
  <Lines>938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2022-10-26T12:02:00Z</dcterms:created>
  <dcterms:modified xsi:type="dcterms:W3CDTF">2022-10-26T12:02:00Z</dcterms:modified>
</cp:coreProperties>
</file>