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21FDC95" w:rsidR="009B00FA" w:rsidRDefault="00A37E6A" w:rsidP="00B111EA">
      <w:pPr>
        <w:jc w:val="center"/>
        <w:rPr>
          <w:bCs/>
          <w:sz w:val="28"/>
          <w:szCs w:val="28"/>
        </w:rPr>
      </w:pPr>
      <w:r>
        <w:rPr>
          <w:bCs/>
          <w:sz w:val="28"/>
          <w:szCs w:val="28"/>
        </w:rPr>
        <w:t>5/28/2024 11:49:00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E10048D" w14:textId="52E1676C" w:rsidR="005508B9" w:rsidRPr="0004298F" w:rsidRDefault="005508B9" w:rsidP="005508B9">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078B5C7C" w14:textId="77777777" w:rsidR="005508B9" w:rsidRDefault="005508B9" w:rsidP="005508B9">
      <w:pPr>
        <w:spacing w:after="0" w:line="240" w:lineRule="auto"/>
        <w:ind w:left="360"/>
        <w:jc w:val="both"/>
      </w:pPr>
    </w:p>
    <w:p w14:paraId="042A0C4F" w14:textId="0A4A5909" w:rsidR="005508B9" w:rsidRDefault="005508B9" w:rsidP="005508B9">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DE72715" w14:textId="77777777" w:rsidR="005508B9" w:rsidRDefault="005508B9">
      <w:pPr>
        <w:rPr>
          <w:rFonts w:asciiTheme="majorHAnsi" w:eastAsiaTheme="majorEastAsia" w:hAnsiTheme="majorHAnsi" w:cstheme="majorBidi"/>
          <w:color w:val="243F60" w:themeColor="accent1" w:themeShade="7F"/>
        </w:rPr>
      </w:pPr>
      <w:r>
        <w:br w:type="page"/>
      </w:r>
    </w:p>
    <w:p w14:paraId="7F4062D8" w14:textId="57756A0F"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p>
    <w:p w14:paraId="641CF140" w14:textId="77777777" w:rsidR="00942575" w:rsidRDefault="00942575" w:rsidP="00942575">
      <w:pPr>
        <w:spacing w:after="0" w:line="240" w:lineRule="auto"/>
        <w:ind w:left="360"/>
        <w:jc w:val="both"/>
      </w:pPr>
    </w:p>
    <w:p w14:paraId="09546633" w14:textId="7D295DBC"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CONDUCTED</w:t>
      </w:r>
      <w:r>
        <w:rPr>
          <w:b/>
          <w:bCs/>
        </w:rPr>
        <w:t xml:space="preserve"> </w:t>
      </w:r>
      <w:r w:rsidR="00A37E6A" w:rsidRPr="00A37E6A">
        <w:rPr>
          <w:b/>
          <w:bCs/>
          <w:color w:val="0070C0"/>
        </w:rPr>
        <w:t>BY</w:t>
      </w:r>
      <w:r w:rsidR="00A37E6A">
        <w:rPr>
          <w:b/>
          <w:bCs/>
        </w:rPr>
        <w:t xml:space="preserve"> </w:t>
      </w:r>
      <w:r w:rsidR="00A37E6A">
        <w:rPr>
          <w:b/>
          <w:bCs/>
        </w:rPr>
        <w:t xml:space="preserve">                                       </w:t>
      </w:r>
      <w:r w:rsidR="00A37E6A" w:rsidRPr="00A37E6A">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DIRECTED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ORCHESTRATED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70C0"/>
        </w:rPr>
        <w:t>AT</w:t>
      </w:r>
      <w:r w:rsidR="00A37E6A">
        <w:rPr>
          <w:b/>
          <w:bCs/>
        </w:rPr>
        <w:t xml:space="preserve"> </w:t>
      </w:r>
      <w:r w:rsidR="00A37E6A">
        <w:rPr>
          <w:b/>
          <w:bCs/>
          <w:color w:val="FF0000"/>
        </w:rPr>
        <w:t>ANY TIME, LITERALLY</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91D6D" w14:textId="77777777" w:rsidR="004004F3" w:rsidRDefault="004004F3" w:rsidP="005B7682">
      <w:pPr>
        <w:spacing w:after="0" w:line="240" w:lineRule="auto"/>
      </w:pPr>
      <w:r>
        <w:separator/>
      </w:r>
    </w:p>
  </w:endnote>
  <w:endnote w:type="continuationSeparator" w:id="0">
    <w:p w14:paraId="46220689" w14:textId="77777777" w:rsidR="004004F3" w:rsidRDefault="004004F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11BB4" w14:textId="77777777" w:rsidR="004004F3" w:rsidRDefault="004004F3" w:rsidP="005B7682">
      <w:pPr>
        <w:spacing w:after="0" w:line="240" w:lineRule="auto"/>
      </w:pPr>
      <w:r>
        <w:separator/>
      </w:r>
    </w:p>
  </w:footnote>
  <w:footnote w:type="continuationSeparator" w:id="0">
    <w:p w14:paraId="20A8C12F" w14:textId="77777777" w:rsidR="004004F3" w:rsidRDefault="004004F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4F3"/>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81</Pages>
  <Words>19880</Words>
  <Characters>113319</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2024-05-28T15:49:00Z</dcterms:created>
  <dcterms:modified xsi:type="dcterms:W3CDTF">2024-05-28T15:49:00Z</dcterms:modified>
</cp:coreProperties>
</file>