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lastRenderedPageBreak/>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 xml:space="preserve">was going to do anything that whomever plots such plots, was going to allegedly do, while </w:t>
      </w:r>
      <w:r w:rsidR="00656976">
        <w:lastRenderedPageBreak/>
        <w:t>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lastRenderedPageBreak/>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xml:space="preserve">, and that </w:t>
      </w:r>
      <w:r>
        <w:lastRenderedPageBreak/>
        <w:t>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23A92" w14:textId="77777777" w:rsidR="00495846" w:rsidRDefault="00495846" w:rsidP="005B7682">
      <w:pPr>
        <w:spacing w:after="0" w:line="240" w:lineRule="auto"/>
      </w:pPr>
      <w:r>
        <w:separator/>
      </w:r>
    </w:p>
  </w:endnote>
  <w:endnote w:type="continuationSeparator" w:id="0">
    <w:p w14:paraId="21F406C7" w14:textId="77777777" w:rsidR="00495846" w:rsidRDefault="0049584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1116" w14:textId="77777777" w:rsidR="00F57D76" w:rsidRDefault="00F57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913AC6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716D">
              <w:rPr>
                <w:b/>
                <w:bCs/>
                <w:u w:val="single"/>
              </w:rPr>
              <w:t>GLOBAL SECURITY SYSTEMS</w:t>
            </w:r>
            <w:r w:rsidR="0056716D" w:rsidRPr="00F57D76">
              <w:rPr>
                <w:b/>
                <w:bCs/>
              </w:rPr>
              <w:t>®, INC.</w:t>
            </w:r>
            <w:r w:rsidR="0056716D" w:rsidRPr="00F57D76">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82A6" w14:textId="77777777" w:rsidR="00F57D76" w:rsidRDefault="00F57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BB9C" w14:textId="77777777" w:rsidR="00495846" w:rsidRDefault="00495846" w:rsidP="005B7682">
      <w:pPr>
        <w:spacing w:after="0" w:line="240" w:lineRule="auto"/>
      </w:pPr>
      <w:r>
        <w:separator/>
      </w:r>
    </w:p>
  </w:footnote>
  <w:footnote w:type="continuationSeparator" w:id="0">
    <w:p w14:paraId="119D4690" w14:textId="77777777" w:rsidR="00495846" w:rsidRDefault="0049584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BFE8" w14:textId="77777777" w:rsidR="00F57D76" w:rsidRDefault="00F57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224607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56716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BFE66D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56716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56716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5DAA" w14:textId="77777777" w:rsidR="00F57D76" w:rsidRDefault="00F57D7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5846"/>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6716D"/>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772FB"/>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57D76"/>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30069</Words>
  <Characters>171396</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2022-09-26T22:37:00Z</dcterms:created>
  <dcterms:modified xsi:type="dcterms:W3CDTF">2023-02-08T01:10:00Z</dcterms:modified>
</cp:coreProperties>
</file>