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7E52D1A5" w:rsidR="009B00FA" w:rsidRDefault="00327C22" w:rsidP="00B111EA">
      <w:pPr>
        <w:jc w:val="center"/>
        <w:rPr>
          <w:bCs/>
          <w:sz w:val="28"/>
          <w:szCs w:val="28"/>
        </w:rPr>
      </w:pPr>
      <w:r>
        <w:rPr>
          <w:bCs/>
          <w:sz w:val="28"/>
          <w:szCs w:val="28"/>
        </w:rPr>
        <w:t>10/1/2022 8:42:06 PM</w:t>
      </w:r>
    </w:p>
    <w:p w14:paraId="3231D90D" w14:textId="196B73EB" w:rsidR="0060363B" w:rsidRPr="00065469" w:rsidRDefault="000B42C6" w:rsidP="00991D4F">
      <w:r>
        <w:rPr>
          <w:b/>
          <w:sz w:val="24"/>
        </w:rPr>
        <w:br w:type="page"/>
      </w:r>
    </w:p>
    <w:p w14:paraId="7FBD4F3B" w14:textId="36CC1791" w:rsidR="00695DE2" w:rsidRPr="00C0532F" w:rsidRDefault="00695DE2" w:rsidP="00695DE2">
      <w:pPr>
        <w:pStyle w:val="Heading1"/>
        <w:jc w:val="center"/>
        <w:rPr>
          <w:bCs/>
        </w:rPr>
      </w:pPr>
      <w:r>
        <w:lastRenderedPageBreak/>
        <w:t>NOTES</w:t>
      </w:r>
    </w:p>
    <w:p w14:paraId="5B0A1E69" w14:textId="056E7CDF" w:rsidR="00695DE2" w:rsidRPr="00695DE2" w:rsidRDefault="00695DE2" w:rsidP="00D26EB5">
      <w:pPr>
        <w:jc w:val="both"/>
        <w:rPr>
          <w:rStyle w:val="SubtleReference"/>
        </w:rPr>
      </w:pPr>
      <w:r w:rsidRPr="00695DE2">
        <w:rPr>
          <w:rStyle w:val="SubtleReference"/>
        </w:rPr>
        <w:t xml:space="preserve">The U.S. Secret Service, on behalf of President Joseph F. Biden, was involved in plotting war against </w:t>
      </w:r>
      <w:r w:rsidR="00D26EB5">
        <w:rPr>
          <w:rStyle w:val="SubtleReference"/>
        </w:rPr>
        <w:t xml:space="preserve">          </w:t>
      </w:r>
      <w:r w:rsidRPr="00695DE2">
        <w:rPr>
          <w:rStyle w:val="SubtleReference"/>
        </w:rPr>
        <w:t xml:space="preserve">The McElhiney Family and The Labrie Family and The Kushchenko Family, treasonously, to prevent a </w:t>
      </w:r>
      <w:r w:rsidR="00D26EB5">
        <w:rPr>
          <w:rStyle w:val="SubtleReference"/>
        </w:rPr>
        <w:t xml:space="preserve">      </w:t>
      </w:r>
      <w:r w:rsidRPr="00695DE2">
        <w:rPr>
          <w:rStyle w:val="SubtleReference"/>
        </w:rPr>
        <w:t>White House Wedding day of Patrick R. McElhiney and Anna V. Kushchenko, psychologically.</w:t>
      </w:r>
    </w:p>
    <w:p w14:paraId="7CF2D046" w14:textId="77777777" w:rsidR="00695DE2" w:rsidRDefault="00695DE2">
      <w:pPr>
        <w:rPr>
          <w:b/>
          <w:sz w:val="24"/>
        </w:rPr>
      </w:pPr>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18BD24C0" w:rsidR="00361C13" w:rsidRDefault="00361C13" w:rsidP="00361C13">
      <w:pPr>
        <w:ind w:left="360" w:hanging="360"/>
        <w:jc w:val="both"/>
      </w:pPr>
      <w:bookmarkStart w:id="0" w:name="_Hlk115517046"/>
      <w:r w:rsidRPr="006067AB">
        <w:rPr>
          <w:u w:val="single"/>
        </w:rPr>
        <w:t xml:space="preserve">AUTONOMOUS </w:t>
      </w:r>
      <w:r>
        <w:rPr>
          <w:u w:val="single"/>
        </w:rPr>
        <w:t>WAR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t>never conducted or directed to simulate anything about</w:t>
      </w:r>
      <w:r w:rsidRPr="006D5E89">
        <w:t xml:space="preserve"> </w:t>
      </w:r>
      <w:r>
        <w:t xml:space="preserve">war, </w:t>
      </w:r>
      <w:r>
        <w:rPr>
          <w:b/>
          <w:bCs/>
        </w:rPr>
        <w:t>IRREVOCABLY DEFINED</w:t>
      </w:r>
      <w:r>
        <w:t xml:space="preserve">, </w:t>
      </w:r>
      <w:r>
        <w:rPr>
          <w:b/>
          <w:bCs/>
        </w:rPr>
        <w:t>IMPLICITLY DEFINED, PERMANENTLY DEFINED</w:t>
      </w:r>
      <w:r>
        <w:t xml:space="preserve">, </w:t>
      </w:r>
      <w:r>
        <w:rPr>
          <w:b/>
          <w:bCs/>
        </w:rPr>
        <w:t>PEACEFULLY DEFINED</w:t>
      </w:r>
      <w:r>
        <w:t>.</w:t>
      </w:r>
    </w:p>
    <w:bookmarkEnd w:id="0"/>
    <w:p w14:paraId="719836F4" w14:textId="4F91ABD6" w:rsidR="00E276CA" w:rsidRDefault="00E276CA" w:rsidP="00E276CA">
      <w:pPr>
        <w:ind w:left="360" w:hanging="360"/>
        <w:jc w:val="both"/>
      </w:pPr>
      <w:r>
        <w:rPr>
          <w:u w:val="single"/>
        </w:rPr>
        <w:t xml:space="preserve">AUTONOMOUS </w:t>
      </w:r>
      <w:r>
        <w:rPr>
          <w:u w:val="single"/>
        </w:rPr>
        <w:t>WAR</w:t>
      </w:r>
      <w:r>
        <w:rPr>
          <w:u w:val="single"/>
        </w:rPr>
        <w:t xml:space="preserve"> PREVENTION SECURITY SYSTEMS</w:t>
      </w:r>
      <w:r>
        <w:t xml:space="preserve"> (</w:t>
      </w:r>
      <w:r>
        <w:rPr>
          <w:b/>
          <w:bCs/>
        </w:rPr>
        <w:t>2022</w:t>
      </w:r>
      <w:r>
        <w:t xml:space="preserve">) – </w:t>
      </w:r>
      <w:r>
        <w:rPr>
          <w:b/>
          <w:bCs/>
          <w:color w:val="92D050"/>
        </w:rPr>
        <w:t>ENSURES THAT</w:t>
      </w:r>
      <w:r>
        <w:t xml:space="preserve"> </w:t>
      </w:r>
      <w:r>
        <w:rPr>
          <w:b/>
          <w:bCs/>
          <w:color w:val="FF0000"/>
        </w:rPr>
        <w:t xml:space="preserve">ANY </w:t>
      </w:r>
      <w:r>
        <w:rPr>
          <w:b/>
          <w:bCs/>
          <w:color w:val="FF0000"/>
        </w:rPr>
        <w:t xml:space="preserve">WAR            </w:t>
      </w:r>
      <w:r>
        <w:t xml:space="preserve"> </w:t>
      </w:r>
      <w:r>
        <w:t xml:space="preserve">  </w:t>
      </w:r>
      <w:r>
        <w:rPr>
          <w:b/>
          <w:bCs/>
          <w:color w:val="C00000"/>
        </w:rPr>
        <w:t>NEVER OCCURS</w:t>
      </w:r>
      <w:r>
        <w:t xml:space="preserve">, </w:t>
      </w:r>
      <w:r>
        <w:rPr>
          <w:b/>
          <w:bCs/>
          <w:color w:val="00B0F0"/>
        </w:rPr>
        <w:t>IMPLICITLY-EXPLICITLY DEFINED</w:t>
      </w:r>
      <w:r>
        <w:t xml:space="preserve">, </w:t>
      </w:r>
      <w:r>
        <w:rPr>
          <w:b/>
          <w:bCs/>
          <w:color w:val="00B0F0"/>
        </w:rPr>
        <w:t>AND</w:t>
      </w:r>
      <w:r>
        <w:t xml:space="preserve"> </w:t>
      </w:r>
      <w:r>
        <w:rPr>
          <w:b/>
          <w:bCs/>
          <w:color w:val="92D050"/>
        </w:rPr>
        <w:t>ENSURES THAT</w:t>
      </w:r>
      <w:r>
        <w:t xml:space="preserve"> </w:t>
      </w:r>
      <w:r>
        <w:rPr>
          <w:b/>
          <w:bCs/>
          <w:color w:val="FF0000"/>
        </w:rPr>
        <w:t xml:space="preserve">ANY </w:t>
      </w:r>
      <w:r>
        <w:rPr>
          <w:b/>
          <w:bCs/>
          <w:color w:val="FF0000"/>
        </w:rPr>
        <w:t>WAR</w:t>
      </w:r>
      <w:r>
        <w:t xml:space="preserve"> </w:t>
      </w:r>
      <w:r>
        <w:rPr>
          <w:b/>
          <w:bCs/>
          <w:color w:val="92D050"/>
        </w:rPr>
        <w:t>IS</w:t>
      </w:r>
      <w:r>
        <w:t xml:space="preserve"> </w:t>
      </w:r>
      <w:r>
        <w:t xml:space="preserve">           </w:t>
      </w:r>
      <w:r>
        <w:t xml:space="preserve">     </w:t>
      </w:r>
      <w:r>
        <w:rPr>
          <w:b/>
          <w:bCs/>
          <w:color w:val="C00000"/>
        </w:rPr>
        <w:t>NEVER ALLOWED</w:t>
      </w:r>
      <w:r>
        <w:t xml:space="preserve">, </w:t>
      </w:r>
      <w:r>
        <w:rPr>
          <w:b/>
          <w:bCs/>
          <w:color w:val="00B0F0"/>
        </w:rPr>
        <w:t>IMPLICITLY-EXPLICITLY DEFINED</w:t>
      </w:r>
      <w:r>
        <w:t>.</w:t>
      </w:r>
    </w:p>
    <w:p w14:paraId="3965F377" w14:textId="77777777" w:rsidR="00D26EB5" w:rsidRDefault="00D26EB5" w:rsidP="00D26EB5">
      <w:pPr>
        <w:ind w:left="360" w:hanging="360"/>
        <w:jc w:val="both"/>
      </w:pPr>
      <w:r>
        <w:rPr>
          <w:u w:val="single"/>
        </w:rPr>
        <w:t>AUTONOMOUS WAR PLANNING PREVENTION SECURITY SYSTEMS</w:t>
      </w:r>
      <w:r w:rsidRPr="00772FC5">
        <w:t xml:space="preserve"> (</w:t>
      </w:r>
      <w:r w:rsidRPr="00772FC5">
        <w:rPr>
          <w:b/>
          <w:bCs/>
        </w:rPr>
        <w:t>2022</w:t>
      </w:r>
      <w:r w:rsidRPr="00772FC5">
        <w:t xml:space="preserve">) – </w:t>
      </w:r>
      <w:r>
        <w:t xml:space="preserve">ensures that war planning does not occur, </w:t>
      </w:r>
      <w:r>
        <w:rPr>
          <w:b/>
          <w:bCs/>
        </w:rPr>
        <w:t>IRREVOCABLY DEFINED</w:t>
      </w:r>
      <w:r>
        <w:t xml:space="preserve">, </w:t>
      </w:r>
      <w:r>
        <w:rPr>
          <w:b/>
          <w:bCs/>
        </w:rPr>
        <w:t>IMPLICITLY DEFINED, PERMANENTLY DEFINED</w:t>
      </w:r>
      <w:r>
        <w:t xml:space="preserve">, </w:t>
      </w:r>
      <w:r>
        <w:rPr>
          <w:b/>
          <w:bCs/>
        </w:rPr>
        <w:t>PEACEFULLY DEFINED</w:t>
      </w:r>
      <w:r>
        <w:t>.</w:t>
      </w:r>
    </w:p>
    <w:p w14:paraId="2482F7B0" w14:textId="77777777" w:rsidR="00F619AD" w:rsidRDefault="00F619AD">
      <w:pPr>
        <w:rPr>
          <w:u w:val="single"/>
        </w:rPr>
      </w:pPr>
      <w:r>
        <w:rPr>
          <w:u w:val="single"/>
        </w:rPr>
        <w:br w:type="page"/>
      </w:r>
    </w:p>
    <w:p w14:paraId="27A71735" w14:textId="479BC05E" w:rsidR="00F619AD" w:rsidRPr="00C0532F" w:rsidRDefault="00F619AD" w:rsidP="00F619AD">
      <w:pPr>
        <w:ind w:left="360" w:hanging="360"/>
        <w:jc w:val="both"/>
        <w:rPr>
          <w:b/>
          <w:bCs/>
        </w:rPr>
      </w:pPr>
      <w:r>
        <w:rPr>
          <w:b/>
          <w:sz w:val="24"/>
        </w:rPr>
        <w:lastRenderedPageBreak/>
        <w:t>PENTAGON PROGRAM MODE PREVENTION SECURITY SYSTEMS</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w:t>
      </w:r>
      <w:proofErr w:type="gramStart"/>
      <w:r w:rsidRPr="001D0771">
        <w:rPr>
          <w:b/>
          <w:bCs/>
          <w:color w:val="00B050"/>
        </w:rPr>
        <w:t xml:space="preserve">DEFINED,   </w:t>
      </w:r>
      <w:proofErr w:type="gramEnd"/>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DEFINED,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 xml:space="preserve">PERMANENTLY </w:t>
      </w:r>
      <w:proofErr w:type="gramStart"/>
      <w:r w:rsidRPr="001D0771">
        <w:rPr>
          <w:b/>
          <w:bCs/>
          <w:color w:val="00B050"/>
        </w:rPr>
        <w:t>DEFINED</w:t>
      </w:r>
      <w:r w:rsidRPr="001D0771">
        <w:rPr>
          <w:color w:val="00B050"/>
        </w:rPr>
        <w:t>,</w:t>
      </w:r>
      <w:r w:rsidR="00E67F05" w:rsidRPr="001D0771">
        <w:rPr>
          <w:color w:val="00B050"/>
        </w:rPr>
        <w:t xml:space="preserve">   </w:t>
      </w:r>
      <w:proofErr w:type="gramEnd"/>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FDE55BF" w14:textId="77777777" w:rsidR="00B1003E" w:rsidRPr="00695DE2" w:rsidRDefault="00B1003E" w:rsidP="00B1003E">
      <w:pPr>
        <w:ind w:left="360" w:hanging="360"/>
        <w:jc w:val="both"/>
        <w:rPr>
          <w:strike/>
        </w:rPr>
      </w:pPr>
      <w:r w:rsidRPr="00695DE2">
        <w:rPr>
          <w:strike/>
          <w:u w:val="single"/>
        </w:rPr>
        <w:t>AUTONOMOUS WAR PREVENTION SECURITY PREPAREDNESS SYSTEMS</w:t>
      </w:r>
      <w:r w:rsidRPr="00695DE2">
        <w:rPr>
          <w:strike/>
        </w:rPr>
        <w:t xml:space="preserve"> (</w:t>
      </w:r>
      <w:r w:rsidRPr="00695DE2">
        <w:rPr>
          <w:b/>
          <w:bCs/>
          <w:strike/>
        </w:rPr>
        <w:t>2022</w:t>
      </w:r>
      <w:r w:rsidRPr="00695DE2">
        <w:rPr>
          <w:strike/>
        </w:rPr>
        <w:t xml:space="preserve">) – ensures that security preparedness is implemented and always funded, to protect from all possible inflection points of any possibilities of </w:t>
      </w:r>
      <w:r w:rsidRPr="00695DE2">
        <w:rPr>
          <w:b/>
          <w:bCs/>
          <w:strike/>
        </w:rPr>
        <w:t>BIOLOGICAL WAR</w:t>
      </w:r>
      <w:r w:rsidRPr="00695DE2">
        <w:rPr>
          <w:strike/>
        </w:rPr>
        <w:t xml:space="preserve">, </w:t>
      </w:r>
      <w:r w:rsidRPr="00695DE2">
        <w:rPr>
          <w:b/>
          <w:bCs/>
          <w:strike/>
        </w:rPr>
        <w:t>CHEMICAL WAR</w:t>
      </w:r>
      <w:r w:rsidRPr="00695DE2">
        <w:rPr>
          <w:strike/>
        </w:rPr>
        <w:t xml:space="preserve">, or </w:t>
      </w:r>
      <w:r w:rsidRPr="00695DE2">
        <w:rPr>
          <w:b/>
          <w:bCs/>
          <w:strike/>
        </w:rPr>
        <w:t>NUCLEAR WAR</w:t>
      </w:r>
      <w:r w:rsidRPr="00695DE2">
        <w:rPr>
          <w:strike/>
        </w:rPr>
        <w:t xml:space="preserve">, including by providing all security gear, sanitation and cleaning products, inoculations, and containment infrastructure,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lastRenderedPageBreak/>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2360F" w14:textId="77777777" w:rsidR="006B433F" w:rsidRDefault="006B433F" w:rsidP="005B7682">
      <w:pPr>
        <w:spacing w:after="0" w:line="240" w:lineRule="auto"/>
      </w:pPr>
      <w:r>
        <w:separator/>
      </w:r>
    </w:p>
  </w:endnote>
  <w:endnote w:type="continuationSeparator" w:id="0">
    <w:p w14:paraId="01E51C00" w14:textId="77777777" w:rsidR="006B433F" w:rsidRDefault="006B433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31C35" w14:textId="77777777" w:rsidR="006B433F" w:rsidRDefault="006B433F" w:rsidP="005B7682">
      <w:pPr>
        <w:spacing w:after="0" w:line="240" w:lineRule="auto"/>
      </w:pPr>
      <w:r>
        <w:separator/>
      </w:r>
    </w:p>
  </w:footnote>
  <w:footnote w:type="continuationSeparator" w:id="0">
    <w:p w14:paraId="7AE59FA4" w14:textId="77777777" w:rsidR="006B433F" w:rsidRDefault="006B433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B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1741</Words>
  <Characters>9929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2022-10-02T00:42:00Z</cp:lastPrinted>
  <dcterms:created xsi:type="dcterms:W3CDTF">2022-10-03T17:06:00Z</dcterms:created>
  <dcterms:modified xsi:type="dcterms:W3CDTF">2022-10-03T17:06:00Z</dcterms:modified>
</cp:coreProperties>
</file>