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A4FC5E">
      <w:pPr>
        <w:spacing w:line="360" w:lineRule="auto"/>
        <w:jc w:val="center"/>
        <w:rPr>
          <w:rFonts w:hint="default" w:ascii="Times New Roman" w:hAnsi="Times New Roman" w:eastAsia="宋体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核分析赛道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  <w:lang w:val="en-US" w:eastAsia="zh-CN"/>
        </w:rPr>
        <w:t>测试数据</w:t>
      </w:r>
      <w:r>
        <w:rPr>
          <w:rFonts w:hint="default" w:ascii="Times New Roman" w:hAnsi="Times New Roman" w:eastAsia="宋体" w:cs="Times New Roman"/>
          <w:b/>
          <w:bCs/>
          <w:sz w:val="28"/>
          <w:szCs w:val="28"/>
        </w:rPr>
        <w:t>说明</w:t>
      </w:r>
    </w:p>
    <w:p w14:paraId="27280532">
      <w:pPr>
        <w:numPr>
          <w:ilvl w:val="0"/>
          <w:numId w:val="0"/>
        </w:numPr>
        <w:spacing w:line="360" w:lineRule="auto"/>
        <w:ind w:left="482" w:leftChars="0" w:hanging="482" w:hangingChars="200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kern w:val="2"/>
          <w:sz w:val="24"/>
          <w:szCs w:val="24"/>
          <w:lang w:val="en-US" w:eastAsia="zh-CN" w:bidi="ar-SA"/>
        </w:rPr>
        <w:t>1.</w:t>
      </w: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赛道概述</w:t>
      </w:r>
    </w:p>
    <w:p w14:paraId="51585518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本赛道重点考察参赛者在复杂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能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谱背景中精确提取核素特征峰、并据此实现定性识别与定量计算的综合实践能力。赛题设置涵盖核素识别（定性）与天然放射性核素比活度分析（定量，以镭、钍、钾为对象）两个相互独立的子任务。全部测试数据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均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由第三方专业机构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高纯锗（HPGe）探测器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采集提供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3C330F3F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2.数据说明</w:t>
      </w:r>
    </w:p>
    <w:p w14:paraId="7FD08C50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核素识别任务数据</w:t>
      </w:r>
    </w:p>
    <w:p w14:paraId="064C7A4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标准源文件夹</w:t>
      </w:r>
      <w:r>
        <w:rPr>
          <w:rFonts w:hint="default" w:ascii="Times New Roman" w:hAnsi="Times New Roman" w:eastAsia="宋体" w:cs="Times New Roman"/>
          <w:sz w:val="24"/>
          <w:szCs w:val="24"/>
        </w:rPr>
        <w:t>：内含多种常见点源的能谱文件（含谱分析软件导出的测量结果及特征γ射线能量值），供参赛者自主进行能量刻度拟合。</w:t>
      </w:r>
    </w:p>
    <w:p w14:paraId="545F0D4B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测试样文件夹：内含5组未知样品的能谱文件。同时，文件夹中附有谱分析软件对这批样品的测量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分析</w:t>
      </w:r>
      <w:r>
        <w:rPr>
          <w:rFonts w:hint="default" w:ascii="Times New Roman" w:hAnsi="Times New Roman" w:eastAsia="宋体" w:cs="Times New Roman"/>
          <w:sz w:val="24"/>
          <w:szCs w:val="24"/>
        </w:rPr>
        <w:t>结果。该结果作为参赛者核素识别准确性的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验证基准</w:t>
      </w:r>
      <w:r>
        <w:rPr>
          <w:rFonts w:hint="default" w:ascii="Times New Roman" w:hAnsi="Times New Roman" w:eastAsia="宋体" w:cs="Times New Roman"/>
          <w:sz w:val="24"/>
          <w:szCs w:val="24"/>
        </w:rPr>
        <w:t>，参赛者需先独立完成识别，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再与基准结果进行比对，以评估算法性能并优化处理流程。</w:t>
      </w:r>
      <w:bookmarkStart w:id="0" w:name="_GoBack"/>
      <w:bookmarkEnd w:id="0"/>
    </w:p>
    <w:p w14:paraId="1129301A">
      <w:pPr>
        <w:spacing w:line="360" w:lineRule="auto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镭钍钾定量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分析</w:t>
      </w:r>
      <w:r>
        <w:rPr>
          <w:rFonts w:hint="default" w:ascii="Times New Roman" w:hAnsi="Times New Roman" w:eastAsia="宋体" w:cs="Times New Roman"/>
          <w:sz w:val="24"/>
          <w:szCs w:val="24"/>
        </w:rPr>
        <w:t>任务数据</w:t>
      </w:r>
    </w:p>
    <w:p w14:paraId="3788D96C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效率校准源文件夹：包含土壤监测效率校准源的能谱文件及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校准源中各核素的活度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参考值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62D52F19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测试样品数据文件夹：包含5组待分析土壤样品能谱文件，另附对应样品的镭钍钾参考比活度，供参赛者调试算法使用。</w:t>
      </w:r>
    </w:p>
    <w:p w14:paraId="5665FEF1">
      <w:pPr>
        <w:spacing w:line="360" w:lineRule="auto"/>
        <w:rPr>
          <w:rFonts w:hint="default" w:ascii="Times New Roman" w:hAnsi="Times New Roman" w:eastAsia="宋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sz w:val="24"/>
          <w:szCs w:val="24"/>
        </w:rPr>
        <w:t>3.任务要求</w:t>
      </w:r>
    </w:p>
    <w:p w14:paraId="7468E877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任务一（核素识别）：需先利用标准源完成能量刻度，再对5组未知样品进行寻峰与核素匹配。最终提交5个样品的核素种类列表。</w:t>
      </w:r>
    </w:p>
    <w:p w14:paraId="219A9AE0">
      <w:pPr>
        <w:spacing w:line="360" w:lineRule="auto"/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</w:rPr>
        <w:t>任务二（镭钍钾定量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分析</w:t>
      </w:r>
      <w:r>
        <w:rPr>
          <w:rFonts w:hint="default" w:ascii="Times New Roman" w:hAnsi="Times New Roman" w:eastAsia="宋体" w:cs="Times New Roman"/>
          <w:sz w:val="24"/>
          <w:szCs w:val="24"/>
        </w:rPr>
        <w:t>）：需利用效率校准源构建能量-效率拟合曲线；对测试样品进行平滑、寻峰、本底扣除</w:t>
      </w: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峰面积拟合等谱数据处理</w:t>
      </w:r>
      <w:r>
        <w:rPr>
          <w:rFonts w:hint="default" w:ascii="Times New Roman" w:hAnsi="Times New Roman" w:eastAsia="宋体" w:cs="Times New Roman"/>
          <w:sz w:val="24"/>
          <w:szCs w:val="24"/>
        </w:rPr>
        <w:t>后，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采用效率曲线法（参考国家标准GB/T 11743-2013、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GB/T 11713-2015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z w:val="24"/>
          <w:szCs w:val="24"/>
        </w:rPr>
        <w:t>，计算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待分析样品中镭、钍、钾</w:t>
      </w:r>
      <w:r>
        <w:rPr>
          <w:rFonts w:hint="default" w:ascii="Times New Roman" w:hAnsi="Times New Roman" w:eastAsia="宋体" w:cs="Times New Roman"/>
          <w:sz w:val="24"/>
          <w:szCs w:val="24"/>
        </w:rPr>
        <w:t>的比活度。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KaTeX_Math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41128"/>
    <w:rsid w:val="160550C9"/>
    <w:rsid w:val="23AC08BF"/>
    <w:rsid w:val="6E9D52AC"/>
    <w:rsid w:val="7C996969"/>
    <w:rsid w:val="7D8B1B84"/>
    <w:rsid w:val="7E4D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2026-08-01T10:04:25Z</dcterms:created>
  <dc:creator>Family</dc:creator>
  <cp:lastModifiedBy>洪旭</cp:lastModifiedBy>
  <dcterms:modified xsi:type="dcterms:W3CDTF">2026-08-01T10:47:47Z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eyJoZGlkIjoiN2QzZTNhNGI2YWM1OWM3NzliNzJjYjUxODZlZDBhYmQiLCJ1c2VySWQiOiIxNzIxNjA3NDU1In0=</vt:lpwstr>
  </property>
  <property fmtid="{D5CDD505-2E9C-101B-9397-08002B2CF9AE}" pid="4" name="ICV">
    <vt:lpwstr>70EB75F2B20F46D4ABBDC2EECD0F23B1_12</vt:lpwstr>
  </property>
</Properties>
</file>