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9236D">
      <w:pPr>
        <w:spacing w:line="360" w:lineRule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名称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：土壤监测效率校准源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规格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：Φ75 mm × 70 mm</w:t>
      </w:r>
    </w:p>
    <w:p w14:paraId="08E0AC5E">
      <w:pPr>
        <w:spacing w:line="360" w:lineRule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：²³⁸U、²³⁵U、²²⁶Ra、²³²Th、⁴⁰K、²⁴¹Am、⁶⁰Co、¹³⁷Cs</w:t>
      </w:r>
    </w:p>
    <w:p w14:paraId="4E09F0DE">
      <w:pPr>
        <w:spacing w:line="360" w:lineRule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量值：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55"/>
        <w:gridCol w:w="1581"/>
        <w:gridCol w:w="1488"/>
        <w:gridCol w:w="1650"/>
        <w:gridCol w:w="1662"/>
        <w:gridCol w:w="1186"/>
      </w:tblGrid>
      <w:tr w14:paraId="67068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5" w:type="dxa"/>
            <w:vAlign w:val="center"/>
          </w:tcPr>
          <w:p w14:paraId="7713314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核素</w:t>
            </w:r>
          </w:p>
        </w:tc>
        <w:tc>
          <w:tcPr>
            <w:tcW w:w="1581" w:type="dxa"/>
            <w:vAlign w:val="center"/>
          </w:tcPr>
          <w:p w14:paraId="19928A2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编号</w:t>
            </w:r>
          </w:p>
        </w:tc>
        <w:tc>
          <w:tcPr>
            <w:tcW w:w="1488" w:type="dxa"/>
            <w:vAlign w:val="center"/>
          </w:tcPr>
          <w:p w14:paraId="506CB0F1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活度（Bq）</w:t>
            </w:r>
          </w:p>
        </w:tc>
        <w:tc>
          <w:tcPr>
            <w:tcW w:w="1650" w:type="dxa"/>
            <w:vAlign w:val="center"/>
          </w:tcPr>
          <w:p w14:paraId="62C8C99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扩展不确定度</w:t>
            </w:r>
            <w:r>
              <w:rPr>
                <w:rFonts w:hint="default" w:ascii="Times New Roman" w:hAnsi="Times New Roman" w:eastAsia="宋体" w:cs="Times New Roman"/>
                <w:i/>
                <w:iCs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U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bscript"/>
                <w:lang w:val="en-US" w:eastAsia="zh-CN"/>
              </w:rPr>
              <w:t>rel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i/>
                <w:iCs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k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=2）</w:t>
            </w:r>
          </w:p>
        </w:tc>
        <w:tc>
          <w:tcPr>
            <w:tcW w:w="1662" w:type="dxa"/>
            <w:vAlign w:val="center"/>
          </w:tcPr>
          <w:p w14:paraId="056EF9D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参考日期</w:t>
            </w:r>
          </w:p>
        </w:tc>
        <w:tc>
          <w:tcPr>
            <w:tcW w:w="1186" w:type="dxa"/>
            <w:vAlign w:val="center"/>
          </w:tcPr>
          <w:p w14:paraId="0889397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定值方法</w:t>
            </w:r>
          </w:p>
        </w:tc>
      </w:tr>
      <w:tr w14:paraId="7B4EA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5" w:type="dxa"/>
            <w:vAlign w:val="center"/>
          </w:tcPr>
          <w:p w14:paraId="6F8626E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²³⁸U</w:t>
            </w:r>
          </w:p>
        </w:tc>
        <w:tc>
          <w:tcPr>
            <w:tcW w:w="1581" w:type="dxa"/>
            <w:vMerge w:val="restart"/>
            <w:vAlign w:val="center"/>
          </w:tcPr>
          <w:p w14:paraId="72D1C16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7NTR-1024</w:t>
            </w:r>
          </w:p>
        </w:tc>
        <w:tc>
          <w:tcPr>
            <w:tcW w:w="1488" w:type="dxa"/>
            <w:vAlign w:val="center"/>
          </w:tcPr>
          <w:p w14:paraId="7E748E4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1.011E+03</w:t>
            </w:r>
          </w:p>
        </w:tc>
        <w:tc>
          <w:tcPr>
            <w:tcW w:w="1650" w:type="dxa"/>
            <w:vAlign w:val="center"/>
          </w:tcPr>
          <w:p w14:paraId="6D2E357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5.0%</w:t>
            </w:r>
          </w:p>
        </w:tc>
        <w:tc>
          <w:tcPr>
            <w:tcW w:w="1662" w:type="dxa"/>
            <w:vAlign w:val="center"/>
          </w:tcPr>
          <w:p w14:paraId="10D02B8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2015-01-25</w:t>
            </w:r>
          </w:p>
        </w:tc>
        <w:tc>
          <w:tcPr>
            <w:tcW w:w="1186" w:type="dxa"/>
            <w:vMerge w:val="restart"/>
            <w:vAlign w:val="center"/>
          </w:tcPr>
          <w:p w14:paraId="48D8192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标准溶液+HPGe γ谱仪法</w:t>
            </w:r>
          </w:p>
        </w:tc>
      </w:tr>
      <w:tr w14:paraId="35AAA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5" w:type="dxa"/>
            <w:vAlign w:val="center"/>
          </w:tcPr>
          <w:p w14:paraId="749836B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²³⁵U</w:t>
            </w:r>
          </w:p>
        </w:tc>
        <w:tc>
          <w:tcPr>
            <w:tcW w:w="1581" w:type="dxa"/>
            <w:vMerge w:val="continue"/>
            <w:tcBorders/>
            <w:vAlign w:val="center"/>
          </w:tcPr>
          <w:p w14:paraId="26D4301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1488" w:type="dxa"/>
            <w:vAlign w:val="center"/>
          </w:tcPr>
          <w:p w14:paraId="0BBD509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4.24E+01</w:t>
            </w:r>
          </w:p>
        </w:tc>
        <w:tc>
          <w:tcPr>
            <w:tcW w:w="1650" w:type="dxa"/>
            <w:vAlign w:val="center"/>
          </w:tcPr>
          <w:p w14:paraId="018B2A3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5.0%</w:t>
            </w:r>
          </w:p>
        </w:tc>
        <w:tc>
          <w:tcPr>
            <w:tcW w:w="1662" w:type="dxa"/>
            <w:vAlign w:val="center"/>
          </w:tcPr>
          <w:p w14:paraId="58BBF21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2015-01-25</w:t>
            </w:r>
          </w:p>
        </w:tc>
        <w:tc>
          <w:tcPr>
            <w:tcW w:w="1186" w:type="dxa"/>
            <w:vMerge w:val="continue"/>
            <w:tcBorders/>
            <w:vAlign w:val="center"/>
          </w:tcPr>
          <w:p w14:paraId="08D9F48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</w:tr>
      <w:tr w14:paraId="41C59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5" w:type="dxa"/>
            <w:vAlign w:val="center"/>
          </w:tcPr>
          <w:p w14:paraId="6324A3F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²²⁶Ra</w:t>
            </w:r>
          </w:p>
        </w:tc>
        <w:tc>
          <w:tcPr>
            <w:tcW w:w="1581" w:type="dxa"/>
            <w:vMerge w:val="continue"/>
            <w:tcBorders/>
            <w:vAlign w:val="center"/>
          </w:tcPr>
          <w:p w14:paraId="7038CF3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1488" w:type="dxa"/>
            <w:vAlign w:val="center"/>
          </w:tcPr>
          <w:p w14:paraId="2DAB3BC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9.03E+02</w:t>
            </w:r>
          </w:p>
        </w:tc>
        <w:tc>
          <w:tcPr>
            <w:tcW w:w="1650" w:type="dxa"/>
            <w:vAlign w:val="center"/>
          </w:tcPr>
          <w:p w14:paraId="339CA971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4.8%</w:t>
            </w:r>
          </w:p>
        </w:tc>
        <w:tc>
          <w:tcPr>
            <w:tcW w:w="1662" w:type="dxa"/>
            <w:vAlign w:val="center"/>
          </w:tcPr>
          <w:p w14:paraId="1502CFC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2015-01-25</w:t>
            </w:r>
          </w:p>
        </w:tc>
        <w:tc>
          <w:tcPr>
            <w:tcW w:w="1186" w:type="dxa"/>
            <w:vMerge w:val="continue"/>
            <w:tcBorders/>
            <w:vAlign w:val="center"/>
          </w:tcPr>
          <w:p w14:paraId="784E8D8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</w:tr>
      <w:tr w14:paraId="0F000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5" w:type="dxa"/>
            <w:vAlign w:val="center"/>
          </w:tcPr>
          <w:p w14:paraId="5AC219D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²³²Th</w:t>
            </w:r>
          </w:p>
        </w:tc>
        <w:tc>
          <w:tcPr>
            <w:tcW w:w="1581" w:type="dxa"/>
            <w:vMerge w:val="continue"/>
            <w:tcBorders/>
            <w:vAlign w:val="center"/>
          </w:tcPr>
          <w:p w14:paraId="4EE91E2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1488" w:type="dxa"/>
            <w:vAlign w:val="center"/>
          </w:tcPr>
          <w:p w14:paraId="1294DB89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4.83E+02</w:t>
            </w:r>
          </w:p>
        </w:tc>
        <w:tc>
          <w:tcPr>
            <w:tcW w:w="1650" w:type="dxa"/>
            <w:vAlign w:val="center"/>
          </w:tcPr>
          <w:p w14:paraId="7DB67DF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4.6%</w:t>
            </w:r>
          </w:p>
        </w:tc>
        <w:tc>
          <w:tcPr>
            <w:tcW w:w="1662" w:type="dxa"/>
            <w:vAlign w:val="center"/>
          </w:tcPr>
          <w:p w14:paraId="11AD892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2015-01-25</w:t>
            </w:r>
          </w:p>
        </w:tc>
        <w:tc>
          <w:tcPr>
            <w:tcW w:w="1186" w:type="dxa"/>
            <w:vMerge w:val="continue"/>
            <w:tcBorders/>
            <w:vAlign w:val="center"/>
          </w:tcPr>
          <w:p w14:paraId="3B21634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</w:tr>
      <w:tr w14:paraId="513C5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5" w:type="dxa"/>
            <w:vAlign w:val="center"/>
          </w:tcPr>
          <w:p w14:paraId="0FAF443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⁴⁰K</w:t>
            </w:r>
          </w:p>
        </w:tc>
        <w:tc>
          <w:tcPr>
            <w:tcW w:w="1581" w:type="dxa"/>
            <w:vMerge w:val="continue"/>
            <w:tcBorders/>
            <w:vAlign w:val="center"/>
          </w:tcPr>
          <w:p w14:paraId="74BA62C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1488" w:type="dxa"/>
            <w:vAlign w:val="center"/>
          </w:tcPr>
          <w:p w14:paraId="1AB891E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6.68E+02</w:t>
            </w:r>
          </w:p>
        </w:tc>
        <w:tc>
          <w:tcPr>
            <w:tcW w:w="1650" w:type="dxa"/>
            <w:vAlign w:val="center"/>
          </w:tcPr>
          <w:p w14:paraId="5D108B3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4.6%</w:t>
            </w:r>
          </w:p>
        </w:tc>
        <w:tc>
          <w:tcPr>
            <w:tcW w:w="1662" w:type="dxa"/>
            <w:vAlign w:val="center"/>
          </w:tcPr>
          <w:p w14:paraId="52059CB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2015-01-25</w:t>
            </w:r>
          </w:p>
        </w:tc>
        <w:tc>
          <w:tcPr>
            <w:tcW w:w="1186" w:type="dxa"/>
            <w:vMerge w:val="continue"/>
            <w:tcBorders/>
            <w:vAlign w:val="center"/>
          </w:tcPr>
          <w:p w14:paraId="0B830FD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</w:tr>
      <w:tr w14:paraId="54D33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5" w:type="dxa"/>
            <w:vAlign w:val="center"/>
          </w:tcPr>
          <w:p w14:paraId="20F816A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²⁴¹Am</w:t>
            </w:r>
          </w:p>
        </w:tc>
        <w:tc>
          <w:tcPr>
            <w:tcW w:w="1581" w:type="dxa"/>
            <w:vMerge w:val="continue"/>
            <w:tcBorders/>
            <w:vAlign w:val="center"/>
          </w:tcPr>
          <w:p w14:paraId="38B9BC0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1488" w:type="dxa"/>
            <w:vAlign w:val="center"/>
          </w:tcPr>
          <w:p w14:paraId="1D11C3C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1.700E+03</w:t>
            </w:r>
          </w:p>
        </w:tc>
        <w:tc>
          <w:tcPr>
            <w:tcW w:w="1650" w:type="dxa"/>
            <w:vAlign w:val="center"/>
          </w:tcPr>
          <w:p w14:paraId="6DC523A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4.9%</w:t>
            </w:r>
          </w:p>
        </w:tc>
        <w:tc>
          <w:tcPr>
            <w:tcW w:w="1662" w:type="dxa"/>
            <w:vAlign w:val="center"/>
          </w:tcPr>
          <w:p w14:paraId="2FE0CE2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2015-01-25</w:t>
            </w:r>
          </w:p>
        </w:tc>
        <w:tc>
          <w:tcPr>
            <w:tcW w:w="1186" w:type="dxa"/>
            <w:vMerge w:val="continue"/>
            <w:tcBorders/>
            <w:vAlign w:val="center"/>
          </w:tcPr>
          <w:p w14:paraId="01C13C9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</w:tr>
      <w:tr w14:paraId="56092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5" w:type="dxa"/>
            <w:vAlign w:val="center"/>
          </w:tcPr>
          <w:p w14:paraId="26DB1F0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⁶⁰Co</w:t>
            </w:r>
          </w:p>
        </w:tc>
        <w:tc>
          <w:tcPr>
            <w:tcW w:w="1581" w:type="dxa"/>
            <w:vMerge w:val="continue"/>
            <w:tcBorders/>
            <w:vAlign w:val="center"/>
          </w:tcPr>
          <w:p w14:paraId="69F5EC0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1488" w:type="dxa"/>
            <w:vAlign w:val="center"/>
          </w:tcPr>
          <w:p w14:paraId="0F4E98B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1.406E+03</w:t>
            </w:r>
          </w:p>
        </w:tc>
        <w:tc>
          <w:tcPr>
            <w:tcW w:w="1650" w:type="dxa"/>
            <w:vAlign w:val="center"/>
          </w:tcPr>
          <w:p w14:paraId="62B31B0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4.0%</w:t>
            </w:r>
          </w:p>
        </w:tc>
        <w:tc>
          <w:tcPr>
            <w:tcW w:w="1662" w:type="dxa"/>
            <w:vAlign w:val="center"/>
          </w:tcPr>
          <w:p w14:paraId="2A5C79E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2015-01-25</w:t>
            </w:r>
          </w:p>
        </w:tc>
        <w:tc>
          <w:tcPr>
            <w:tcW w:w="1186" w:type="dxa"/>
            <w:vMerge w:val="continue"/>
            <w:tcBorders/>
            <w:vAlign w:val="center"/>
          </w:tcPr>
          <w:p w14:paraId="7A20237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</w:tr>
      <w:tr w14:paraId="2C69A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5" w:type="dxa"/>
            <w:vAlign w:val="center"/>
          </w:tcPr>
          <w:p w14:paraId="2232DB92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¹³⁷Cs</w:t>
            </w:r>
          </w:p>
        </w:tc>
        <w:tc>
          <w:tcPr>
            <w:tcW w:w="1581" w:type="dxa"/>
            <w:vMerge w:val="continue"/>
            <w:tcBorders/>
            <w:vAlign w:val="center"/>
          </w:tcPr>
          <w:p w14:paraId="64A3C72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  <w:tc>
          <w:tcPr>
            <w:tcW w:w="1488" w:type="dxa"/>
            <w:vAlign w:val="center"/>
          </w:tcPr>
          <w:p w14:paraId="3CFF172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1.571E+03</w:t>
            </w:r>
          </w:p>
        </w:tc>
        <w:tc>
          <w:tcPr>
            <w:tcW w:w="1650" w:type="dxa"/>
            <w:vAlign w:val="center"/>
          </w:tcPr>
          <w:p w14:paraId="0F8EDA9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4.0%</w:t>
            </w:r>
          </w:p>
        </w:tc>
        <w:tc>
          <w:tcPr>
            <w:tcW w:w="1662" w:type="dxa"/>
            <w:vAlign w:val="center"/>
          </w:tcPr>
          <w:p w14:paraId="11AA18A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2015-01-25</w:t>
            </w:r>
          </w:p>
        </w:tc>
        <w:tc>
          <w:tcPr>
            <w:tcW w:w="1186" w:type="dxa"/>
            <w:vMerge w:val="continue"/>
            <w:tcBorders/>
            <w:vAlign w:val="center"/>
          </w:tcPr>
          <w:p w14:paraId="2579E80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</w:rPr>
            </w:pPr>
          </w:p>
        </w:tc>
      </w:tr>
    </w:tbl>
    <w:p w14:paraId="1DFCC793">
      <w:pPr>
        <w:spacing w:line="360" w:lineRule="auto"/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F3A8B68">
      <w:pPr>
        <w:spacing w:line="360" w:lineRule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物理参数：</w:t>
      </w:r>
    </w:p>
    <w:p w14:paraId="6EA15A92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装样质量：337.76g</w:t>
      </w:r>
    </w:p>
    <w:p w14:paraId="77DFFF24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装样空间：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Φ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69.3(5)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mm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*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Φ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63.5(5)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 mm</w:t>
      </w:r>
    </w:p>
    <w:p w14:paraId="4AF99E98">
      <w:pPr>
        <w:spacing w:line="36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核纯度：</w:t>
      </w:r>
      <w:r>
        <w:rPr>
          <w:rFonts w:hint="eastAsia"/>
          <w:sz w:val="24"/>
          <w:szCs w:val="24"/>
          <w:lang w:val="en-US" w:eastAsia="zh-CN"/>
        </w:rPr>
        <w:t>γ杂质小于0.1%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Onyx">
    <w:panose1 w:val="04050602080702020203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8F670C"/>
    <w:rsid w:val="3681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2026-07-30T07:08:48Z</dcterms:created>
  <dc:creator>hp</dc:creator>
  <cp:lastModifiedBy>洪旭</cp:lastModifiedBy>
  <dcterms:modified xsi:type="dcterms:W3CDTF">2026-07-30T07:23:14Z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eyJoZGlkIjoiMzdmZmNhZjhjYTNhZDc5NmFhZmExZmNhMzE4NGY1YTAiLCJ1c2VySWQiOiIxNzIxNjA3NDU1In0=</vt:lpwstr>
  </property>
  <property fmtid="{D5CDD505-2E9C-101B-9397-08002B2CF9AE}" pid="4" name="ICV">
    <vt:lpwstr>0490CD6DD90946438F7DD4BB00534A23_12</vt:lpwstr>
  </property>
</Properties>
</file>