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DF1" w:rsidRDefault="00832D09" w:rsidP="000E1ED9">
      <w:pPr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Capítulo 2</w:t>
      </w:r>
      <w:r w:rsidR="0090611F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Justificación</w:t>
      </w:r>
      <w:r w:rsidR="0090611F">
        <w:rPr>
          <w:rFonts w:ascii="Times New Roman" w:hAnsi="Times New Roman" w:cs="Times New Roman"/>
          <w:b/>
          <w:sz w:val="24"/>
          <w:szCs w:val="24"/>
        </w:rPr>
        <w:t xml:space="preserve"> del programa</w:t>
      </w:r>
    </w:p>
    <w:p w:rsidR="0090611F" w:rsidRDefault="000E1ED9" w:rsidP="000E1ED9">
      <w:pPr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(Síntesis)</w:t>
      </w:r>
    </w:p>
    <w:p w:rsidR="000E1ED9" w:rsidRDefault="000E1ED9" w:rsidP="000E1ED9">
      <w:pPr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7036B" w:rsidRDefault="000E1ED9" w:rsidP="00AA3B58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 w:rsidRPr="000E1ED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La Maestría en Ciencias de la Información y las Comunicaciones</w:t>
      </w:r>
      <w:r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, es un Proyecto Curricular de posgrado que se plantea desde el componente de </w:t>
      </w:r>
      <w:r>
        <w:rPr>
          <w:rFonts w:ascii="Times New Roman" w:hAnsi="Times New Roman" w:cs="Times New Roman"/>
          <w:i/>
          <w:color w:val="2E74B5" w:themeColor="accent1" w:themeShade="BF"/>
          <w:sz w:val="24"/>
          <w:szCs w:val="24"/>
        </w:rPr>
        <w:t>Profundización</w:t>
      </w:r>
      <w:r w:rsidR="00A920AC">
        <w:rPr>
          <w:rFonts w:ascii="Times New Roman" w:hAnsi="Times New Roman" w:cs="Times New Roman"/>
          <w:i/>
          <w:color w:val="2E74B5" w:themeColor="accent1" w:themeShade="BF"/>
          <w:sz w:val="24"/>
          <w:szCs w:val="24"/>
        </w:rPr>
        <w:t xml:space="preserve"> </w:t>
      </w:r>
      <w:r w:rsidR="00A920AC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e </w:t>
      </w:r>
      <w:r w:rsidR="00A920AC">
        <w:rPr>
          <w:rFonts w:ascii="Times New Roman" w:hAnsi="Times New Roman" w:cs="Times New Roman"/>
          <w:i/>
          <w:color w:val="2E74B5" w:themeColor="accent1" w:themeShade="BF"/>
          <w:sz w:val="24"/>
          <w:szCs w:val="24"/>
        </w:rPr>
        <w:t>Investigación</w:t>
      </w:r>
      <w:r w:rsidR="00832D09">
        <w:rPr>
          <w:rFonts w:ascii="Times New Roman" w:hAnsi="Times New Roman" w:cs="Times New Roman"/>
          <w:i/>
          <w:color w:val="2E74B5" w:themeColor="accent1" w:themeShade="BF"/>
          <w:sz w:val="24"/>
          <w:szCs w:val="24"/>
        </w:rPr>
        <w:t xml:space="preserve">, </w:t>
      </w:r>
      <w:r w:rsidR="00832D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su propuesta formativa está orientada a </w:t>
      </w:r>
      <w:r w:rsidR="00AF784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contribuir en el ámbito científico y tecnológicos a las Tecnologías de la Información y las Comunicaciones desde diferentes disciplinas que convergen en dichas tecnologías, como son </w:t>
      </w:r>
      <w:r w:rsidR="00AF7843" w:rsidRPr="00AF784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Teleinformática, Ingeniería de software, Geomática e Inteligencia artificial</w:t>
      </w:r>
      <w:r w:rsidR="00AF7843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, líneas de investigación de interés para programas de posgrado del mismo nivel de formación ubicados en otras Un</w:t>
      </w:r>
      <w:r w:rsidR="00CA1CEE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iversidades. </w:t>
      </w:r>
      <w:r w:rsidR="0057036B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Las áreas de interés de la Maestría se articulan con los planes de crecimiento del país como son:</w:t>
      </w:r>
      <w:r w:rsidR="00CA1CEE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 </w:t>
      </w:r>
      <w:r w:rsidR="0057036B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 xml:space="preserve">el </w:t>
      </w:r>
      <w:r w:rsidR="0057036B" w:rsidRPr="0057036B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Plan TIC 2018 – 2022 “el futuro digital es de todos”, a la Ley 1978 de 2019 para la Modernización del sector TIC y a las diferentes políticas nacionales “CONPES” relacionadas con las TIC como por ejemplo la Política nacional de explotación de datos (Big Data) – CONPES 1920 y la Política nacional para la transformación digital e inteligencia artificial – CONPES 3975</w:t>
      </w:r>
      <w:r w:rsidR="0057036B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.</w:t>
      </w:r>
      <w:r w:rsidR="0057036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</w:p>
    <w:p w:rsidR="0057036B" w:rsidRDefault="0057036B" w:rsidP="00AA3B58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4345BF" w:rsidRDefault="0057036B" w:rsidP="00AA327C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La propuesta de formación de la Maestría se articula además con el contexto internacional que entrega a las Tecnologías de la Información y las Comunicaciones un lugar relevante en el crecimiento y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el </w:t>
      </w: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progreso de las naciones, de allí que coincidan elementos fundantes, tanto para el componente de </w:t>
      </w:r>
      <w:r w:rsidR="00AA327C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Profundización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como</w:t>
      </w:r>
      <w:r w:rsidR="00E34D43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del componente de </w:t>
      </w:r>
      <w:r w:rsidR="00AA327C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Investigación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de la Maestría</w:t>
      </w:r>
      <w:r w:rsidR="00AA327C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,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con programas académicos en el extranjero, generando la apertura del Proyecto Curricular a contextos globales. </w:t>
      </w:r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Dentro de las Instituciones que cuentan con este tipo de programas, se destacan: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Computational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Science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and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Engineering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, Data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science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(S.M.),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Advanced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Computer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Science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M.Phil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),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Computer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Science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(S.M.),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Computational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Science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and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Engineering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(S.M.),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Engineering-Computer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Networking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(S.M.), </w:t>
      </w:r>
      <w:proofErr w:type="spellStart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Geomatics</w:t>
      </w:r>
      <w:proofErr w:type="spellEnd"/>
      <w:r w:rsidR="00AA327C" w:rsidRP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(S.M.), los cuales </w:t>
      </w:r>
      <w:r w:rsidR="00AA327C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se centran en la ciencia de la computación, la ciencia de los datos, los modelos computacionales, las redes de computadores, las telecomunicaciones, centro de estudio y análisis de las diferentes áreas que convergen en las TIC.</w:t>
      </w:r>
    </w:p>
    <w:p w:rsidR="00062545" w:rsidRDefault="00062545" w:rsidP="00AA327C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D202AB" w:rsidRDefault="00062545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En la oferta académica de programas de Maestría afines, se destaca la coincidencia de diferentes elementos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de la propuesta académica</w:t>
      </w: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, con los programas de: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Maestría en Ingeniería 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–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Telecomunicaciones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(Universidad Nacional de Colombia),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Maestría en Ingeniería - Ingeniería de Sistemas y Computación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(Universidad Nacional de Colombia),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Maestría en Ingeniería de software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(Universidad de los Andes),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Mae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stría en Gestión de Innovación T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ecnológica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(Universidad de los 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lastRenderedPageBreak/>
        <w:t xml:space="preserve">Andes),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Maestría en Inteligencia Artificial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(Pontificia Universidad Javeriana) y </w:t>
      </w:r>
      <w:r w:rsidR="00FE0B0B" w:rsidRP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Maestría en Internet de las cosas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(Pontificia Universidad Javeriana). Sobre los cuales es conveniente subrayar su oferta desde los componentes de </w:t>
      </w:r>
      <w:r w:rsidR="00FE0B0B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Profundización </w:t>
      </w:r>
      <w:r w:rsidR="00FE0B0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e </w:t>
      </w:r>
      <w:r w:rsidR="00FE0B0B">
        <w:rPr>
          <w:rFonts w:ascii="Times New Roman" w:hAnsi="Times New Roman" w:cs="Times New Roman"/>
          <w:i/>
          <w:color w:val="2E74B5" w:themeColor="accent1" w:themeShade="BF"/>
          <w:kern w:val="2"/>
          <w:sz w:val="24"/>
          <w:szCs w:val="24"/>
        </w:rPr>
        <w:t xml:space="preserve">Investigación, </w:t>
      </w:r>
      <w:r w:rsidR="00D202A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la estructuración de las lías de investigación desde las áreas de estudio de </w:t>
      </w:r>
      <w:r w:rsidR="00D202AB" w:rsidRPr="00A97EBC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>Teleinformática, Ingeniería de Software o Geomática</w:t>
      </w:r>
      <w:r w:rsidR="00D202AB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, el número de créditos entre 40 y 50, en donde las Maestría en Ciencias de la Información y las Comunicaciones se ubica dentro de menor rango con 44 créditos, lo cual presenta un proceso de formación estructurado de tal manera que los diferentes espacios académicos </w:t>
      </w:r>
      <w:r w:rsidR="007818B1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aporten a la comprensión, análisis y desarrollo de investigaciones que aporten a situaciones concretas o a la generación de conocimiento, sin que esto represente un elevado número de créditos y de espacios académicos. </w:t>
      </w:r>
      <w:r w:rsidR="003725DA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En relación con el costo de la matrícula, el programa académico de la Universidad Distrital se ubica en una de las Maestrías más económicas de la oferta, que, entre otras cosas, </w:t>
      </w:r>
      <w:r w:rsidR="00F63ED7"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pertenece a posgrados que se plantean desde la Universidad Pública. </w:t>
      </w:r>
    </w:p>
    <w:p w:rsidR="00AF4ED1" w:rsidRDefault="00AF4ED1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AF4ED1" w:rsidRDefault="00AF4ED1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>Frente a las cifras de inscritos, admitidos, matriculados, de la Maestría en Ciencias de la Información y las Comunicaciones frente a los programas académicos afines consultados, se señala lo siguiente:</w:t>
      </w:r>
    </w:p>
    <w:p w:rsidR="00AF4ED1" w:rsidRDefault="00AF4ED1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AF4ED1" w:rsidRDefault="00AF4ED1" w:rsidP="00AF4ED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  <w:r w:rsidRPr="00480AB7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Las aspirantes a la Maestría que oferta la Universidad Distrital Francisco José de Caldas, equivalen, respecto a los programas académicos consultados, a 51% en 2017, 46% en 2018, 33,8% y 60,4% en 2020, lo que evidencia el interés por parte de la comunidad en formarse en la Maestría en Ciencias de la Información y las Comunicaciones, en cuanto esta recoge ámbitos disciplinares que diversifican las oportunidades de formación.  </w:t>
      </w:r>
    </w:p>
    <w:p w:rsidR="00AF4ED1" w:rsidRDefault="00AF4ED1" w:rsidP="00AF4ED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  <w:r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>Los admitidos en la Maestría ofertada por la Universidad Distrital Francisco José de Caldas representa, respecto a los programas afines con los que se adelantó la comparación, el 72% de nuevos estudiantes en 2017, el 43%en 2018, el 57% en 2019 y el 47% en 2020. Situación que permite destacar la relevancia de la propuesta formativa para la ciudad-región.</w:t>
      </w:r>
    </w:p>
    <w:p w:rsidR="00AF4ED1" w:rsidRDefault="00AF4ED1" w:rsidP="002653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  <w:r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Los matriculados en el posgrado que está siendo presentado, registran, respecto a las Maestrías afines, un 62% en 2017, 56% en 2018, 59% en 2019 y 61% en 2020, lo que indica que acoge un porcentaje representativo de los estudiantes que se forman a nivel posgradual en las áreas de conocimiento que se orientan desde los diferentes programas académicos, como lo muestran los porcentajes que se ubican por encima del 50%. </w:t>
      </w:r>
    </w:p>
    <w:p w:rsidR="00265377" w:rsidRDefault="00265377" w:rsidP="000E591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  <w:r w:rsidRPr="00265377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Con base en la información anterior, el 41,8% de los graduados pertenecen a la Universidad Nacional de Colombia (2 maestrías), el 45,1% a la Universidad de los Andes (2 maestrías) y, el </w:t>
      </w:r>
      <w:r w:rsidRPr="00265377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lastRenderedPageBreak/>
        <w:t>13% a la Universidad Distrital Francisco José de Caldas. En el caso de la Universidad Javeriana, en los programas de Maestría en Inteligencia Artificial y Maestría en Internet de las cosas, no se reportan datos sobre los graduados entre 2017 y 2020.</w:t>
      </w:r>
    </w:p>
    <w:p w:rsidR="000E5917" w:rsidRDefault="000E5917" w:rsidP="000E5917">
      <w:pPr>
        <w:pStyle w:val="ListParagraph"/>
        <w:numPr>
          <w:ilvl w:val="0"/>
          <w:numId w:val="8"/>
        </w:numPr>
        <w:spacing w:line="360" w:lineRule="auto"/>
        <w:ind w:left="720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  <w:r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En relación con los graduados, el Observatorio Laboral de la Educación Superior, OLE, indica que </w:t>
      </w:r>
      <w:r w:rsidRPr="00364C14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>los graduados</w:t>
      </w:r>
      <w:r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 de la Maestría en Ciencias de la Información y las Comunicaciones</w:t>
      </w:r>
      <w:r w:rsidRPr="00364C14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 xml:space="preserve"> para 2016 se ubican entre 5 y 6 SMMLV, equivalente a un 18,8%, en 2017 se registra un porcentaje de 20% para los salarios entre 4 y 4,5 SMMLV, 7 y 8 SMMLV y 8 y 9 SMMLV y, para 2018 el mayor número de cotizantes se reportan entre 5 y 6 SMMLV con un 26%. El menor porcentaje corresponde a entre 1 y 2,5 SMMLV, con porcentajes por debajo del 10%. Con base en esta información es pertinente señalar que los salarios percibidos por los graduados del Proyecto Curricular en 2016 se ubicaban en alrededor de $3.447.275, para 2017 en $4.426.302 y, finalmente, en el año 2018 en $3.906.210, lo cual refleja una variación frecuente en dichos salarios, </w:t>
      </w:r>
      <w:r w:rsidRPr="00792A5E"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  <w:t>donde el año 2017 es el de mejor percepción salarial.</w:t>
      </w:r>
    </w:p>
    <w:p w:rsidR="00F52BE3" w:rsidRDefault="00F52BE3" w:rsidP="00F52BE3">
      <w:p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</w:p>
    <w:p w:rsidR="00F52BE3" w:rsidRPr="00F52BE3" w:rsidRDefault="00F52BE3" w:rsidP="00F52BE3">
      <w:pPr>
        <w:spacing w:line="360" w:lineRule="auto"/>
        <w:ind w:left="0" w:right="-57"/>
        <w:jc w:val="both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es-ES"/>
        </w:rPr>
      </w:pPr>
      <w:r w:rsidRPr="00F52BE3"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es-ES"/>
        </w:rPr>
        <w:t>En los últimos 5 años la Maestría ha aportado 118 Magister distribuidos entre sus 3 énfasis (ingeniería de software, teleinformática y geomática) y sus dos modalidades (profundización e investigación), de los cuales 58 publicaron artículos científicos en revistas indexadas y 33 realizaron ponencias en eventos científicos durante su proceso de formación. En el mismo periodo de tiempos, sus profesores publicaron 286 artículos en revistas indexadas, 33 libros, produjeron 60 productos/innovaciones tecnológicas y 68 software registrados. La Maestría ha desarrollado 27 proyectos de extensión y 146 de investigación durante la misma ventana de tiempo. Adicionalmente, cada semestre la Maestría realiza ciclos de workshops donde extiende su labor de formación y actualización a toda la comunidad en general.</w:t>
      </w:r>
    </w:p>
    <w:p w:rsidR="00F52BE3" w:rsidRPr="00F52BE3" w:rsidRDefault="00F52BE3" w:rsidP="00F52BE3">
      <w:pPr>
        <w:spacing w:line="360" w:lineRule="auto"/>
        <w:jc w:val="both"/>
        <w:rPr>
          <w:rFonts w:ascii="Times New Roman" w:eastAsia="Calibri" w:hAnsi="Times New Roman" w:cs="Times New Roman"/>
          <w:color w:val="2E74B5" w:themeColor="accent1" w:themeShade="BF"/>
          <w:kern w:val="0"/>
          <w:sz w:val="24"/>
          <w:szCs w:val="24"/>
          <w:lang w:eastAsia="es-CO"/>
        </w:rPr>
      </w:pPr>
    </w:p>
    <w:p w:rsidR="003725DA" w:rsidRDefault="003725DA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3725DA" w:rsidRDefault="003725DA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3725DA" w:rsidRDefault="003725DA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</w:p>
    <w:p w:rsidR="00062545" w:rsidRDefault="00D202AB" w:rsidP="00FE0B0B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 </w:t>
      </w:r>
      <w:bookmarkStart w:id="0" w:name="_GoBack"/>
      <w:bookmarkEnd w:id="0"/>
    </w:p>
    <w:p w:rsidR="0057036B" w:rsidRPr="00AA327C" w:rsidRDefault="00AA327C" w:rsidP="00AA327C">
      <w:pPr>
        <w:spacing w:line="360" w:lineRule="auto"/>
        <w:ind w:left="0"/>
        <w:jc w:val="both"/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</w:pPr>
      <w:r>
        <w:rPr>
          <w:rFonts w:ascii="Times New Roman" w:hAnsi="Times New Roman" w:cs="Times New Roman"/>
          <w:color w:val="2E74B5" w:themeColor="accent1" w:themeShade="BF"/>
          <w:kern w:val="2"/>
          <w:sz w:val="24"/>
          <w:szCs w:val="24"/>
        </w:rPr>
        <w:t xml:space="preserve"> </w:t>
      </w:r>
    </w:p>
    <w:sectPr w:rsidR="0057036B" w:rsidRPr="00AA327C" w:rsidSect="004B1BA1">
      <w:footerReference w:type="default" r:id="rId8"/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223" w:rsidRDefault="00D12223" w:rsidP="00435DF1">
      <w:r>
        <w:separator/>
      </w:r>
    </w:p>
  </w:endnote>
  <w:endnote w:type="continuationSeparator" w:id="0">
    <w:p w:rsidR="00D12223" w:rsidRDefault="00D12223" w:rsidP="0043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ohit Hindi">
    <w:altName w:val="Times New Roman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1303230899"/>
      <w:docPartObj>
        <w:docPartGallery w:val="Page Numbers (Bottom of Page)"/>
        <w:docPartUnique/>
      </w:docPartObj>
    </w:sdtPr>
    <w:sdtEndPr/>
    <w:sdtContent>
      <w:p w:rsidR="002F2409" w:rsidRPr="002F2409" w:rsidRDefault="009D59C6">
        <w:pPr>
          <w:pStyle w:val="Footer"/>
          <w:jc w:val="center"/>
          <w:rPr>
            <w:rFonts w:ascii="Times New Roman" w:hAnsi="Times New Roman" w:cs="Times New Roman"/>
          </w:rPr>
        </w:pPr>
        <w:r w:rsidRPr="002F2409">
          <w:rPr>
            <w:rFonts w:ascii="Times New Roman" w:hAnsi="Times New Roman" w:cs="Times New Roman"/>
          </w:rPr>
          <w:fldChar w:fldCharType="begin"/>
        </w:r>
        <w:r w:rsidR="002F2409" w:rsidRPr="002F2409">
          <w:rPr>
            <w:rFonts w:ascii="Times New Roman" w:hAnsi="Times New Roman" w:cs="Times New Roman"/>
          </w:rPr>
          <w:instrText>PAGE   \* MERGEFORMAT</w:instrText>
        </w:r>
        <w:r w:rsidRPr="002F2409">
          <w:rPr>
            <w:rFonts w:ascii="Times New Roman" w:hAnsi="Times New Roman" w:cs="Times New Roman"/>
          </w:rPr>
          <w:fldChar w:fldCharType="separate"/>
        </w:r>
        <w:r w:rsidR="00DB06FE" w:rsidRPr="00DB06FE">
          <w:rPr>
            <w:rFonts w:ascii="Times New Roman" w:hAnsi="Times New Roman" w:cs="Times New Roman"/>
            <w:noProof/>
            <w:lang w:val="es-ES"/>
          </w:rPr>
          <w:t>2</w:t>
        </w:r>
        <w:r w:rsidRPr="002F2409">
          <w:rPr>
            <w:rFonts w:ascii="Times New Roman" w:hAnsi="Times New Roman" w:cs="Times New Roman"/>
          </w:rPr>
          <w:fldChar w:fldCharType="end"/>
        </w:r>
      </w:p>
    </w:sdtContent>
  </w:sdt>
  <w:p w:rsidR="002F2409" w:rsidRDefault="002F24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223" w:rsidRDefault="00D12223" w:rsidP="00435DF1">
      <w:r>
        <w:separator/>
      </w:r>
    </w:p>
  </w:footnote>
  <w:footnote w:type="continuationSeparator" w:id="0">
    <w:p w:rsidR="00D12223" w:rsidRDefault="00D12223" w:rsidP="00435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17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37" w:hanging="720"/>
      </w:pPr>
      <w:rPr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98"/>
        </w:tabs>
        <w:ind w:left="1995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517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237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597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317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037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397" w:hanging="2160"/>
      </w:pPr>
    </w:lvl>
  </w:abstractNum>
  <w:abstractNum w:abstractNumId="1" w15:restartNumberingAfterBreak="0">
    <w:nsid w:val="0000001D"/>
    <w:multiLevelType w:val="multilevel"/>
    <w:tmpl w:val="0000001D"/>
    <w:name w:val="WWNum29"/>
    <w:lvl w:ilvl="0">
      <w:start w:val="1"/>
      <w:numFmt w:val="bullet"/>
      <w:lvlText w:val=""/>
      <w:lvlJc w:val="left"/>
      <w:pPr>
        <w:tabs>
          <w:tab w:val="num" w:pos="0"/>
        </w:tabs>
        <w:ind w:left="107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9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1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3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5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7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9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1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37" w:hanging="360"/>
      </w:pPr>
      <w:rPr>
        <w:rFonts w:ascii="Wingdings" w:hAnsi="Wingdings"/>
      </w:rPr>
    </w:lvl>
  </w:abstractNum>
  <w:abstractNum w:abstractNumId="2" w15:restartNumberingAfterBreak="0">
    <w:nsid w:val="02DD1145"/>
    <w:multiLevelType w:val="multilevel"/>
    <w:tmpl w:val="24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76A597E"/>
    <w:multiLevelType w:val="multilevel"/>
    <w:tmpl w:val="1CD80A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4" w15:restartNumberingAfterBreak="0">
    <w:nsid w:val="27D126CE"/>
    <w:multiLevelType w:val="multilevel"/>
    <w:tmpl w:val="B28061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17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08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58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  <w:color w:val="000000"/>
      </w:rPr>
    </w:lvl>
  </w:abstractNum>
  <w:abstractNum w:abstractNumId="5" w15:restartNumberingAfterBreak="0">
    <w:nsid w:val="523D3818"/>
    <w:multiLevelType w:val="hybridMultilevel"/>
    <w:tmpl w:val="3F0AEB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600C4"/>
    <w:multiLevelType w:val="hybridMultilevel"/>
    <w:tmpl w:val="0E180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76F81"/>
    <w:multiLevelType w:val="hybridMultilevel"/>
    <w:tmpl w:val="F0ACAAD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5DF1"/>
    <w:rsid w:val="00017F0B"/>
    <w:rsid w:val="00020EE2"/>
    <w:rsid w:val="00024EA0"/>
    <w:rsid w:val="000312F6"/>
    <w:rsid w:val="00062545"/>
    <w:rsid w:val="00066B5F"/>
    <w:rsid w:val="00085BE6"/>
    <w:rsid w:val="000C139B"/>
    <w:rsid w:val="000E1ED9"/>
    <w:rsid w:val="000E4EF5"/>
    <w:rsid w:val="000E5917"/>
    <w:rsid w:val="001A06BB"/>
    <w:rsid w:val="001F2ACB"/>
    <w:rsid w:val="00265377"/>
    <w:rsid w:val="002B4494"/>
    <w:rsid w:val="002C3FC3"/>
    <w:rsid w:val="002F11B9"/>
    <w:rsid w:val="002F2409"/>
    <w:rsid w:val="003725DA"/>
    <w:rsid w:val="00395643"/>
    <w:rsid w:val="003B2447"/>
    <w:rsid w:val="003C2C69"/>
    <w:rsid w:val="004125F2"/>
    <w:rsid w:val="004345BF"/>
    <w:rsid w:val="00435DF1"/>
    <w:rsid w:val="00471D17"/>
    <w:rsid w:val="0047595D"/>
    <w:rsid w:val="00475FBC"/>
    <w:rsid w:val="004B1BA1"/>
    <w:rsid w:val="004D384C"/>
    <w:rsid w:val="004D43CA"/>
    <w:rsid w:val="004D68F3"/>
    <w:rsid w:val="0057036B"/>
    <w:rsid w:val="005736E8"/>
    <w:rsid w:val="00574950"/>
    <w:rsid w:val="00577DC6"/>
    <w:rsid w:val="00596502"/>
    <w:rsid w:val="006044C6"/>
    <w:rsid w:val="006114E8"/>
    <w:rsid w:val="00631A0F"/>
    <w:rsid w:val="006F527D"/>
    <w:rsid w:val="006F7051"/>
    <w:rsid w:val="00713543"/>
    <w:rsid w:val="007818B1"/>
    <w:rsid w:val="00795AE1"/>
    <w:rsid w:val="007F269E"/>
    <w:rsid w:val="007F2A01"/>
    <w:rsid w:val="0081749C"/>
    <w:rsid w:val="00820528"/>
    <w:rsid w:val="00832D09"/>
    <w:rsid w:val="00853730"/>
    <w:rsid w:val="0090611F"/>
    <w:rsid w:val="009175BD"/>
    <w:rsid w:val="0093313E"/>
    <w:rsid w:val="009336D7"/>
    <w:rsid w:val="00984167"/>
    <w:rsid w:val="009A43A2"/>
    <w:rsid w:val="009D391D"/>
    <w:rsid w:val="009D59C6"/>
    <w:rsid w:val="009F54F1"/>
    <w:rsid w:val="00A920AC"/>
    <w:rsid w:val="00AA327C"/>
    <w:rsid w:val="00AA3B58"/>
    <w:rsid w:val="00AC17A2"/>
    <w:rsid w:val="00AE06A9"/>
    <w:rsid w:val="00AE3BCF"/>
    <w:rsid w:val="00AE69FA"/>
    <w:rsid w:val="00AF4ED1"/>
    <w:rsid w:val="00AF7843"/>
    <w:rsid w:val="00B035B0"/>
    <w:rsid w:val="00B82104"/>
    <w:rsid w:val="00BA7509"/>
    <w:rsid w:val="00BD066D"/>
    <w:rsid w:val="00BD4625"/>
    <w:rsid w:val="00BE19DC"/>
    <w:rsid w:val="00C075FD"/>
    <w:rsid w:val="00C4121D"/>
    <w:rsid w:val="00C81295"/>
    <w:rsid w:val="00C91723"/>
    <w:rsid w:val="00CA1CEE"/>
    <w:rsid w:val="00CB7006"/>
    <w:rsid w:val="00CB7A4D"/>
    <w:rsid w:val="00CE327C"/>
    <w:rsid w:val="00D12223"/>
    <w:rsid w:val="00D202AB"/>
    <w:rsid w:val="00D36CC0"/>
    <w:rsid w:val="00D507C8"/>
    <w:rsid w:val="00D56452"/>
    <w:rsid w:val="00DB06FE"/>
    <w:rsid w:val="00DB345D"/>
    <w:rsid w:val="00E0233D"/>
    <w:rsid w:val="00E17C61"/>
    <w:rsid w:val="00E235A2"/>
    <w:rsid w:val="00E34D43"/>
    <w:rsid w:val="00E42EA4"/>
    <w:rsid w:val="00E56267"/>
    <w:rsid w:val="00E80D0A"/>
    <w:rsid w:val="00EF5063"/>
    <w:rsid w:val="00F0692E"/>
    <w:rsid w:val="00F11E80"/>
    <w:rsid w:val="00F52BE3"/>
    <w:rsid w:val="00F62A0D"/>
    <w:rsid w:val="00F63ED7"/>
    <w:rsid w:val="00F704DF"/>
    <w:rsid w:val="00F766AD"/>
    <w:rsid w:val="00FE0B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03F1C"/>
  <w15:docId w15:val="{9085AB71-09BA-4063-998D-EB2C5AD7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DF1"/>
    <w:pPr>
      <w:suppressAutoHyphens/>
      <w:spacing w:after="0" w:line="240" w:lineRule="auto"/>
      <w:ind w:left="357"/>
    </w:pPr>
    <w:rPr>
      <w:rFonts w:ascii="Calibri" w:eastAsia="Droid Sans Fallback" w:hAnsi="Calibri" w:cs="Calibri"/>
      <w:kern w:val="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5BD"/>
    <w:pPr>
      <w:keepNext/>
      <w:keepLines/>
      <w:numPr>
        <w:numId w:val="6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Subtitulo I,Título Segundo nivel,Título 2 YAMI"/>
    <w:basedOn w:val="Normal"/>
    <w:next w:val="Normal"/>
    <w:link w:val="Heading2Char"/>
    <w:uiPriority w:val="9"/>
    <w:qFormat/>
    <w:rsid w:val="00435DF1"/>
    <w:pPr>
      <w:keepNext/>
      <w:keepLines/>
      <w:numPr>
        <w:ilvl w:val="1"/>
        <w:numId w:val="6"/>
      </w:numPr>
      <w:spacing w:before="360" w:after="80"/>
      <w:contextualSpacing/>
      <w:outlineLvl w:val="1"/>
    </w:pPr>
    <w:rPr>
      <w:rFonts w:ascii="Arial" w:eastAsia="Arial" w:hAnsi="Arial" w:cs="Arial"/>
      <w:b/>
      <w:bCs/>
      <w:color w:val="000000"/>
      <w:sz w:val="28"/>
      <w:szCs w:val="28"/>
      <w:lang w:val="es-ES"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BD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BD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BD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BD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BD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BD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BD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ubtitulo I Char,Título Segundo nivel Char,Título 2 YAMI Char"/>
    <w:basedOn w:val="DefaultParagraphFont"/>
    <w:link w:val="Heading2"/>
    <w:uiPriority w:val="9"/>
    <w:rsid w:val="00435DF1"/>
    <w:rPr>
      <w:rFonts w:ascii="Arial" w:eastAsia="Arial" w:hAnsi="Arial" w:cs="Arial"/>
      <w:b/>
      <w:bCs/>
      <w:color w:val="000000"/>
      <w:kern w:val="1"/>
      <w:sz w:val="28"/>
      <w:szCs w:val="28"/>
      <w:lang w:val="es-ES" w:eastAsia="zh-CN" w:bidi="hi-IN"/>
    </w:rPr>
  </w:style>
  <w:style w:type="character" w:customStyle="1" w:styleId="Caracteresdenotaalpie">
    <w:name w:val="Caracteres de nota al pie"/>
    <w:rsid w:val="00435DF1"/>
  </w:style>
  <w:style w:type="character" w:styleId="FootnoteReference">
    <w:name w:val="footnote reference"/>
    <w:aliases w:val="Ref,de nota al pie,normal,referencia nota al pie"/>
    <w:uiPriority w:val="99"/>
    <w:rsid w:val="00435DF1"/>
    <w:rPr>
      <w:vertAlign w:val="superscript"/>
    </w:rPr>
  </w:style>
  <w:style w:type="paragraph" w:styleId="Caption">
    <w:name w:val="caption"/>
    <w:basedOn w:val="Normal"/>
    <w:link w:val="CaptionChar"/>
    <w:uiPriority w:val="35"/>
    <w:qFormat/>
    <w:rsid w:val="00435DF1"/>
    <w:pPr>
      <w:widowControl w:val="0"/>
      <w:suppressLineNumbers/>
      <w:spacing w:before="120" w:after="120"/>
    </w:pPr>
    <w:rPr>
      <w:rFonts w:ascii="Liberation Serif" w:eastAsia="Droid Sans" w:hAnsi="Liberation Serif" w:cs="Lohit Hindi"/>
      <w:i/>
      <w:iCs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rsid w:val="00435DF1"/>
    <w:pPr>
      <w:spacing w:after="28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ListParagraph">
    <w:name w:val="List Paragraph"/>
    <w:basedOn w:val="Normal"/>
    <w:uiPriority w:val="34"/>
    <w:qFormat/>
    <w:rsid w:val="00435DF1"/>
    <w:pPr>
      <w:ind w:left="708"/>
    </w:pPr>
  </w:style>
  <w:style w:type="character" w:customStyle="1" w:styleId="CaptionChar">
    <w:name w:val="Caption Char"/>
    <w:basedOn w:val="DefaultParagraphFont"/>
    <w:link w:val="Caption"/>
    <w:uiPriority w:val="35"/>
    <w:rsid w:val="00435DF1"/>
    <w:rPr>
      <w:rFonts w:ascii="Liberation Serif" w:eastAsia="Droid Sans" w:hAnsi="Liberation Serif" w:cs="Lohit Hindi"/>
      <w:i/>
      <w:iCs/>
      <w:kern w:val="1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4EF5"/>
    <w:rPr>
      <w:color w:val="0563C1" w:themeColor="hyperlink"/>
      <w:u w:val="single"/>
    </w:rPr>
  </w:style>
  <w:style w:type="paragraph" w:customStyle="1" w:styleId="Sinespaciado1">
    <w:name w:val="Sin espaciado1"/>
    <w:rsid w:val="004B1BA1"/>
    <w:pPr>
      <w:suppressAutoHyphens/>
      <w:spacing w:after="0" w:line="240" w:lineRule="auto"/>
    </w:pPr>
    <w:rPr>
      <w:rFonts w:ascii="Calibri" w:eastAsia="Droid Sans Fallback" w:hAnsi="Calibri" w:cs="Calibri"/>
      <w:kern w:val="1"/>
    </w:rPr>
  </w:style>
  <w:style w:type="paragraph" w:styleId="Header">
    <w:name w:val="header"/>
    <w:basedOn w:val="Normal"/>
    <w:link w:val="HeaderChar"/>
    <w:uiPriority w:val="99"/>
    <w:unhideWhenUsed/>
    <w:rsid w:val="002F240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409"/>
    <w:rPr>
      <w:rFonts w:ascii="Calibri" w:eastAsia="Droid Sans Fallback" w:hAnsi="Calibri" w:cs="Calibri"/>
      <w:kern w:val="1"/>
    </w:rPr>
  </w:style>
  <w:style w:type="paragraph" w:styleId="Footer">
    <w:name w:val="footer"/>
    <w:basedOn w:val="Normal"/>
    <w:link w:val="FooterChar"/>
    <w:uiPriority w:val="99"/>
    <w:unhideWhenUsed/>
    <w:rsid w:val="002F240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409"/>
    <w:rPr>
      <w:rFonts w:ascii="Calibri" w:eastAsia="Droid Sans Fallback" w:hAnsi="Calibri" w:cs="Calibri"/>
      <w:kern w:val="1"/>
    </w:rPr>
  </w:style>
  <w:style w:type="character" w:customStyle="1" w:styleId="Heading1Char">
    <w:name w:val="Heading 1 Char"/>
    <w:basedOn w:val="DefaultParagraphFont"/>
    <w:link w:val="Heading1"/>
    <w:uiPriority w:val="9"/>
    <w:rsid w:val="009175BD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BD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BD"/>
    <w:rPr>
      <w:rFonts w:asciiTheme="majorHAnsi" w:eastAsiaTheme="majorEastAsia" w:hAnsiTheme="majorHAnsi" w:cstheme="majorBidi"/>
      <w:i/>
      <w:iCs/>
      <w:color w:val="2E74B5" w:themeColor="accent1" w:themeShade="BF"/>
      <w:kern w:val="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BD"/>
    <w:rPr>
      <w:rFonts w:asciiTheme="majorHAnsi" w:eastAsiaTheme="majorEastAsia" w:hAnsiTheme="majorHAnsi" w:cstheme="majorBidi"/>
      <w:color w:val="2E74B5" w:themeColor="accent1" w:themeShade="BF"/>
      <w:kern w:val="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BD"/>
    <w:rPr>
      <w:rFonts w:asciiTheme="majorHAnsi" w:eastAsiaTheme="majorEastAsia" w:hAnsiTheme="majorHAnsi" w:cstheme="majorBidi"/>
      <w:color w:val="1F4D78" w:themeColor="accent1" w:themeShade="7F"/>
      <w:kern w:val="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BD"/>
    <w:rPr>
      <w:rFonts w:asciiTheme="majorHAnsi" w:eastAsiaTheme="majorEastAsia" w:hAnsiTheme="majorHAnsi" w:cstheme="majorBidi"/>
      <w:i/>
      <w:iCs/>
      <w:color w:val="1F4D78" w:themeColor="accent1" w:themeShade="7F"/>
      <w:kern w:val="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BD"/>
    <w:rPr>
      <w:rFonts w:asciiTheme="majorHAnsi" w:eastAsiaTheme="majorEastAsia" w:hAnsiTheme="majorHAnsi" w:cstheme="majorBidi"/>
      <w:color w:val="272727" w:themeColor="text1" w:themeTint="D8"/>
      <w:kern w:val="1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BD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</w:rPr>
  </w:style>
  <w:style w:type="table" w:styleId="TableGrid">
    <w:name w:val="Table Grid"/>
    <w:basedOn w:val="TableNormal"/>
    <w:uiPriority w:val="39"/>
    <w:rsid w:val="00CE3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3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37C1E-43DE-4043-AE20-5D8E67281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3</Pages>
  <Words>1117</Words>
  <Characters>6147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Registro Calificado UD</dc:creator>
  <cp:keywords/>
  <dc:description/>
  <cp:lastModifiedBy>USUARIO</cp:lastModifiedBy>
  <cp:revision>85</cp:revision>
  <dcterms:created xsi:type="dcterms:W3CDTF">2022-03-18T14:45:00Z</dcterms:created>
  <dcterms:modified xsi:type="dcterms:W3CDTF">2022-03-27T18:44:00Z</dcterms:modified>
</cp:coreProperties>
</file>