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9D4F0D" w14:textId="5CC8DEB4" w:rsidR="00884678" w:rsidRPr="00884678" w:rsidRDefault="00884678" w:rsidP="00884678">
      <w:pPr>
        <w:spacing w:before="240" w:after="100" w:afterAutospacing="1" w:line="360" w:lineRule="auto"/>
        <w:ind w:left="0"/>
        <w:jc w:val="center"/>
        <w:rPr>
          <w:rFonts w:ascii="Times New Roman" w:eastAsia="Batang" w:hAnsi="Times New Roman" w:cs="Times New Roman"/>
          <w:b/>
          <w:sz w:val="24"/>
        </w:rPr>
      </w:pPr>
      <w:r w:rsidRPr="00884678">
        <w:rPr>
          <w:rFonts w:ascii="Times New Roman" w:eastAsia="Batang" w:hAnsi="Times New Roman" w:cs="Times New Roman"/>
          <w:b/>
          <w:sz w:val="24"/>
        </w:rPr>
        <w:t>Capítulo 5. Investigación, innovación y/o creación artística y cultural</w:t>
      </w:r>
    </w:p>
    <w:p w14:paraId="21148EBC" w14:textId="77B4CDCC" w:rsidR="00884678" w:rsidRPr="00884678" w:rsidRDefault="00884678" w:rsidP="00884678">
      <w:pPr>
        <w:spacing w:before="240" w:after="100" w:afterAutospacing="1" w:line="360" w:lineRule="auto"/>
        <w:ind w:left="0"/>
        <w:jc w:val="center"/>
        <w:rPr>
          <w:rFonts w:ascii="Times New Roman" w:eastAsia="Batang" w:hAnsi="Times New Roman" w:cs="Times New Roman"/>
          <w:b/>
          <w:sz w:val="24"/>
        </w:rPr>
      </w:pPr>
      <w:r w:rsidRPr="00884678">
        <w:rPr>
          <w:rFonts w:ascii="Times New Roman" w:eastAsia="Batang" w:hAnsi="Times New Roman" w:cs="Times New Roman"/>
          <w:b/>
          <w:sz w:val="24"/>
        </w:rPr>
        <w:t>(Síntesis)</w:t>
      </w:r>
    </w:p>
    <w:p w14:paraId="31F6373E" w14:textId="4C6126F6" w:rsidR="005E600B" w:rsidRPr="005961B6" w:rsidRDefault="005961B6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b/>
          <w:sz w:val="24"/>
        </w:rPr>
      </w:pPr>
      <w:r>
        <w:rPr>
          <w:rFonts w:ascii="Times New Roman" w:eastAsia="Batang" w:hAnsi="Times New Roman" w:cs="Times New Roman"/>
          <w:b/>
          <w:sz w:val="24"/>
        </w:rPr>
        <w:t xml:space="preserve">5.1. </w:t>
      </w:r>
      <w:r w:rsidR="005E600B" w:rsidRPr="005961B6">
        <w:rPr>
          <w:rFonts w:ascii="Times New Roman" w:eastAsia="Batang" w:hAnsi="Times New Roman" w:cs="Times New Roman"/>
          <w:b/>
          <w:sz w:val="24"/>
        </w:rPr>
        <w:t xml:space="preserve">Plan de inversión en investigación Universidad Distrital Francisco José de Caldas </w:t>
      </w:r>
    </w:p>
    <w:p w14:paraId="4DB218FE" w14:textId="77777777" w:rsidR="005E600B" w:rsidRPr="00884678" w:rsidRDefault="005E600B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 xml:space="preserve">La Universidad Distrital Francisco José de Caldas, concibe la investigación como un ejercicio misional, científico y reflexivo, que contribuye a la solidez de la gestión académica e impacta a los currículos, permitiendo la oferta de programas vanguardistas y pertinentes que da cuenta a la sociedad de su compromiso con la calidad, criterio que orienta el quehacer institucional y sobre el cual se edifica la excelencia académica de sus procesos. </w:t>
      </w:r>
    </w:p>
    <w:p w14:paraId="4475AF73" w14:textId="7ABC5BD9" w:rsidR="005E600B" w:rsidRPr="005961B6" w:rsidRDefault="005961B6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b/>
          <w:sz w:val="24"/>
        </w:rPr>
      </w:pPr>
      <w:r w:rsidRPr="005961B6">
        <w:rPr>
          <w:rFonts w:ascii="Times New Roman" w:eastAsia="Batang" w:hAnsi="Times New Roman" w:cs="Times New Roman"/>
          <w:b/>
          <w:sz w:val="24"/>
        </w:rPr>
        <w:t xml:space="preserve">5.2. </w:t>
      </w:r>
      <w:r w:rsidR="005E600B" w:rsidRPr="005961B6">
        <w:rPr>
          <w:rFonts w:ascii="Times New Roman" w:eastAsia="Batang" w:hAnsi="Times New Roman" w:cs="Times New Roman"/>
          <w:b/>
          <w:sz w:val="24"/>
        </w:rPr>
        <w:t>Marco estratégico y normativo para la investigación</w:t>
      </w:r>
    </w:p>
    <w:p w14:paraId="71D8AD2F" w14:textId="77777777" w:rsidR="005E600B" w:rsidRPr="00884678" w:rsidRDefault="005E600B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>La Universidad orienta sus políticas de investigación a partir del Plan Estratégico de Desarrollo en vigencia. En el año 2018 se da inicio a un nuevo Plan 2018 – 2030. Este plan considera la investigación como uno de los ejes fundamentales y como un compromiso esencial con el cual la Universidad espera contribuir a la solución de problemas de la Ciudad-Región Bogotá y del país.</w:t>
      </w:r>
    </w:p>
    <w:p w14:paraId="2078DF2F" w14:textId="77777777" w:rsidR="005E600B" w:rsidRPr="00884678" w:rsidRDefault="005E600B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 xml:space="preserve">De esta manera, la práctica investigativa hace parte de la razón de ser institucional en la Universidad, pues permite desarrollar una relación íntima y directa con los saberes disciplinarios en el ámbito de las distintas profesiones que a su vez fortalece la docencia y responde a los desafíos locales, regionales y globales. La práctica investigativa queda consagrada en la Universidad como una actividad fundamental en los procesos de formación profesional, la misma se ha institucionalizado desde los años 90s a través de acuerdos, políticas y la creación de grupos, centros de investigación, programas de posgrado a nivel de Maestría y doctorado, que buscan responder en cada caso a las expectativas de la investigación. En el Proyecto Universitario Institucional-PUI-, en su eje de desarrollo No. 1, se comprende el desarrollo de la actividad investigativa en la Institución de la siguiente manera: </w:t>
      </w:r>
    </w:p>
    <w:p w14:paraId="5816D255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Definir de manera concertada una política de investigación que articule programas, líneas y proyectos en concordancia con el Proyecto Educativo Institucional y el Plan de Desarrollo. Igualmente es importante detectar e incluir problemas apremiantes de los distintos sectores sociales, con el propósito de lograr una verdadera interacción entre la Universidad y su entorno.</w:t>
      </w:r>
    </w:p>
    <w:p w14:paraId="7E8FF2EC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lastRenderedPageBreak/>
        <w:t>Asumir una política académica que incluya la investigación como componente fundamental de la formación profesional en todos los programas de la Universidad y articulación de los resultados investigativos a la creación de nuevas propuestas de Maestrías y Doctorados.</w:t>
      </w:r>
    </w:p>
    <w:p w14:paraId="73674516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Crear centros de desarrollo académicos que integren áreas del conocimiento y faciliten la investigación (multi, inter y trans) disciplinaria.</w:t>
      </w:r>
    </w:p>
    <w:p w14:paraId="5BD258D9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Vincular, en mayor escala, a los estudiantes a los proyectos institucionales de investigación y otorgar estímulos económicos a los integrantes de equipos investigativos de mayores logros en la producción, validada en el impacto social.</w:t>
      </w:r>
    </w:p>
    <w:p w14:paraId="2FA7606A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Articular la Universidad a la elaboración y ejecución del plan de Ciencia y Tecnología para la ciudad capital y a la puesta en marcha del programa de gestión tecnológica e innovación.</w:t>
      </w:r>
    </w:p>
    <w:p w14:paraId="432A8558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 xml:space="preserve">Establecer estatutariamente la categoría de profesor investigador, tal como lo exigen las demandas de acreditación, y crear estímulos a la acción investigativa desarrollada a través de convenios de investigación nacionales e internacionales. De esta forma se contrarresta el deterioro en el salario de los profesores y se impulsa la producción científica-académica institucional. </w:t>
      </w:r>
    </w:p>
    <w:p w14:paraId="514A5BB5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Crear el Centro de Estudios de la Competitividad (C. E. C), como un organismo integrador de los componentes Universidad- Empresa, que involucre a los diferentes sectores participantes en el desarrollo nacional. El Centro velará por la investigación, la apropiación y la transferencia de tecnologías por medio de programas y portafolios de servicios específicos, cuya aplicación conlleve al mejoramiento de la productividad y competitividad de las empresas.</w:t>
      </w:r>
    </w:p>
    <w:p w14:paraId="2CAD0752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Impulsar las redes de investigadores con apropiación de recursos locativos, económicos y técnicos como soporte de los procesos de investigación y construcción del conocimiento</w:t>
      </w:r>
    </w:p>
    <w:p w14:paraId="04FEA318" w14:textId="77777777" w:rsidR="005E600B" w:rsidRPr="00884678" w:rsidRDefault="005E600B" w:rsidP="00884678">
      <w:pPr>
        <w:spacing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 xml:space="preserve">La estructura organizacional del sistema de investigaciones de la Universidad, allí se resalta: - El Centro de Investigaciones y Desarrollo CIDC, el cual es el ente encargado de reglamentar, promover, controlar, evaluar, y socializar la investigación como función esencial de la Universidad; - La Oficina de Transferencia de Resultados OTRI, la cual es una unidad técnica especializada adscrita al CIDC que presta sus servicios en materia de transferencia de resultados de investigación, proceso correspondiente a la identificación y oferta de productos tecnológicos, procedimientos, nuevas formas organizativas, nuevas líneas creativas en el campo literario y artístico, etc., desarrollados por los investigadores de la Universidad, para licenciarse o implementarse en el sector productivo (empresas) o para el mejoramiento de la calidad de vida de las comunidades en general; - Las unidades de investigación de cada una de las Facultades, son los entes encargados de gestionar los proyectos y procesos investigativos de los proyectos curriculares adscritos a las Facultades; - Dentro de las estructuras de investigación se encuentran los </w:t>
      </w:r>
      <w:r w:rsidRPr="00884678">
        <w:rPr>
          <w:rFonts w:ascii="Times New Roman" w:eastAsia="Batang" w:hAnsi="Times New Roman" w:cs="Times New Roman"/>
          <w:sz w:val="24"/>
        </w:rPr>
        <w:lastRenderedPageBreak/>
        <w:t>Institutos, IPAZUD (Instituto para la Pedagogía, la Paz y el Conflicto Urbano), el IEIE (Instituto de Estudios e Investigaciones Educativas) y el I3 (Instituto de Investigación e Innovación en Ingeniería).</w:t>
      </w:r>
    </w:p>
    <w:p w14:paraId="37C37C14" w14:textId="77777777" w:rsidR="005E600B" w:rsidRPr="00884678" w:rsidRDefault="005E600B" w:rsidP="00884678">
      <w:pPr>
        <w:spacing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</w:p>
    <w:p w14:paraId="617BD31F" w14:textId="77777777" w:rsidR="005E600B" w:rsidRPr="00884678" w:rsidRDefault="005E600B" w:rsidP="00884678">
      <w:pPr>
        <w:spacing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>Hay que resaltar, que la Maestría en Ciencias de la Información y las Comunicaciones ha sido uno de los principales promotores en la creación y puesta en marcha del I3; éste inició su funcionamiento en el tercer trimestre del 2018, como una unidad académica ejecutora, adscrita al CIDC, que involucra a los grupos de investigación y los programas de Maestría y Doctorado para realizar programas y proyectos de investigación e innovación en Ingeniería, así como transferencia de resultados de investigación.</w:t>
      </w:r>
    </w:p>
    <w:p w14:paraId="665F2D84" w14:textId="243230AE" w:rsidR="005E600B" w:rsidRPr="005961B6" w:rsidRDefault="005961B6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b/>
          <w:sz w:val="24"/>
        </w:rPr>
      </w:pPr>
      <w:bookmarkStart w:id="0" w:name="_Toc66467399"/>
      <w:r>
        <w:rPr>
          <w:rFonts w:ascii="Times New Roman" w:eastAsia="Batang" w:hAnsi="Times New Roman" w:cs="Times New Roman"/>
          <w:b/>
          <w:sz w:val="24"/>
        </w:rPr>
        <w:t xml:space="preserve">5.3. </w:t>
      </w:r>
      <w:r w:rsidR="005E600B" w:rsidRPr="005961B6">
        <w:rPr>
          <w:rFonts w:ascii="Times New Roman" w:eastAsia="Batang" w:hAnsi="Times New Roman" w:cs="Times New Roman"/>
          <w:b/>
          <w:sz w:val="24"/>
        </w:rPr>
        <w:t>Estrategias de articulación de la investigación y los aspectos curriculares de la Maestría</w:t>
      </w:r>
      <w:bookmarkEnd w:id="0"/>
    </w:p>
    <w:p w14:paraId="6C621850" w14:textId="77777777" w:rsidR="005E600B" w:rsidRPr="00884678" w:rsidRDefault="005E600B" w:rsidP="00884678">
      <w:pPr>
        <w:spacing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>La Maestría, en los últimos 3 años ha implementado una serie de estrategias encaminadas a facilitar y fortalecer la inserción de los procedimientos y estructuras de investigación en los aspectos curriculares. A continuación, se describen esas estrategias:</w:t>
      </w:r>
    </w:p>
    <w:p w14:paraId="0A4B9C78" w14:textId="77777777" w:rsidR="005E600B" w:rsidRPr="00884678" w:rsidRDefault="005E600B" w:rsidP="00884678">
      <w:pPr>
        <w:spacing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</w:p>
    <w:p w14:paraId="11BE4E2F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 xml:space="preserve">En el proceso de admisión se incluyó la presentación de una propuesta inicial de proyecto de grado por parte de los aspirantes. </w:t>
      </w:r>
    </w:p>
    <w:p w14:paraId="4CCA2974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Todos los estudiantes deben vincularse a un grupo de investigación desde la formulación de su propuesta de proyecto de grado.</w:t>
      </w:r>
    </w:p>
    <w:p w14:paraId="02A532D1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Los procesos de formulación, desarrollo y presentación de los proyectos de grados están asociados a espacios académicos (Seminario, Trabajo de grado 1 y 2).</w:t>
      </w:r>
    </w:p>
    <w:p w14:paraId="169B3014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Se incluyó como requisito de grado la productividad científica: - Para la modalidad de investigación, la aceptación de un artículo en una revista indexada u homologada (</w:t>
      </w:r>
      <w:proofErr w:type="spellStart"/>
      <w:r w:rsidRPr="00884678">
        <w:rPr>
          <w:rFonts w:ascii="Times New Roman" w:hAnsi="Times New Roman"/>
          <w:bCs/>
          <w:sz w:val="24"/>
          <w:szCs w:val="24"/>
        </w:rPr>
        <w:t>Publindex</w:t>
      </w:r>
      <w:proofErr w:type="spellEnd"/>
      <w:r w:rsidRPr="00884678">
        <w:rPr>
          <w:rFonts w:ascii="Times New Roman" w:hAnsi="Times New Roman"/>
          <w:bCs/>
          <w:sz w:val="24"/>
          <w:szCs w:val="24"/>
        </w:rPr>
        <w:t xml:space="preserve"> - Colciencias). -  Para la modalidad de profundización, el envío de un artículo en una revista no necesariamente indexada u homologada (</w:t>
      </w:r>
      <w:proofErr w:type="spellStart"/>
      <w:r w:rsidRPr="00884678">
        <w:rPr>
          <w:rFonts w:ascii="Times New Roman" w:hAnsi="Times New Roman"/>
          <w:bCs/>
          <w:sz w:val="24"/>
          <w:szCs w:val="24"/>
        </w:rPr>
        <w:t>Publindex</w:t>
      </w:r>
      <w:proofErr w:type="spellEnd"/>
      <w:r w:rsidRPr="00884678">
        <w:rPr>
          <w:rFonts w:ascii="Times New Roman" w:hAnsi="Times New Roman"/>
          <w:bCs/>
          <w:sz w:val="24"/>
          <w:szCs w:val="24"/>
        </w:rPr>
        <w:t xml:space="preserve"> - Colciencias) o la participación como ponente en un evento científico.</w:t>
      </w:r>
    </w:p>
    <w:p w14:paraId="5A9032ED" w14:textId="77777777" w:rsidR="005E600B" w:rsidRPr="00884678" w:rsidRDefault="005E600B" w:rsidP="00884678">
      <w:pPr>
        <w:pStyle w:val="Prrafodelista1"/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884678">
        <w:rPr>
          <w:rFonts w:ascii="Times New Roman" w:hAnsi="Times New Roman"/>
          <w:bCs/>
          <w:sz w:val="24"/>
          <w:szCs w:val="24"/>
        </w:rPr>
        <w:t>Semestralmente se realiza un evento de socialización de líneas de investigación y bancos de proyectos por parte de los grupos de investigación, empresas del sector productivo y entes gubernamentales.</w:t>
      </w:r>
    </w:p>
    <w:p w14:paraId="4A14842E" w14:textId="77777777" w:rsidR="005961B6" w:rsidRDefault="005961B6" w:rsidP="005961B6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b/>
          <w:sz w:val="24"/>
        </w:rPr>
      </w:pPr>
      <w:bookmarkStart w:id="1" w:name="_Toc3735295"/>
      <w:bookmarkStart w:id="2" w:name="_Toc66467400"/>
      <w:r w:rsidRPr="005961B6">
        <w:rPr>
          <w:rFonts w:ascii="Times New Roman" w:eastAsia="Batang" w:hAnsi="Times New Roman" w:cs="Times New Roman"/>
          <w:b/>
          <w:sz w:val="24"/>
        </w:rPr>
        <w:t xml:space="preserve">5.4 </w:t>
      </w:r>
      <w:r w:rsidR="005E600B" w:rsidRPr="005961B6">
        <w:rPr>
          <w:rFonts w:ascii="Times New Roman" w:eastAsia="Batang" w:hAnsi="Times New Roman" w:cs="Times New Roman"/>
          <w:b/>
          <w:sz w:val="24"/>
        </w:rPr>
        <w:t>Grupos de investigación asociados a la Maestría, su función, sus proyectos y su productividad</w:t>
      </w:r>
      <w:bookmarkEnd w:id="1"/>
      <w:bookmarkEnd w:id="2"/>
    </w:p>
    <w:p w14:paraId="4791018B" w14:textId="20BB3CB4" w:rsidR="005E600B" w:rsidRPr="00884678" w:rsidRDefault="005E600B" w:rsidP="005961B6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r w:rsidRPr="00884678">
        <w:rPr>
          <w:rFonts w:ascii="Times New Roman" w:eastAsia="Batang" w:hAnsi="Times New Roman" w:cs="Times New Roman"/>
          <w:sz w:val="24"/>
        </w:rPr>
        <w:t xml:space="preserve">Los grupos de investigación cumplen un papel fundamental en la Maestría en los tres ejes de acción del proyecto curricular: investigación, academia y extensión. Los grupos de investigación no solo soportan en gran medida estos 3 ejes, sino que sirven de engranaje para articularlos, Funciones de los grupos de investigación asociados a la Maestría: 21 grupos reconocidos por Colciencias 833-2018, Avalan y dan </w:t>
      </w:r>
      <w:r w:rsidRPr="00884678">
        <w:rPr>
          <w:rFonts w:ascii="Times New Roman" w:eastAsia="Batang" w:hAnsi="Times New Roman" w:cs="Times New Roman"/>
          <w:sz w:val="24"/>
        </w:rPr>
        <w:lastRenderedPageBreak/>
        <w:t>viabilidad a los trabajos degrado, dirigen los trabajos de grado, conforman el banco de potenciales trabajos de grado, desarrollan proyectos de investigación institucionales e interinstitucionales que sirven de entorno de desarrollo de trabajos de grado, proponen y desarrollan los espacios académicos electivos, ofrecen servicios/infraestructura/bibliografía los espacios académicos, 21 grupos asociados a la Maestría con su respectiva clasificación, GICOGE - A1,LIFAE-A1,GIIRA - A1, GCEM - A1, GICOECOL-  A1, ARMOS - A1, GIDENUTAS</w:t>
      </w:r>
      <w:r w:rsidRPr="00884678">
        <w:rPr>
          <w:rFonts w:ascii="Times New Roman" w:eastAsia="Batang" w:hAnsi="Times New Roman" w:cs="Times New Roman"/>
          <w:sz w:val="24"/>
        </w:rPr>
        <w:tab/>
        <w:t xml:space="preserve"> - A1, LAMIC – A, LIDER – A, NIDE – A, ITI – A, GRECO – B,  Internet Inteligente – B, GITUD – B, INTECSE – B, LASER – B, GEFEM – C, GESDATOS – C, GESETIC – C, GITEM++</w:t>
      </w:r>
      <w:r w:rsidRPr="00884678">
        <w:rPr>
          <w:rFonts w:ascii="Times New Roman" w:eastAsia="Batang" w:hAnsi="Times New Roman" w:cs="Times New Roman"/>
          <w:sz w:val="24"/>
        </w:rPr>
        <w:tab/>
        <w:t xml:space="preserve"> - C, ARQUISOFT – C. Los grupos de investigación asociados a la Maestría brindan un entorno muy apropiado para el desarrollo del trabajo de grado de los estudiantes y para su formación como investigadores. Estos grupos permanentemente desarrollan proyectos de investigación institucionales o interinstitucionales y/o convenios con financiamiento que garantiza tener rubros suficientes para el desarrollo y la socialización de las actividades de investigación y sus productos</w:t>
      </w:r>
    </w:p>
    <w:p w14:paraId="20F503C5" w14:textId="77777777" w:rsidR="005E600B" w:rsidRPr="00884678" w:rsidRDefault="005E600B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sz w:val="24"/>
        </w:rPr>
      </w:pPr>
      <w:bookmarkStart w:id="3" w:name="_Toc66467401"/>
      <w:bookmarkStart w:id="4" w:name="_Toc3735296"/>
      <w:r w:rsidRPr="005961B6">
        <w:rPr>
          <w:rFonts w:ascii="Times New Roman" w:eastAsia="Batang" w:hAnsi="Times New Roman" w:cs="Times New Roman"/>
          <w:b/>
          <w:sz w:val="24"/>
        </w:rPr>
        <w:t>Revistas científicas</w:t>
      </w:r>
      <w:bookmarkEnd w:id="3"/>
      <w:bookmarkEnd w:id="4"/>
      <w:r w:rsidRPr="005961B6">
        <w:rPr>
          <w:rFonts w:ascii="Times New Roman" w:eastAsia="Batang" w:hAnsi="Times New Roman" w:cs="Times New Roman"/>
          <w:b/>
          <w:sz w:val="24"/>
        </w:rPr>
        <w:t>:</w:t>
      </w:r>
      <w:r w:rsidRPr="00884678">
        <w:rPr>
          <w:rFonts w:ascii="Times New Roman" w:eastAsia="Batang" w:hAnsi="Times New Roman" w:cs="Times New Roman"/>
          <w:sz w:val="24"/>
        </w:rPr>
        <w:t xml:space="preserve"> La Maestría a través de sus grupos de investigación, sus docentes y estudiantes ha participado activamente en la consolidación y desarrollo de varias revistas de la Universidad con temáticas asociadas con sus énfasis (geomática, ingeniería de software, teleinformática).</w:t>
      </w:r>
    </w:p>
    <w:p w14:paraId="729E60F9" w14:textId="10DFA384" w:rsidR="005E600B" w:rsidRPr="00FD1B4B" w:rsidRDefault="005E600B" w:rsidP="00884678">
      <w:pPr>
        <w:spacing w:before="240" w:after="100" w:afterAutospacing="1" w:line="360" w:lineRule="auto"/>
        <w:ind w:left="0"/>
        <w:jc w:val="both"/>
        <w:rPr>
          <w:rFonts w:ascii="Times New Roman" w:eastAsia="Batang" w:hAnsi="Times New Roman" w:cs="Times New Roman"/>
          <w:b/>
          <w:sz w:val="24"/>
        </w:rPr>
      </w:pPr>
      <w:bookmarkStart w:id="5" w:name="_Toc66467402"/>
      <w:r w:rsidRPr="005961B6">
        <w:rPr>
          <w:rFonts w:ascii="Times New Roman" w:eastAsia="Batang" w:hAnsi="Times New Roman" w:cs="Times New Roman"/>
          <w:b/>
          <w:sz w:val="24"/>
        </w:rPr>
        <w:t>Revistas científicas</w:t>
      </w:r>
      <w:bookmarkStart w:id="6" w:name="_GoBack"/>
      <w:bookmarkEnd w:id="5"/>
      <w:bookmarkEnd w:id="6"/>
      <w:r w:rsidRPr="005961B6">
        <w:rPr>
          <w:rFonts w:ascii="Times New Roman" w:eastAsia="Batang" w:hAnsi="Times New Roman" w:cs="Times New Roman"/>
          <w:b/>
          <w:sz w:val="24"/>
        </w:rPr>
        <w:t>:</w:t>
      </w:r>
      <w:r w:rsidRPr="00884678">
        <w:rPr>
          <w:rFonts w:ascii="Times New Roman" w:eastAsia="Batang" w:hAnsi="Times New Roman" w:cs="Times New Roman"/>
          <w:sz w:val="24"/>
        </w:rPr>
        <w:t xml:space="preserve"> </w:t>
      </w:r>
      <w:r w:rsidRPr="00884678">
        <w:rPr>
          <w:rFonts w:ascii="Times New Roman" w:eastAsia="Times New Roman" w:hAnsi="Times New Roman" w:cs="Times New Roman"/>
          <w:color w:val="000000"/>
          <w:sz w:val="24"/>
          <w:szCs w:val="24"/>
          <w:lang w:eastAsia="es-ES"/>
        </w:rPr>
        <w:t>La Maestría a través de sus docentes hace parte de los comités científicos de varios eventos internacionales, unos propios de la Universidad y otros de organizaciones extranjeras</w:t>
      </w:r>
      <w:r w:rsidRPr="00D412BC">
        <w:rPr>
          <w:rFonts w:ascii="Arial Narrow" w:eastAsia="Times New Roman" w:hAnsi="Arial Narrow"/>
          <w:color w:val="000000"/>
          <w:sz w:val="24"/>
          <w:szCs w:val="24"/>
          <w:lang w:eastAsia="es-ES"/>
        </w:rPr>
        <w:t xml:space="preserve">. </w:t>
      </w:r>
    </w:p>
    <w:p w14:paraId="10AB1AF4" w14:textId="77777777" w:rsidR="0039102A" w:rsidRPr="005E600B" w:rsidRDefault="0039102A" w:rsidP="005E600B"/>
    <w:sectPr w:rsidR="0039102A" w:rsidRPr="005E600B" w:rsidSect="00884678">
      <w:pgSz w:w="12240" w:h="15840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Batang">
    <w:altName w:val="Malgun Gothic Semilight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22"/>
    <w:multiLevelType w:val="multilevel"/>
    <w:tmpl w:val="00000022"/>
    <w:name w:val="WWNum34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00B"/>
    <w:rsid w:val="0039102A"/>
    <w:rsid w:val="005961B6"/>
    <w:rsid w:val="005E600B"/>
    <w:rsid w:val="00884678"/>
    <w:rsid w:val="00FD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A8572"/>
  <w15:chartTrackingRefBased/>
  <w15:docId w15:val="{B91795D3-2743-4D51-8674-418F16A2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600B"/>
    <w:pPr>
      <w:suppressAutoHyphens/>
      <w:spacing w:after="0" w:line="240" w:lineRule="auto"/>
      <w:ind w:left="357"/>
    </w:pPr>
    <w:rPr>
      <w:rFonts w:ascii="Calibri" w:eastAsia="Droid Sans Fallback" w:hAnsi="Calibri" w:cs="Calibri"/>
      <w:kern w:val="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rafodelista1">
    <w:name w:val="Párrafo de lista1"/>
    <w:basedOn w:val="Normal"/>
    <w:rsid w:val="005E600B"/>
    <w:pPr>
      <w:spacing w:after="200" w:line="276" w:lineRule="auto"/>
      <w:ind w:left="720"/>
      <w:contextualSpacing/>
    </w:pPr>
    <w:rPr>
      <w:rFonts w:eastAsia="Calibri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1472</Words>
  <Characters>8101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USUARIO</cp:lastModifiedBy>
  <cp:revision>4</cp:revision>
  <dcterms:created xsi:type="dcterms:W3CDTF">2022-03-25T01:14:00Z</dcterms:created>
  <dcterms:modified xsi:type="dcterms:W3CDTF">2022-03-28T00:24:00Z</dcterms:modified>
</cp:coreProperties>
</file>