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84A48B" w14:textId="77777777" w:rsidR="006C352F" w:rsidRDefault="00E850FE">
      <w:pPr>
        <w:jc w:val="center"/>
        <w:rPr>
          <w:b/>
          <w:sz w:val="28"/>
          <w:szCs w:val="28"/>
        </w:rPr>
      </w:pPr>
      <w:r>
        <w:rPr>
          <w:noProof/>
        </w:rPr>
        <w:drawing>
          <wp:anchor distT="114300" distB="114300" distL="114300" distR="114300" simplePos="0" relativeHeight="251658240" behindDoc="0" locked="0" layoutInCell="1" hidden="0" allowOverlap="1" wp14:anchorId="51DCFF0F" wp14:editId="2631CA14">
            <wp:simplePos x="0" y="0"/>
            <wp:positionH relativeFrom="page">
              <wp:posOffset>1000125</wp:posOffset>
            </wp:positionH>
            <wp:positionV relativeFrom="page">
              <wp:posOffset>542925</wp:posOffset>
            </wp:positionV>
            <wp:extent cx="1114425" cy="110490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14425" cy="1104900"/>
                    </a:xfrm>
                    <a:prstGeom prst="rect">
                      <a:avLst/>
                    </a:prstGeom>
                    <a:ln/>
                  </pic:spPr>
                </pic:pic>
              </a:graphicData>
            </a:graphic>
          </wp:anchor>
        </w:drawing>
      </w:r>
      <w:r>
        <w:rPr>
          <w:b/>
          <w:sz w:val="28"/>
          <w:szCs w:val="28"/>
        </w:rPr>
        <w:t>UNIVERSIDAD SENTIMIENTOS DE LA NACIÓN</w:t>
      </w:r>
    </w:p>
    <w:p w14:paraId="63A929D5" w14:textId="77777777" w:rsidR="006C352F" w:rsidRDefault="006C352F">
      <w:pPr>
        <w:jc w:val="center"/>
        <w:rPr>
          <w:b/>
          <w:sz w:val="28"/>
          <w:szCs w:val="28"/>
        </w:rPr>
      </w:pPr>
    </w:p>
    <w:p w14:paraId="6BB6B934" w14:textId="77777777" w:rsidR="006C352F" w:rsidRDefault="006C352F">
      <w:pPr>
        <w:jc w:val="center"/>
        <w:rPr>
          <w:b/>
          <w:sz w:val="28"/>
          <w:szCs w:val="28"/>
        </w:rPr>
      </w:pPr>
    </w:p>
    <w:p w14:paraId="5BEBDE26" w14:textId="77777777" w:rsidR="006C352F" w:rsidRDefault="006C352F">
      <w:pPr>
        <w:jc w:val="center"/>
        <w:rPr>
          <w:b/>
          <w:sz w:val="28"/>
          <w:szCs w:val="28"/>
        </w:rPr>
      </w:pPr>
    </w:p>
    <w:p w14:paraId="02B64521" w14:textId="77777777" w:rsidR="006C352F" w:rsidRDefault="006C352F">
      <w:pPr>
        <w:rPr>
          <w:b/>
          <w:sz w:val="28"/>
          <w:szCs w:val="28"/>
        </w:rPr>
      </w:pPr>
    </w:p>
    <w:p w14:paraId="2586B6FE" w14:textId="16FEC648" w:rsidR="006C352F" w:rsidRDefault="006C352F">
      <w:pPr>
        <w:rPr>
          <w:b/>
          <w:sz w:val="28"/>
          <w:szCs w:val="28"/>
        </w:rPr>
      </w:pPr>
    </w:p>
    <w:p w14:paraId="47097539" w14:textId="50E2E6F8" w:rsidR="00E850FE" w:rsidRDefault="00E850FE">
      <w:pPr>
        <w:rPr>
          <w:b/>
          <w:sz w:val="28"/>
          <w:szCs w:val="28"/>
        </w:rPr>
      </w:pPr>
    </w:p>
    <w:p w14:paraId="2BC39B13" w14:textId="0A20FFB9" w:rsidR="00E850FE" w:rsidRDefault="00E850FE">
      <w:pPr>
        <w:rPr>
          <w:b/>
          <w:sz w:val="28"/>
          <w:szCs w:val="28"/>
        </w:rPr>
      </w:pPr>
    </w:p>
    <w:p w14:paraId="2EFF0B30" w14:textId="095D0602" w:rsidR="00E850FE" w:rsidRDefault="00E850FE">
      <w:pPr>
        <w:rPr>
          <w:b/>
          <w:sz w:val="28"/>
          <w:szCs w:val="28"/>
        </w:rPr>
      </w:pPr>
    </w:p>
    <w:p w14:paraId="50BC3ED6" w14:textId="77777777" w:rsidR="00E850FE" w:rsidRDefault="00E850FE">
      <w:pPr>
        <w:rPr>
          <w:b/>
          <w:sz w:val="28"/>
          <w:szCs w:val="28"/>
        </w:rPr>
      </w:pPr>
    </w:p>
    <w:p w14:paraId="3C26E400" w14:textId="695D959B" w:rsidR="006C352F" w:rsidRDefault="00C75B89">
      <w:pPr>
        <w:pStyle w:val="Heading1"/>
        <w:keepNext w:val="0"/>
        <w:keepLines w:val="0"/>
        <w:spacing w:before="480"/>
        <w:jc w:val="center"/>
        <w:rPr>
          <w:b/>
          <w:sz w:val="36"/>
          <w:szCs w:val="36"/>
        </w:rPr>
      </w:pPr>
      <w:bookmarkStart w:id="0" w:name="_t1w7ftpww67m" w:colFirst="0" w:colLast="0"/>
      <w:bookmarkEnd w:id="0"/>
      <w:r>
        <w:rPr>
          <w:b/>
          <w:sz w:val="36"/>
          <w:szCs w:val="36"/>
        </w:rPr>
        <w:t>Glosario</w:t>
      </w:r>
    </w:p>
    <w:p w14:paraId="458D0B6E" w14:textId="3DD0733A" w:rsidR="00E850FE" w:rsidRDefault="00C75B89" w:rsidP="00E850FE">
      <w:pPr>
        <w:spacing w:before="240" w:after="240"/>
        <w:jc w:val="center"/>
        <w:rPr>
          <w:b/>
          <w:sz w:val="24"/>
          <w:szCs w:val="24"/>
        </w:rPr>
      </w:pPr>
      <w:r w:rsidRPr="00C75B89">
        <w:rPr>
          <w:b/>
          <w:sz w:val="24"/>
          <w:szCs w:val="24"/>
        </w:rPr>
        <w:t>Teoría y Técnicas para Elaborar Proyectos Sociales</w:t>
      </w:r>
    </w:p>
    <w:p w14:paraId="62F96DA4" w14:textId="5A5FBE1D" w:rsidR="006C352F" w:rsidRDefault="006C352F">
      <w:pPr>
        <w:spacing w:before="240" w:after="240"/>
        <w:ind w:left="1000"/>
        <w:jc w:val="center"/>
        <w:rPr>
          <w:b/>
          <w:sz w:val="28"/>
          <w:szCs w:val="28"/>
        </w:rPr>
      </w:pPr>
    </w:p>
    <w:p w14:paraId="260D39F3" w14:textId="77777777" w:rsidR="00E850FE" w:rsidRDefault="00E850FE">
      <w:pPr>
        <w:spacing w:before="240" w:after="240"/>
        <w:ind w:left="1000"/>
        <w:jc w:val="center"/>
        <w:rPr>
          <w:b/>
          <w:sz w:val="28"/>
          <w:szCs w:val="28"/>
        </w:rPr>
      </w:pPr>
    </w:p>
    <w:p w14:paraId="15F006DF" w14:textId="77777777" w:rsidR="006C352F" w:rsidRDefault="00E850FE">
      <w:pPr>
        <w:spacing w:before="240" w:after="240"/>
        <w:jc w:val="center"/>
        <w:rPr>
          <w:b/>
          <w:sz w:val="28"/>
          <w:szCs w:val="28"/>
        </w:rPr>
      </w:pPr>
      <w:r>
        <w:rPr>
          <w:b/>
          <w:sz w:val="28"/>
          <w:szCs w:val="28"/>
        </w:rPr>
        <w:t>Presenta:</w:t>
      </w:r>
    </w:p>
    <w:p w14:paraId="344447C5" w14:textId="122B49FD" w:rsidR="006C352F" w:rsidRDefault="001F7F34">
      <w:pPr>
        <w:spacing w:before="240" w:after="240"/>
        <w:jc w:val="center"/>
        <w:rPr>
          <w:b/>
          <w:sz w:val="24"/>
          <w:szCs w:val="24"/>
        </w:rPr>
      </w:pPr>
      <w:r>
        <w:rPr>
          <w:b/>
          <w:sz w:val="24"/>
          <w:szCs w:val="24"/>
        </w:rPr>
        <w:t>Juan Carlos Esparza Ochoa</w:t>
      </w:r>
    </w:p>
    <w:p w14:paraId="3A82113B" w14:textId="743B5FF3" w:rsidR="006C352F" w:rsidRDefault="006C352F">
      <w:pPr>
        <w:spacing w:before="240" w:after="240"/>
        <w:ind w:left="1000"/>
        <w:jc w:val="center"/>
        <w:rPr>
          <w:b/>
          <w:sz w:val="24"/>
          <w:szCs w:val="24"/>
        </w:rPr>
      </w:pPr>
    </w:p>
    <w:p w14:paraId="2ADBD4E8" w14:textId="6474E9D4" w:rsidR="006C352F" w:rsidRDefault="006C352F">
      <w:pPr>
        <w:spacing w:before="240" w:after="240"/>
        <w:ind w:left="1000"/>
        <w:jc w:val="center"/>
        <w:rPr>
          <w:b/>
          <w:sz w:val="24"/>
          <w:szCs w:val="24"/>
        </w:rPr>
      </w:pPr>
    </w:p>
    <w:p w14:paraId="4E83A544" w14:textId="5A1CA81A" w:rsidR="006C352F" w:rsidRDefault="00E850FE">
      <w:pPr>
        <w:spacing w:before="240" w:after="240"/>
        <w:jc w:val="center"/>
        <w:rPr>
          <w:b/>
          <w:sz w:val="24"/>
          <w:szCs w:val="24"/>
        </w:rPr>
      </w:pPr>
      <w:r>
        <w:rPr>
          <w:b/>
          <w:sz w:val="28"/>
          <w:szCs w:val="28"/>
        </w:rPr>
        <w:t>Facilitadora:</w:t>
      </w:r>
    </w:p>
    <w:p w14:paraId="2B680B81" w14:textId="1B5E1644" w:rsidR="006C352F" w:rsidRDefault="001F7F34">
      <w:pPr>
        <w:spacing w:before="240" w:after="240"/>
        <w:jc w:val="center"/>
        <w:rPr>
          <w:b/>
          <w:sz w:val="24"/>
          <w:szCs w:val="24"/>
        </w:rPr>
      </w:pPr>
      <w:r w:rsidRPr="001F7F34">
        <w:rPr>
          <w:b/>
          <w:sz w:val="24"/>
          <w:szCs w:val="24"/>
        </w:rPr>
        <w:t>María Isabel Beltrán Lerín</w:t>
      </w:r>
    </w:p>
    <w:p w14:paraId="518E199F" w14:textId="438EC9DE" w:rsidR="006C352F" w:rsidRDefault="006C352F">
      <w:pPr>
        <w:pStyle w:val="Heading1"/>
        <w:keepNext w:val="0"/>
        <w:keepLines w:val="0"/>
        <w:spacing w:before="480"/>
        <w:ind w:left="1000"/>
        <w:jc w:val="center"/>
        <w:rPr>
          <w:sz w:val="20"/>
          <w:szCs w:val="20"/>
        </w:rPr>
      </w:pPr>
      <w:bookmarkStart w:id="1" w:name="_uff428n3x5az" w:colFirst="0" w:colLast="0"/>
      <w:bookmarkEnd w:id="1"/>
    </w:p>
    <w:p w14:paraId="5379C6B9" w14:textId="41705197" w:rsidR="006C352F" w:rsidRDefault="00E850FE" w:rsidP="00E850FE">
      <w:pPr>
        <w:pStyle w:val="Heading1"/>
        <w:keepNext w:val="0"/>
        <w:keepLines w:val="0"/>
        <w:tabs>
          <w:tab w:val="left" w:pos="3315"/>
        </w:tabs>
        <w:spacing w:before="480"/>
        <w:rPr>
          <w:b/>
          <w:sz w:val="20"/>
          <w:szCs w:val="20"/>
        </w:rPr>
      </w:pPr>
      <w:bookmarkStart w:id="2" w:name="_dw9m9ljkixsh" w:colFirst="0" w:colLast="0"/>
      <w:bookmarkEnd w:id="2"/>
      <w:r>
        <w:rPr>
          <w:b/>
          <w:sz w:val="20"/>
          <w:szCs w:val="20"/>
        </w:rPr>
        <w:tab/>
      </w:r>
    </w:p>
    <w:p w14:paraId="2920C9C7" w14:textId="6EA602C8" w:rsidR="006C352F" w:rsidRDefault="006C352F">
      <w:pPr>
        <w:pStyle w:val="Heading1"/>
        <w:keepNext w:val="0"/>
        <w:keepLines w:val="0"/>
        <w:spacing w:before="480"/>
        <w:jc w:val="right"/>
        <w:rPr>
          <w:b/>
          <w:sz w:val="20"/>
          <w:szCs w:val="20"/>
        </w:rPr>
      </w:pPr>
      <w:bookmarkStart w:id="3" w:name="_ctiyj95ktwk9" w:colFirst="0" w:colLast="0"/>
      <w:bookmarkStart w:id="4" w:name="_iwik9oc23das" w:colFirst="0" w:colLast="0"/>
      <w:bookmarkEnd w:id="3"/>
      <w:bookmarkEnd w:id="4"/>
    </w:p>
    <w:p w14:paraId="40D680B9" w14:textId="4900ECF2" w:rsidR="006C352F" w:rsidRDefault="006C352F">
      <w:pPr>
        <w:pStyle w:val="Heading1"/>
        <w:keepNext w:val="0"/>
        <w:keepLines w:val="0"/>
        <w:spacing w:before="480"/>
        <w:jc w:val="right"/>
        <w:rPr>
          <w:b/>
          <w:sz w:val="20"/>
          <w:szCs w:val="20"/>
        </w:rPr>
      </w:pPr>
      <w:bookmarkStart w:id="5" w:name="_62nsb9q1gq3n" w:colFirst="0" w:colLast="0"/>
      <w:bookmarkStart w:id="6" w:name="_3n5u96ss4r60" w:colFirst="0" w:colLast="0"/>
      <w:bookmarkEnd w:id="5"/>
      <w:bookmarkEnd w:id="6"/>
    </w:p>
    <w:p w14:paraId="6173366C" w14:textId="45D8A5AB" w:rsidR="00E850FE" w:rsidRDefault="00C75B89" w:rsidP="00E850FE">
      <w:pPr>
        <w:pStyle w:val="Heading1"/>
        <w:keepNext w:val="0"/>
        <w:keepLines w:val="0"/>
        <w:spacing w:before="480"/>
        <w:jc w:val="right"/>
        <w:rPr>
          <w:b/>
          <w:sz w:val="20"/>
          <w:szCs w:val="20"/>
        </w:rPr>
      </w:pPr>
      <w:bookmarkStart w:id="7" w:name="_zxtvrg7okyk" w:colFirst="0" w:colLast="0"/>
      <w:bookmarkEnd w:id="7"/>
      <w:r w:rsidRPr="00C75B89">
        <w:rPr>
          <w:b/>
          <w:sz w:val="20"/>
          <w:szCs w:val="20"/>
        </w:rPr>
        <w:t xml:space="preserve">Guadalajara, Jal., </w:t>
      </w:r>
      <w:r>
        <w:rPr>
          <w:b/>
          <w:sz w:val="20"/>
          <w:szCs w:val="20"/>
        </w:rPr>
        <w:t>14</w:t>
      </w:r>
      <w:r w:rsidRPr="00C75B89">
        <w:rPr>
          <w:b/>
          <w:sz w:val="20"/>
          <w:szCs w:val="20"/>
        </w:rPr>
        <w:t xml:space="preserve"> de septiembre de 2021</w:t>
      </w:r>
    </w:p>
    <w:tbl>
      <w:tblPr>
        <w:tblStyle w:val="TableGrid"/>
        <w:tblW w:w="0" w:type="auto"/>
        <w:tblLook w:val="04A0" w:firstRow="1" w:lastRow="0" w:firstColumn="1" w:lastColumn="0" w:noHBand="0" w:noVBand="1"/>
      </w:tblPr>
      <w:tblGrid>
        <w:gridCol w:w="9019"/>
      </w:tblGrid>
      <w:tr w:rsidR="00C75B89" w14:paraId="20CE6F04" w14:textId="77777777" w:rsidTr="00C75B89">
        <w:tc>
          <w:tcPr>
            <w:tcW w:w="9019" w:type="dxa"/>
          </w:tcPr>
          <w:p w14:paraId="3D4525F8" w14:textId="017D5F8B" w:rsidR="00DC31A7" w:rsidRPr="00DC31A7" w:rsidRDefault="00DC31A7" w:rsidP="00C75B89">
            <w:pPr>
              <w:rPr>
                <w:b/>
                <w:bCs/>
              </w:rPr>
            </w:pPr>
            <w:r w:rsidRPr="00DC31A7">
              <w:rPr>
                <w:b/>
                <w:bCs/>
                <w:sz w:val="28"/>
                <w:szCs w:val="28"/>
              </w:rPr>
              <w:lastRenderedPageBreak/>
              <w:t>Objeto de Evaluación:</w:t>
            </w:r>
          </w:p>
        </w:tc>
      </w:tr>
      <w:tr w:rsidR="00C75B89" w14:paraId="495178CC" w14:textId="77777777" w:rsidTr="00C75B89">
        <w:tc>
          <w:tcPr>
            <w:tcW w:w="9019" w:type="dxa"/>
          </w:tcPr>
          <w:p w14:paraId="7CA50A3D" w14:textId="4D9DF652" w:rsidR="00C23CC0" w:rsidRDefault="00C23CC0" w:rsidP="00C23CC0">
            <w:pPr>
              <w:pStyle w:val="ListParagraph"/>
              <w:numPr>
                <w:ilvl w:val="0"/>
                <w:numId w:val="2"/>
              </w:numPr>
            </w:pPr>
            <w:r>
              <w:t>del latín «obiectum», lo que se pone o coloca delante, por lo que puede ser observado.</w:t>
            </w:r>
          </w:p>
          <w:p w14:paraId="27C82D01" w14:textId="6286BBB9" w:rsidR="00C75B89" w:rsidRDefault="00C23CC0" w:rsidP="00C23CC0">
            <w:pPr>
              <w:ind w:left="360"/>
            </w:pPr>
            <w:r>
              <w:t>Entendemos por «objeto de evaluación» aquello que se evalúa, es decir la unidad de análisis (el programa a evaluar constituye la unidad de observación). Se trata de el o los aspecto(s) respecto a lo(s) que se busca información, cuya definición está directamente condicionada por los objetivos y motivaciones de la evaluación. Se construye(n) en términos de variable(s) y al ser el punto de partida para decidir el resto de los elementos de la evaluación, es de crucial importancia su clara definición.</w:t>
            </w:r>
          </w:p>
          <w:p w14:paraId="599B425A" w14:textId="77777777" w:rsidR="0094539A" w:rsidRPr="0094539A" w:rsidRDefault="0094539A" w:rsidP="0094539A">
            <w:pPr>
              <w:ind w:left="288" w:hanging="288"/>
              <w:rPr>
                <w:b/>
                <w:bCs/>
                <w:sz w:val="16"/>
                <w:szCs w:val="16"/>
              </w:rPr>
            </w:pPr>
            <w:r w:rsidRPr="0094539A">
              <w:rPr>
                <w:b/>
                <w:bCs/>
                <w:sz w:val="15"/>
                <w:szCs w:val="15"/>
              </w:rPr>
              <w:t>REFERENCIAS:</w:t>
            </w:r>
          </w:p>
          <w:p w14:paraId="4E79C437" w14:textId="77777777" w:rsidR="0094539A" w:rsidRPr="0094539A" w:rsidRDefault="0094539A" w:rsidP="0094539A">
            <w:pPr>
              <w:ind w:left="288" w:hanging="288"/>
              <w:rPr>
                <w:sz w:val="16"/>
                <w:szCs w:val="16"/>
              </w:rPr>
            </w:pPr>
            <w:r w:rsidRPr="0094539A">
              <w:rPr>
                <w:sz w:val="16"/>
                <w:szCs w:val="16"/>
              </w:rPr>
              <w:t>Fernández, J. T. (2004). Evaluación de Programas. https://www.carcheles.es/export/sites/default/galerias/galeriaDescargas/diputacion/dipujaen/formacion/centro-documental/Evaluacixn_programas_de_formacixn.pdf</w:t>
            </w:r>
          </w:p>
          <w:p w14:paraId="30695842" w14:textId="77777777" w:rsidR="0094539A" w:rsidRPr="0094539A" w:rsidRDefault="0094539A" w:rsidP="0094539A">
            <w:pPr>
              <w:ind w:left="288" w:hanging="288"/>
              <w:rPr>
                <w:sz w:val="16"/>
                <w:szCs w:val="16"/>
              </w:rPr>
            </w:pPr>
            <w:r w:rsidRPr="0094539A">
              <w:rPr>
                <w:sz w:val="16"/>
                <w:szCs w:val="16"/>
              </w:rPr>
              <w:t xml:space="preserve">García Cabrero, B., Cisneros Cohernour, E., &amp; Díaz Camacho, J. E. (2011, octubre). Entorno Virtual para el Desarrollo de Competencias en Evaluación [Research website]. Entorno Virtual  para el Desarrollo de Competencias en Evaluación (EV-DCE). </w:t>
            </w:r>
            <w:hyperlink r:id="rId8" w:history="1">
              <w:r w:rsidRPr="0094539A">
                <w:rPr>
                  <w:rStyle w:val="Hyperlink"/>
                  <w:sz w:val="16"/>
                  <w:szCs w:val="16"/>
                </w:rPr>
                <w:t>http://entornovirtualparaeldesarrollode.weebly.com/</w:t>
              </w:r>
            </w:hyperlink>
          </w:p>
          <w:p w14:paraId="42D1C89B" w14:textId="77777777" w:rsidR="0094539A" w:rsidRPr="0094539A" w:rsidRDefault="0094539A" w:rsidP="0094539A">
            <w:pPr>
              <w:ind w:left="288" w:hanging="288"/>
              <w:rPr>
                <w:sz w:val="16"/>
                <w:szCs w:val="16"/>
              </w:rPr>
            </w:pPr>
            <w:r w:rsidRPr="0094539A">
              <w:rPr>
                <w:sz w:val="16"/>
                <w:szCs w:val="16"/>
              </w:rPr>
              <w:t>González Pérez, M. (2001). La evaluación del aprendizaje: Tendencias y reflexión crítica. Revista Cubana Educación Media Superior, 15(1), 85–96.</w:t>
            </w:r>
          </w:p>
          <w:p w14:paraId="4F90C0E3" w14:textId="77777777" w:rsidR="0094539A" w:rsidRPr="0094539A" w:rsidRDefault="0094539A" w:rsidP="0094539A">
            <w:pPr>
              <w:ind w:left="288" w:hanging="288"/>
              <w:rPr>
                <w:sz w:val="16"/>
                <w:szCs w:val="16"/>
              </w:rPr>
            </w:pPr>
            <w:r w:rsidRPr="0094539A">
              <w:rPr>
                <w:sz w:val="16"/>
                <w:szCs w:val="16"/>
              </w:rPr>
              <w:t>Ortegón, E., Pacheco, F., &amp; Prieto, A. (2015). Metodología del marco lógico para la planificación, el seguimiento y la evaluación de proyectos y programas. Naciones Unidas / Comisión Económica para América Latina (CEPAL).</w:t>
            </w:r>
          </w:p>
          <w:p w14:paraId="7922DBA6" w14:textId="6ACC0448" w:rsidR="00C75B89" w:rsidRPr="00DC31A7" w:rsidRDefault="0094539A" w:rsidP="00DC31A7">
            <w:pPr>
              <w:ind w:left="288" w:hanging="288"/>
              <w:rPr>
                <w:sz w:val="16"/>
                <w:szCs w:val="16"/>
              </w:rPr>
            </w:pPr>
            <w:r w:rsidRPr="0094539A">
              <w:rPr>
                <w:sz w:val="16"/>
                <w:szCs w:val="16"/>
              </w:rPr>
              <w:t>Wiktionary. (2021). Objeto. En Wiktionary. Wiktionary. https://en.wiktionary.org/w/index.php?title=objeto&amp;oldid=62073812</w:t>
            </w:r>
          </w:p>
        </w:tc>
      </w:tr>
    </w:tbl>
    <w:p w14:paraId="50181EDB" w14:textId="5138C8E7" w:rsidR="00371FCC" w:rsidRDefault="00DC31A7" w:rsidP="00C75B89">
      <w:r>
        <w:br w:type="page"/>
      </w:r>
    </w:p>
    <w:tbl>
      <w:tblPr>
        <w:tblStyle w:val="TableGrid"/>
        <w:tblW w:w="0" w:type="auto"/>
        <w:tblLook w:val="04A0" w:firstRow="1" w:lastRow="0" w:firstColumn="1" w:lastColumn="0" w:noHBand="0" w:noVBand="1"/>
      </w:tblPr>
      <w:tblGrid>
        <w:gridCol w:w="9019"/>
      </w:tblGrid>
      <w:tr w:rsidR="00DC31A7" w:rsidRPr="00DC31A7" w14:paraId="52A719B1" w14:textId="77777777" w:rsidTr="00A72A76">
        <w:tc>
          <w:tcPr>
            <w:tcW w:w="9019" w:type="dxa"/>
          </w:tcPr>
          <w:p w14:paraId="7F0DE214" w14:textId="3A3BD105" w:rsidR="00DC31A7" w:rsidRPr="00DC31A7" w:rsidRDefault="00C105D4" w:rsidP="00A72A76">
            <w:pPr>
              <w:rPr>
                <w:b/>
                <w:bCs/>
              </w:rPr>
            </w:pPr>
            <w:r w:rsidRPr="00C105D4">
              <w:rPr>
                <w:b/>
                <w:bCs/>
                <w:sz w:val="28"/>
                <w:szCs w:val="28"/>
              </w:rPr>
              <w:lastRenderedPageBreak/>
              <w:t>Categorías:</w:t>
            </w:r>
          </w:p>
        </w:tc>
      </w:tr>
      <w:tr w:rsidR="00DC31A7" w:rsidRPr="00DC31A7" w14:paraId="3BD9A90B" w14:textId="77777777" w:rsidTr="00A72A76">
        <w:tc>
          <w:tcPr>
            <w:tcW w:w="9019" w:type="dxa"/>
          </w:tcPr>
          <w:p w14:paraId="02171B42" w14:textId="77777777" w:rsidR="00DC31A7" w:rsidRDefault="00DC31A7" w:rsidP="00A72A76">
            <w:pPr>
              <w:pStyle w:val="ListParagraph"/>
              <w:numPr>
                <w:ilvl w:val="0"/>
                <w:numId w:val="1"/>
              </w:numPr>
            </w:pPr>
            <w:r>
              <w:t xml:space="preserve">del </w:t>
            </w:r>
            <w:r w:rsidRPr="000E0700">
              <w:t xml:space="preserve"> </w:t>
            </w:r>
            <w:r>
              <w:t xml:space="preserve">griego </w:t>
            </w:r>
            <w:r w:rsidRPr="000E0700">
              <w:t>κατηγορία</w:t>
            </w:r>
            <w:r>
              <w:t xml:space="preserve">, </w:t>
            </w:r>
            <w:r w:rsidRPr="000E0700">
              <w:t>la clase más general que agrupa algun</w:t>
            </w:r>
            <w:r>
              <w:t>o</w:t>
            </w:r>
            <w:r w:rsidRPr="000E0700">
              <w:t>s atributos (características que pueden ser atribuídas a algo).</w:t>
            </w:r>
          </w:p>
          <w:p w14:paraId="4B7D6913" w14:textId="77777777" w:rsidR="00DC31A7" w:rsidRDefault="00DC31A7" w:rsidP="00A72A76">
            <w:pPr>
              <w:ind w:left="360"/>
            </w:pPr>
            <w:r w:rsidRPr="00C23CC0">
              <w:t>El concepto de «categorías» en evaluación es el menos unívoco de los que aquí se incluyen. En general se coincide que se trata de conceptos operativos que sirven para agrupar otros conceptos, que incluso pueden ser los tipos de evaluación (i.e. diversas categorías de evaluación). Sin embargo, en referencia a</w:t>
            </w:r>
            <w:r>
              <w:t>l</w:t>
            </w:r>
            <w:r w:rsidRPr="00C23CC0">
              <w:t xml:space="preserve"> significado que pueda ser parte de toda evaluación, </w:t>
            </w:r>
            <w:r>
              <w:t xml:space="preserve">las </w:t>
            </w:r>
            <w:r w:rsidRPr="00C23CC0">
              <w:t>«categorías»</w:t>
            </w:r>
            <w:r>
              <w:t xml:space="preserve"> </w:t>
            </w:r>
            <w:r w:rsidRPr="00C23CC0">
              <w:t>se pueden entender como los conceptos que permiten agrupar indicadores</w:t>
            </w:r>
            <w:r>
              <w:t>, a manera de dimensiones del objeto de evaluación</w:t>
            </w:r>
            <w:r w:rsidRPr="00C23CC0">
              <w:t>. Son las grandes áreas que se van a considerar en el objeto de evaluación que a su vez definen los tipos de factores o indicadores en los que se va a poner atención.</w:t>
            </w:r>
          </w:p>
          <w:p w14:paraId="2534DD4A" w14:textId="77777777" w:rsidR="00DC31A7" w:rsidRPr="0094539A" w:rsidRDefault="00DC31A7" w:rsidP="00A72A76">
            <w:pPr>
              <w:ind w:left="288" w:hanging="288"/>
              <w:rPr>
                <w:b/>
                <w:bCs/>
                <w:sz w:val="16"/>
                <w:szCs w:val="16"/>
              </w:rPr>
            </w:pPr>
            <w:r w:rsidRPr="0094539A">
              <w:rPr>
                <w:b/>
                <w:bCs/>
                <w:sz w:val="15"/>
                <w:szCs w:val="15"/>
              </w:rPr>
              <w:t>REFERENCIAS:</w:t>
            </w:r>
          </w:p>
          <w:p w14:paraId="781A3320" w14:textId="77777777" w:rsidR="00DC31A7" w:rsidRPr="0094539A" w:rsidRDefault="00DC31A7" w:rsidP="00A72A76">
            <w:pPr>
              <w:ind w:left="288" w:hanging="288"/>
              <w:rPr>
                <w:sz w:val="16"/>
                <w:szCs w:val="16"/>
              </w:rPr>
            </w:pPr>
            <w:r w:rsidRPr="0094539A">
              <w:rPr>
                <w:sz w:val="16"/>
                <w:szCs w:val="16"/>
              </w:rPr>
              <w:t>Asian Development Bank (ADB). (2013). Guidelines for Preparing Performance Evaluation Reports for Public Sector Operations (2a ed.). Asian Development Bank (ADB). https://www.adb.org/sites/default/files/institutional-document/32516/guidelines-pper-pso.pdf</w:t>
            </w:r>
          </w:p>
          <w:p w14:paraId="20284B43" w14:textId="77777777" w:rsidR="00DC31A7" w:rsidRPr="0094539A" w:rsidRDefault="00DC31A7" w:rsidP="00A72A76">
            <w:pPr>
              <w:ind w:left="288" w:hanging="288"/>
              <w:rPr>
                <w:sz w:val="16"/>
                <w:szCs w:val="16"/>
              </w:rPr>
            </w:pPr>
            <w:r w:rsidRPr="0094539A">
              <w:rPr>
                <w:sz w:val="16"/>
                <w:szCs w:val="16"/>
              </w:rPr>
              <w:t>Biblioteca Daniel Cosío Villegas. (s/f). Curso De Investigacion Documental [Library website]. Biblioteca Daniel Cosío Villegas de El Colegio de México. Recuperado el 13 de septiembre de 2021, de http://biblio.colmex.mx/curso_investigacion_documental/curso_investigacion_documental_principal.htm</w:t>
            </w:r>
          </w:p>
          <w:p w14:paraId="44DC0DE6" w14:textId="77777777" w:rsidR="00DC31A7" w:rsidRPr="0094539A" w:rsidRDefault="00DC31A7" w:rsidP="00A72A76">
            <w:pPr>
              <w:ind w:left="288" w:hanging="288"/>
              <w:rPr>
                <w:sz w:val="16"/>
                <w:szCs w:val="16"/>
              </w:rPr>
            </w:pPr>
            <w:r w:rsidRPr="0094539A">
              <w:rPr>
                <w:sz w:val="16"/>
                <w:szCs w:val="16"/>
              </w:rPr>
              <w:t>Ortegón, E., Pacheco, F., &amp; Prieto, A. (2015). Metodología del marco lógico para la planificación, el seguimiento y la evaluación de proyectos y programas. Naciones Unidas / Comisión Económica para América Latina (CEPAL).</w:t>
            </w:r>
          </w:p>
          <w:p w14:paraId="490E121C" w14:textId="77777777" w:rsidR="00DC31A7" w:rsidRPr="00DC31A7" w:rsidRDefault="00DC31A7" w:rsidP="00A72A76">
            <w:pPr>
              <w:ind w:left="288" w:hanging="288"/>
              <w:rPr>
                <w:sz w:val="16"/>
                <w:szCs w:val="16"/>
              </w:rPr>
            </w:pPr>
            <w:r w:rsidRPr="0094539A">
              <w:rPr>
                <w:sz w:val="16"/>
                <w:szCs w:val="16"/>
              </w:rPr>
              <w:t>Wiktionary. (2017d). Categoría. En Wiktionary. Wiktionary. https://es.wiktionary.org/w/index.php?title=category&amp;oldid=4702441</w:t>
            </w:r>
          </w:p>
        </w:tc>
      </w:tr>
    </w:tbl>
    <w:p w14:paraId="7C2871AC" w14:textId="762AFCFF" w:rsidR="00C105D4" w:rsidRDefault="00C105D4" w:rsidP="00C105D4">
      <w:pPr>
        <w:rPr>
          <w:sz w:val="18"/>
          <w:szCs w:val="18"/>
        </w:rPr>
      </w:pPr>
      <w:r>
        <w:rPr>
          <w:sz w:val="18"/>
          <w:szCs w:val="18"/>
        </w:rPr>
        <w:br w:type="page"/>
      </w:r>
    </w:p>
    <w:tbl>
      <w:tblPr>
        <w:tblStyle w:val="TableGrid"/>
        <w:tblW w:w="0" w:type="auto"/>
        <w:tblLook w:val="04A0" w:firstRow="1" w:lastRow="0" w:firstColumn="1" w:lastColumn="0" w:noHBand="0" w:noVBand="1"/>
      </w:tblPr>
      <w:tblGrid>
        <w:gridCol w:w="9019"/>
      </w:tblGrid>
      <w:tr w:rsidR="00C105D4" w:rsidRPr="00DC31A7" w14:paraId="0B510192" w14:textId="77777777" w:rsidTr="00A72A76">
        <w:tc>
          <w:tcPr>
            <w:tcW w:w="9019" w:type="dxa"/>
          </w:tcPr>
          <w:p w14:paraId="0C8FFFB2" w14:textId="3EAF458E" w:rsidR="00C105D4" w:rsidRPr="00DC31A7" w:rsidRDefault="00C105D4" w:rsidP="00A72A76">
            <w:pPr>
              <w:rPr>
                <w:b/>
                <w:bCs/>
              </w:rPr>
            </w:pPr>
            <w:r w:rsidRPr="00C105D4">
              <w:rPr>
                <w:b/>
                <w:bCs/>
                <w:sz w:val="28"/>
                <w:szCs w:val="28"/>
              </w:rPr>
              <w:lastRenderedPageBreak/>
              <w:t>Criterios:</w:t>
            </w:r>
          </w:p>
        </w:tc>
      </w:tr>
      <w:tr w:rsidR="00C105D4" w:rsidRPr="0094539A" w14:paraId="63550B03" w14:textId="77777777" w:rsidTr="00A72A76">
        <w:tc>
          <w:tcPr>
            <w:tcW w:w="9019" w:type="dxa"/>
          </w:tcPr>
          <w:p w14:paraId="49083337" w14:textId="77777777" w:rsidR="00C105D4" w:rsidRDefault="00C105D4" w:rsidP="00A72A76">
            <w:pPr>
              <w:pStyle w:val="ListParagraph"/>
              <w:numPr>
                <w:ilvl w:val="0"/>
                <w:numId w:val="1"/>
              </w:numPr>
            </w:pPr>
            <w:r>
              <w:t>d</w:t>
            </w:r>
            <w:r w:rsidRPr="00C23CC0">
              <w:t xml:space="preserve">el griego κριτήριον, </w:t>
            </w:r>
            <w:r>
              <w:t xml:space="preserve">lo que permite hacer distinciones, </w:t>
            </w:r>
            <w:r w:rsidRPr="00C23CC0">
              <w:t>de</w:t>
            </w:r>
            <w:r>
              <w:t>l verbo</w:t>
            </w:r>
            <w:r w:rsidRPr="00C23CC0">
              <w:t xml:space="preserve"> κρίνειν</w:t>
            </w:r>
            <w:r>
              <w:t xml:space="preserve"> que significa </w:t>
            </w:r>
            <w:r w:rsidRPr="00C23CC0">
              <w:t>separa</w:t>
            </w:r>
            <w:r>
              <w:t xml:space="preserve">r o </w:t>
            </w:r>
            <w:r w:rsidRPr="00C23CC0">
              <w:t>distingui</w:t>
            </w:r>
            <w:r>
              <w:t>r.</w:t>
            </w:r>
          </w:p>
          <w:p w14:paraId="5AA19BAC" w14:textId="77777777" w:rsidR="00C105D4" w:rsidRDefault="00C105D4" w:rsidP="00A72A76">
            <w:pPr>
              <w:ind w:left="360"/>
            </w:pPr>
            <w:r w:rsidRPr="00E10CF9">
              <w:t>Entendemos por «</w:t>
            </w:r>
            <w:r>
              <w:t>criterios</w:t>
            </w:r>
            <w:r w:rsidRPr="00E10CF9">
              <w:t xml:space="preserve">» de evaluación </w:t>
            </w:r>
            <w:r w:rsidRPr="00C454B6">
              <w:t xml:space="preserve">los </w:t>
            </w:r>
            <w:r>
              <w:t xml:space="preserve">refrentes que </w:t>
            </w:r>
            <w:r w:rsidRPr="00C454B6">
              <w:t>permiten distinguir</w:t>
            </w:r>
            <w:r>
              <w:t xml:space="preserve">, y que se pueden dar a nivel de los criterios generale del proceso de evaluación (qué se considera o no, qué se prioriza, etc.) o a nivel de los indicadores para distinguir si corresponden </w:t>
            </w:r>
            <w:r w:rsidRPr="00C454B6">
              <w:t>corresponde con lo esperado o deseable</w:t>
            </w:r>
            <w:r>
              <w:t xml:space="preserve">. En este último caso, los criterios pueden ser pautas descriptivas en el caso de los indicadores cualitativos o arámetros específicos en el caso de los idicadores cuatitativos, a cualquier nivel de medición. </w:t>
            </w:r>
            <w:r w:rsidRPr="00C454B6">
              <w:t xml:space="preserve">En </w:t>
            </w:r>
            <w:r>
              <w:t>ambos casos constituyen</w:t>
            </w:r>
            <w:r w:rsidRPr="00C454B6">
              <w:t xml:space="preserve"> </w:t>
            </w:r>
            <w:r>
              <w:t xml:space="preserve">la </w:t>
            </w:r>
            <w:r w:rsidRPr="00C454B6">
              <w:t>meta o punto de referencia para la ponderación de los indicadores</w:t>
            </w:r>
            <w:r>
              <w:t xml:space="preserve"> y se definen en estrecha correlación con estos últimos</w:t>
            </w:r>
            <w:r w:rsidRPr="00C454B6">
              <w:t>.</w:t>
            </w:r>
          </w:p>
          <w:p w14:paraId="04DDF566" w14:textId="77777777" w:rsidR="00C105D4" w:rsidRPr="0094539A" w:rsidRDefault="00C105D4" w:rsidP="00A72A76">
            <w:pPr>
              <w:ind w:left="288" w:hanging="288"/>
              <w:rPr>
                <w:b/>
                <w:bCs/>
                <w:sz w:val="16"/>
                <w:szCs w:val="16"/>
              </w:rPr>
            </w:pPr>
            <w:r w:rsidRPr="0094539A">
              <w:rPr>
                <w:b/>
                <w:bCs/>
                <w:sz w:val="15"/>
                <w:szCs w:val="15"/>
              </w:rPr>
              <w:t>REFERENCIAS:</w:t>
            </w:r>
          </w:p>
          <w:p w14:paraId="521BEA59" w14:textId="77777777" w:rsidR="00C105D4" w:rsidRPr="0094539A" w:rsidRDefault="00C105D4" w:rsidP="00A72A76">
            <w:pPr>
              <w:ind w:left="288" w:hanging="288"/>
              <w:rPr>
                <w:sz w:val="16"/>
                <w:szCs w:val="16"/>
              </w:rPr>
            </w:pPr>
            <w:r w:rsidRPr="0094539A">
              <w:rPr>
                <w:sz w:val="16"/>
                <w:szCs w:val="16"/>
              </w:rPr>
              <w:t>Asian Development Bank (ADB). (2013). Guidelines for Preparing Performance Evaluation Reports for Public Sector Operations (2a ed.). Asian Development Bank (ADB). https://www.adb.org/sites/default/files/institutional-document/32516/guidelines-pper-pso.pdf</w:t>
            </w:r>
          </w:p>
          <w:p w14:paraId="13FA3D30" w14:textId="77777777" w:rsidR="00C105D4" w:rsidRPr="0094539A" w:rsidRDefault="00C105D4" w:rsidP="00A72A76">
            <w:pPr>
              <w:ind w:left="288" w:hanging="288"/>
              <w:rPr>
                <w:sz w:val="16"/>
                <w:szCs w:val="16"/>
              </w:rPr>
            </w:pPr>
            <w:r w:rsidRPr="0094539A">
              <w:rPr>
                <w:sz w:val="16"/>
                <w:szCs w:val="16"/>
              </w:rPr>
              <w:t>Biblioteca Daniel Cosío Villegas. (s/f). Curso De Investigacion Documental [Library website]. Biblioteca Daniel Cosío Villegas de El Colegio de México. Recuperado el 13 de septiembre de 2021, de http://biblio.colmex.mx/curso_investigacion_documental/curso_investigacion_documental_principal.htm</w:t>
            </w:r>
          </w:p>
          <w:p w14:paraId="020A20A6" w14:textId="77777777" w:rsidR="00C105D4" w:rsidRPr="0094539A" w:rsidRDefault="00C105D4" w:rsidP="00A72A76">
            <w:pPr>
              <w:ind w:left="288" w:hanging="288"/>
              <w:rPr>
                <w:sz w:val="16"/>
                <w:szCs w:val="16"/>
              </w:rPr>
            </w:pPr>
            <w:r w:rsidRPr="0094539A">
              <w:rPr>
                <w:sz w:val="16"/>
                <w:szCs w:val="16"/>
              </w:rPr>
              <w:t>Fernández, J. T. (2004). Evaluación de Programas. https://www.carcheles.es/export/sites/default/galerias/galeriaDescargas/diputacion/dipujaen/formacion/centro-documental/Evaluacixn_programas_de_formacixn.pdf</w:t>
            </w:r>
          </w:p>
          <w:p w14:paraId="59933B59" w14:textId="77777777" w:rsidR="00C105D4" w:rsidRPr="0094539A" w:rsidRDefault="00C105D4" w:rsidP="00A72A76">
            <w:pPr>
              <w:ind w:left="288" w:hanging="288"/>
              <w:rPr>
                <w:sz w:val="16"/>
                <w:szCs w:val="16"/>
              </w:rPr>
            </w:pPr>
            <w:r w:rsidRPr="0094539A">
              <w:rPr>
                <w:sz w:val="16"/>
                <w:szCs w:val="16"/>
              </w:rPr>
              <w:t xml:space="preserve">García Cabrero, B., Cisneros Cohernour, E., &amp; Díaz Camacho, J. E. (2011, octubre). Entorno Virtual para el Desarrollo de Competencias en Evaluación [Research website]. Entorno Virtual  para el Desarrollo de Competencias en Evaluación (EV-DCE). </w:t>
            </w:r>
            <w:hyperlink r:id="rId9" w:history="1">
              <w:r w:rsidRPr="0094539A">
                <w:rPr>
                  <w:rStyle w:val="Hyperlink"/>
                  <w:sz w:val="16"/>
                  <w:szCs w:val="16"/>
                </w:rPr>
                <w:t>http://entornovirtualparaeldesarrollode.weebly.com/</w:t>
              </w:r>
            </w:hyperlink>
          </w:p>
          <w:p w14:paraId="0058A446" w14:textId="77777777" w:rsidR="00C105D4" w:rsidRPr="0094539A" w:rsidRDefault="00C105D4" w:rsidP="00A72A76">
            <w:pPr>
              <w:ind w:left="288" w:hanging="288"/>
              <w:rPr>
                <w:sz w:val="16"/>
                <w:szCs w:val="16"/>
              </w:rPr>
            </w:pPr>
            <w:r w:rsidRPr="0094539A">
              <w:rPr>
                <w:sz w:val="16"/>
                <w:szCs w:val="16"/>
              </w:rPr>
              <w:t>Garnica Jasso, C. (s/f). Criterios, Indicadores y Parametros. Recuperado el 13 de septiembre de 2021, de https://prezi.com/fceuzvz0xera/criterios-indicadores-y-parametros/</w:t>
            </w:r>
          </w:p>
          <w:p w14:paraId="63A2BADD" w14:textId="77777777" w:rsidR="00C105D4" w:rsidRPr="0094539A" w:rsidRDefault="00C105D4" w:rsidP="00A72A76">
            <w:pPr>
              <w:ind w:left="288" w:hanging="288"/>
              <w:rPr>
                <w:sz w:val="16"/>
                <w:szCs w:val="16"/>
              </w:rPr>
            </w:pPr>
            <w:r w:rsidRPr="0094539A">
              <w:rPr>
                <w:sz w:val="16"/>
                <w:szCs w:val="16"/>
              </w:rPr>
              <w:t>González Pérez, M. (2001). La evaluación del aprendizaje: Tendencias y reflexión crítica. Revista Cubana Educación Media Superior, 15(1), 85–96.</w:t>
            </w:r>
          </w:p>
          <w:p w14:paraId="74E79B48" w14:textId="77777777" w:rsidR="00C105D4" w:rsidRPr="0094539A" w:rsidRDefault="00C105D4" w:rsidP="00A72A76">
            <w:pPr>
              <w:ind w:left="288" w:hanging="288"/>
              <w:rPr>
                <w:sz w:val="16"/>
                <w:szCs w:val="16"/>
              </w:rPr>
            </w:pPr>
            <w:r w:rsidRPr="0094539A">
              <w:rPr>
                <w:sz w:val="16"/>
                <w:szCs w:val="16"/>
              </w:rPr>
              <w:t>Los Criterios de Evaluación y los Estándares de Aprendizaje Evaluables del Departamento de Tecnología (p. 7). (s/f). https://www.juntadeandalucia.es/averroes/centros-tic/04700090/moodle/file.php/1/CRITERIOS_CALIFICACI_N_17_18/los_criterios_de_evaluaci_n_tec_modif_8.pdf</w:t>
            </w:r>
          </w:p>
          <w:p w14:paraId="743D1011" w14:textId="77777777" w:rsidR="00C105D4" w:rsidRPr="0094539A" w:rsidRDefault="00C105D4" w:rsidP="00A72A76">
            <w:pPr>
              <w:ind w:left="288" w:hanging="288"/>
              <w:rPr>
                <w:sz w:val="16"/>
                <w:szCs w:val="16"/>
              </w:rPr>
            </w:pPr>
            <w:r w:rsidRPr="0094539A">
              <w:rPr>
                <w:sz w:val="16"/>
                <w:szCs w:val="16"/>
              </w:rPr>
              <w:t>Organisation for Economic Co-operation and Development (OECD). (2002). Glossary of Key Terms in Evaluation and Results Based Management (in English, French and Spanish). OECD Publishing. https://www.oecd-ilibrary.org/content/publication/9789264034921-en-fr</w:t>
            </w:r>
          </w:p>
          <w:p w14:paraId="659E4034" w14:textId="77777777" w:rsidR="00C105D4" w:rsidRPr="0094539A" w:rsidRDefault="00C105D4" w:rsidP="00A72A76">
            <w:pPr>
              <w:ind w:left="288" w:hanging="288"/>
              <w:rPr>
                <w:sz w:val="16"/>
                <w:szCs w:val="16"/>
              </w:rPr>
            </w:pPr>
            <w:r w:rsidRPr="0094539A">
              <w:rPr>
                <w:sz w:val="16"/>
                <w:szCs w:val="16"/>
              </w:rPr>
              <w:t>Ortegón, E., Pacheco, F., &amp; Prieto, A. (2015). Metodología del marco lógico para la planificación, el seguimiento y la evaluación de proyectos y programas. Naciones Unidas / Comisión Económica para América Latina (CEPAL).</w:t>
            </w:r>
          </w:p>
          <w:p w14:paraId="0311F79E" w14:textId="77777777" w:rsidR="00C105D4" w:rsidRPr="0094539A" w:rsidRDefault="00C105D4" w:rsidP="00A72A76">
            <w:pPr>
              <w:ind w:left="288" w:hanging="288"/>
              <w:rPr>
                <w:sz w:val="16"/>
                <w:szCs w:val="16"/>
              </w:rPr>
            </w:pPr>
            <w:r w:rsidRPr="0094539A">
              <w:rPr>
                <w:sz w:val="16"/>
                <w:szCs w:val="16"/>
              </w:rPr>
              <w:t>Wiktionary. (2018). Criterio. En Wiktionary. Wiktionary. https://es.wiktionary.org/w/index.php?title=criterio&amp;oldid=4746213</w:t>
            </w:r>
          </w:p>
        </w:tc>
      </w:tr>
    </w:tbl>
    <w:p w14:paraId="45EDAEC5" w14:textId="326C8EDC" w:rsidR="00C105D4" w:rsidRDefault="00C105D4" w:rsidP="00C105D4">
      <w:pPr>
        <w:rPr>
          <w:sz w:val="18"/>
          <w:szCs w:val="18"/>
        </w:rPr>
      </w:pPr>
      <w:r>
        <w:rPr>
          <w:sz w:val="18"/>
          <w:szCs w:val="18"/>
        </w:rPr>
        <w:br w:type="page"/>
      </w:r>
    </w:p>
    <w:tbl>
      <w:tblPr>
        <w:tblStyle w:val="TableGrid"/>
        <w:tblW w:w="0" w:type="auto"/>
        <w:tblLook w:val="04A0" w:firstRow="1" w:lastRow="0" w:firstColumn="1" w:lastColumn="0" w:noHBand="0" w:noVBand="1"/>
      </w:tblPr>
      <w:tblGrid>
        <w:gridCol w:w="9019"/>
      </w:tblGrid>
      <w:tr w:rsidR="00C105D4" w:rsidRPr="00DC31A7" w14:paraId="34351B2C" w14:textId="77777777" w:rsidTr="00A72A76">
        <w:tc>
          <w:tcPr>
            <w:tcW w:w="9019" w:type="dxa"/>
          </w:tcPr>
          <w:p w14:paraId="5CBC05BD" w14:textId="296C14F4" w:rsidR="00C105D4" w:rsidRPr="00DC31A7" w:rsidRDefault="00C105D4" w:rsidP="00A72A76">
            <w:pPr>
              <w:rPr>
                <w:b/>
                <w:bCs/>
              </w:rPr>
            </w:pPr>
            <w:r w:rsidRPr="00C105D4">
              <w:rPr>
                <w:b/>
                <w:bCs/>
                <w:sz w:val="28"/>
                <w:szCs w:val="28"/>
              </w:rPr>
              <w:lastRenderedPageBreak/>
              <w:t>Indicadores:</w:t>
            </w:r>
          </w:p>
        </w:tc>
      </w:tr>
      <w:tr w:rsidR="00C105D4" w:rsidRPr="0094539A" w14:paraId="775B12D8" w14:textId="77777777" w:rsidTr="00A72A76">
        <w:tc>
          <w:tcPr>
            <w:tcW w:w="9019" w:type="dxa"/>
          </w:tcPr>
          <w:p w14:paraId="451E2A43" w14:textId="77777777" w:rsidR="00C105D4" w:rsidRDefault="00C105D4" w:rsidP="00A72A76">
            <w:pPr>
              <w:pStyle w:val="ListParagraph"/>
              <w:numPr>
                <w:ilvl w:val="0"/>
                <w:numId w:val="1"/>
              </w:numPr>
            </w:pPr>
            <w:r>
              <w:t>del l</w:t>
            </w:r>
            <w:r w:rsidRPr="00C23CC0">
              <w:t>atin indicātor</w:t>
            </w:r>
            <w:r>
              <w:t xml:space="preserve">, </w:t>
            </w:r>
            <w:r w:rsidRPr="00AF79F8">
              <w:t>lo que señala</w:t>
            </w:r>
            <w:r>
              <w:t xml:space="preserve"> o muestra algo, para que se fije la atención en eso.</w:t>
            </w:r>
          </w:p>
          <w:p w14:paraId="31481F10" w14:textId="77777777" w:rsidR="00C105D4" w:rsidRDefault="00C105D4" w:rsidP="00A72A76">
            <w:pPr>
              <w:ind w:left="360"/>
            </w:pPr>
            <w:r>
              <w:t xml:space="preserve">Los </w:t>
            </w:r>
            <w:r w:rsidRPr="00E10CF9">
              <w:t>«</w:t>
            </w:r>
            <w:r>
              <w:t>indicadores</w:t>
            </w:r>
            <w:r w:rsidRPr="00E10CF9">
              <w:t>»</w:t>
            </w:r>
            <w:r>
              <w:t xml:space="preserve"> son </w:t>
            </w:r>
            <w:r w:rsidRPr="005A6851">
              <w:t xml:space="preserve">hechos </w:t>
            </w:r>
            <w:r>
              <w:t>concretos o</w:t>
            </w:r>
            <w:r w:rsidRPr="005A6851">
              <w:t xml:space="preserve"> expresiones</w:t>
            </w:r>
            <w:r>
              <w:t xml:space="preserve"> específicas en los que se fija ateción al evaluar. Éstos deben ser definidos con claridad desde un principo y ser operacionalizados con precisión como variables, para que lo</w:t>
            </w:r>
            <w:r w:rsidRPr="005A6851">
              <w:t xml:space="preserve">s valores </w:t>
            </w:r>
            <w:r>
              <w:t xml:space="preserve">de éstas </w:t>
            </w:r>
            <w:r w:rsidRPr="005A6851">
              <w:t>nos permit</w:t>
            </w:r>
            <w:r>
              <w:t>a</w:t>
            </w:r>
            <w:r w:rsidRPr="005A6851">
              <w:t xml:space="preserve">n medir </w:t>
            </w:r>
            <w:r>
              <w:t>y ponderar resultados en términos de</w:t>
            </w:r>
            <w:r w:rsidRPr="005A6851">
              <w:t xml:space="preserve"> idoneidad, </w:t>
            </w:r>
            <w:r>
              <w:t xml:space="preserve">eficiecia y/o eficacia </w:t>
            </w:r>
            <w:r w:rsidRPr="005A6851">
              <w:t>de</w:t>
            </w:r>
            <w:r>
              <w:t>l</w:t>
            </w:r>
            <w:r w:rsidRPr="005A6851">
              <w:t xml:space="preserve"> proyecto</w:t>
            </w:r>
            <w:r>
              <w:t xml:space="preserve"> a evaluar. Los indicadores cualitativos se caracterizan por ser descriptivos, mientras que los cuantitivos pueden ser medidos a nivel nominal, escalar o numérico/racional. En el contexto de las ascepciones que se presentan en este glosario, los </w:t>
            </w:r>
            <w:r w:rsidRPr="00E10CF9">
              <w:t>«</w:t>
            </w:r>
            <w:r>
              <w:t>indicadores</w:t>
            </w:r>
            <w:r w:rsidRPr="00E10CF9">
              <w:t>»</w:t>
            </w:r>
            <w:r>
              <w:t xml:space="preserve"> son el concepto que posibilita el contenido y significado preciso de las </w:t>
            </w:r>
            <w:r w:rsidRPr="00E10CF9">
              <w:t>«</w:t>
            </w:r>
            <w:r>
              <w:t>categorías</w:t>
            </w:r>
            <w:r w:rsidRPr="00E10CF9">
              <w:t>»</w:t>
            </w:r>
            <w:r>
              <w:t xml:space="preserve"> así como de los </w:t>
            </w:r>
            <w:r w:rsidRPr="00E10CF9">
              <w:t>«</w:t>
            </w:r>
            <w:r>
              <w:t>criterios</w:t>
            </w:r>
            <w:r w:rsidRPr="00E10CF9">
              <w:t>»</w:t>
            </w:r>
            <w:r>
              <w:t xml:space="preserve"> y </w:t>
            </w:r>
            <w:r w:rsidRPr="00E10CF9">
              <w:t>«</w:t>
            </w:r>
            <w:r>
              <w:t>parámetros</w:t>
            </w:r>
            <w:r w:rsidRPr="00E10CF9">
              <w:t>»</w:t>
            </w:r>
            <w:r>
              <w:t xml:space="preserve"> de evaluación.</w:t>
            </w:r>
          </w:p>
          <w:p w14:paraId="36DC70AB" w14:textId="77777777" w:rsidR="00C105D4" w:rsidRPr="0094539A" w:rsidRDefault="00C105D4" w:rsidP="00A72A76">
            <w:pPr>
              <w:ind w:left="288" w:hanging="288"/>
              <w:rPr>
                <w:b/>
                <w:bCs/>
                <w:sz w:val="16"/>
                <w:szCs w:val="16"/>
              </w:rPr>
            </w:pPr>
            <w:r w:rsidRPr="0094539A">
              <w:rPr>
                <w:b/>
                <w:bCs/>
                <w:sz w:val="15"/>
                <w:szCs w:val="15"/>
              </w:rPr>
              <w:t>REFERENCIAS:</w:t>
            </w:r>
          </w:p>
          <w:p w14:paraId="41DB3161" w14:textId="77777777" w:rsidR="00C105D4" w:rsidRPr="0094539A" w:rsidRDefault="00C105D4" w:rsidP="00A72A76">
            <w:pPr>
              <w:ind w:left="288" w:hanging="288"/>
              <w:rPr>
                <w:sz w:val="16"/>
                <w:szCs w:val="16"/>
              </w:rPr>
            </w:pPr>
            <w:r w:rsidRPr="0094539A">
              <w:rPr>
                <w:sz w:val="16"/>
                <w:szCs w:val="16"/>
              </w:rPr>
              <w:t>Asian Development Bank (ADB). (2013). Guidelines for Preparing Performance Evaluation Reports for Public Sector Operations (2a ed.). Asian Development Bank (ADB). https://www.adb.org/sites/default/files/institutional-document/32516/guidelines-pper-pso.pdf</w:t>
            </w:r>
          </w:p>
          <w:p w14:paraId="1102273D" w14:textId="77777777" w:rsidR="00C105D4" w:rsidRPr="0094539A" w:rsidRDefault="00C105D4" w:rsidP="00A72A76">
            <w:pPr>
              <w:ind w:left="288" w:hanging="288"/>
              <w:rPr>
                <w:sz w:val="16"/>
                <w:szCs w:val="16"/>
              </w:rPr>
            </w:pPr>
            <w:r w:rsidRPr="0094539A">
              <w:rPr>
                <w:sz w:val="16"/>
                <w:szCs w:val="16"/>
              </w:rPr>
              <w:t>Boluntariotza eta Gizarte-Partaidetza (Bolunta). (s/f). Manual gestión completo. Boluntariotza eta Gizarte-Partaidetza (Bolunta). Recuperado el 13 de septiembre de 2021, de https://www.printfriendly.com/p/g/YpFDMS</w:t>
            </w:r>
          </w:p>
          <w:p w14:paraId="1AA81033" w14:textId="77777777" w:rsidR="00C105D4" w:rsidRPr="0094539A" w:rsidRDefault="00C105D4" w:rsidP="00A72A76">
            <w:pPr>
              <w:ind w:left="288" w:hanging="288"/>
              <w:rPr>
                <w:sz w:val="16"/>
                <w:szCs w:val="16"/>
              </w:rPr>
            </w:pPr>
            <w:r w:rsidRPr="0094539A">
              <w:rPr>
                <w:sz w:val="16"/>
                <w:szCs w:val="16"/>
              </w:rPr>
              <w:t>Fernández, J. T. (2004). Evaluación de Programas. https://www.carcheles.es/export/sites/default/galerias/galeriaDescargas/diputacion/dipujaen/formacion/centro-documental/Evaluacixn_programas_de_formacixn.pdf</w:t>
            </w:r>
          </w:p>
          <w:p w14:paraId="3C82417B" w14:textId="77777777" w:rsidR="00C105D4" w:rsidRPr="0094539A" w:rsidRDefault="00C105D4" w:rsidP="00A72A76">
            <w:pPr>
              <w:ind w:left="288" w:hanging="288"/>
              <w:rPr>
                <w:sz w:val="16"/>
                <w:szCs w:val="16"/>
              </w:rPr>
            </w:pPr>
            <w:r w:rsidRPr="0094539A">
              <w:rPr>
                <w:sz w:val="16"/>
                <w:szCs w:val="16"/>
              </w:rPr>
              <w:t>Garnica Jasso, C. (s/f). Criterios, Indicadores y Parametros. Recuperado el 13 de septiembre de 2021, de https://prezi.com/fceuzvz0xera/criterios-indicadores-y-parametros/</w:t>
            </w:r>
          </w:p>
          <w:p w14:paraId="6C16D410" w14:textId="77777777" w:rsidR="00C105D4" w:rsidRPr="0094539A" w:rsidRDefault="00C105D4" w:rsidP="00A72A76">
            <w:pPr>
              <w:ind w:left="288" w:hanging="288"/>
              <w:rPr>
                <w:sz w:val="16"/>
                <w:szCs w:val="16"/>
              </w:rPr>
            </w:pPr>
            <w:r w:rsidRPr="0094539A">
              <w:rPr>
                <w:sz w:val="16"/>
                <w:szCs w:val="16"/>
              </w:rPr>
              <w:t>González Pérez, M. (2001). La evaluación del aprendizaje: Tendencias y reflexión crítica. Revista Cubana Educación Media Superior, 15(1), 85–96.</w:t>
            </w:r>
          </w:p>
          <w:p w14:paraId="42D2557C" w14:textId="77777777" w:rsidR="00C105D4" w:rsidRPr="0094539A" w:rsidRDefault="00C105D4" w:rsidP="00A72A76">
            <w:pPr>
              <w:ind w:left="288" w:hanging="288"/>
              <w:rPr>
                <w:sz w:val="16"/>
                <w:szCs w:val="16"/>
              </w:rPr>
            </w:pPr>
            <w:r w:rsidRPr="0094539A">
              <w:rPr>
                <w:sz w:val="16"/>
                <w:szCs w:val="16"/>
              </w:rPr>
              <w:t>Organisation for Economic Co-operation and Development (OECD). (2002). Glossary of Key Terms in Evaluation and Results Based Management (in English, French and Spanish). OECD Publishing. https://www.oecd-ilibrary.org/content/publication/9789264034921-en-fr</w:t>
            </w:r>
          </w:p>
          <w:p w14:paraId="1A2650A3" w14:textId="77777777" w:rsidR="00C105D4" w:rsidRPr="0094539A" w:rsidRDefault="00C105D4" w:rsidP="00A72A76">
            <w:pPr>
              <w:ind w:left="288" w:hanging="288"/>
              <w:rPr>
                <w:sz w:val="16"/>
                <w:szCs w:val="16"/>
              </w:rPr>
            </w:pPr>
            <w:r w:rsidRPr="0094539A">
              <w:rPr>
                <w:sz w:val="16"/>
                <w:szCs w:val="16"/>
              </w:rPr>
              <w:t>Ortegón, E., Pacheco, F., &amp; Prieto, A. (2015). Metodología del marco lógico para la planificación, el seguimiento y la evaluación de proyectos y programas. Naciones Unidas / Comisión Económica para América Latina (CEPAL).</w:t>
            </w:r>
          </w:p>
          <w:p w14:paraId="4AF047D8" w14:textId="77777777" w:rsidR="00C105D4" w:rsidRPr="0094539A" w:rsidRDefault="00C105D4" w:rsidP="00A72A76">
            <w:pPr>
              <w:ind w:left="288" w:hanging="288"/>
              <w:rPr>
                <w:sz w:val="16"/>
                <w:szCs w:val="16"/>
              </w:rPr>
            </w:pPr>
            <w:r w:rsidRPr="0094539A">
              <w:rPr>
                <w:sz w:val="16"/>
                <w:szCs w:val="16"/>
              </w:rPr>
              <w:t>Wiktionary. (2017a). Indicador. En Wiktionary. Wiktionary. https://es.wiktionary.org/w/index.php?title=indicador&amp;oldid=4507707</w:t>
            </w:r>
          </w:p>
          <w:p w14:paraId="7F010002" w14:textId="77777777" w:rsidR="00C105D4" w:rsidRPr="0094539A" w:rsidRDefault="00C105D4" w:rsidP="00A72A76">
            <w:pPr>
              <w:ind w:left="288" w:hanging="288"/>
              <w:rPr>
                <w:sz w:val="16"/>
                <w:szCs w:val="16"/>
              </w:rPr>
            </w:pPr>
            <w:r w:rsidRPr="0094539A">
              <w:rPr>
                <w:sz w:val="16"/>
                <w:szCs w:val="16"/>
              </w:rPr>
              <w:t>Wiktionary. (2017b). Parámetro. En Wiktionary. Wiktionary. https://es.wiktionary.org/w/index.php?title=par%C3%A1metro&amp;oldid=4567851</w:t>
            </w:r>
          </w:p>
          <w:p w14:paraId="646A450F" w14:textId="77777777" w:rsidR="00C105D4" w:rsidRPr="0094539A" w:rsidRDefault="00C105D4" w:rsidP="00A72A76">
            <w:pPr>
              <w:ind w:left="288" w:hanging="288"/>
              <w:rPr>
                <w:sz w:val="16"/>
                <w:szCs w:val="16"/>
              </w:rPr>
            </w:pPr>
            <w:r w:rsidRPr="0094539A">
              <w:rPr>
                <w:sz w:val="16"/>
                <w:szCs w:val="16"/>
              </w:rPr>
              <w:t>Wiktionary. (2017c). Valorar. En Wiktionary. Wiktionary. https://es.wiktionary.org/w/index.php?title=valorar&amp;oldid=4671712</w:t>
            </w:r>
          </w:p>
          <w:p w14:paraId="5BE845DC" w14:textId="77777777" w:rsidR="00C105D4" w:rsidRPr="0094539A" w:rsidRDefault="00C105D4" w:rsidP="00A72A76">
            <w:pPr>
              <w:ind w:left="288" w:hanging="288"/>
              <w:rPr>
                <w:sz w:val="16"/>
                <w:szCs w:val="16"/>
              </w:rPr>
            </w:pPr>
            <w:r w:rsidRPr="0094539A">
              <w:rPr>
                <w:sz w:val="16"/>
                <w:szCs w:val="16"/>
              </w:rPr>
              <w:t>Wiktionary. (2017d). Categoría. En Wiktionary. Wiktionary. https://es.wiktionary.org/w/index.php?title=category&amp;oldid=4702441</w:t>
            </w:r>
          </w:p>
          <w:p w14:paraId="78CCFAF6" w14:textId="77777777" w:rsidR="00C105D4" w:rsidRPr="0094539A" w:rsidRDefault="00C105D4" w:rsidP="00A72A76">
            <w:pPr>
              <w:ind w:left="288" w:hanging="288"/>
              <w:rPr>
                <w:sz w:val="16"/>
                <w:szCs w:val="16"/>
              </w:rPr>
            </w:pPr>
            <w:r w:rsidRPr="0094539A">
              <w:rPr>
                <w:sz w:val="16"/>
                <w:szCs w:val="16"/>
              </w:rPr>
              <w:t>Wiktionary. (2018). Criterio. En Wiktionary. Wiktionary. https://es.wiktionary.org/w/index.php?title=criterio&amp;oldid=4746213</w:t>
            </w:r>
          </w:p>
          <w:p w14:paraId="6AC49ABD" w14:textId="77777777" w:rsidR="00C105D4" w:rsidRPr="0094539A" w:rsidRDefault="00C105D4" w:rsidP="00A72A76">
            <w:pPr>
              <w:ind w:left="288" w:hanging="288"/>
              <w:rPr>
                <w:sz w:val="16"/>
                <w:szCs w:val="16"/>
              </w:rPr>
            </w:pPr>
            <w:r w:rsidRPr="0094539A">
              <w:rPr>
                <w:sz w:val="16"/>
                <w:szCs w:val="16"/>
              </w:rPr>
              <w:t>Wiktionary. (2020). Fuente. En Wiktionary. Wiktionary. https://es.wiktionary.org/w/index.php?title=fuente&amp;oldid=4951882</w:t>
            </w:r>
          </w:p>
          <w:p w14:paraId="137129BE" w14:textId="77777777" w:rsidR="00C105D4" w:rsidRPr="0094539A" w:rsidRDefault="00C105D4" w:rsidP="00A72A76">
            <w:pPr>
              <w:ind w:left="288" w:hanging="288"/>
              <w:rPr>
                <w:sz w:val="16"/>
                <w:szCs w:val="16"/>
              </w:rPr>
            </w:pPr>
            <w:r w:rsidRPr="0094539A">
              <w:rPr>
                <w:sz w:val="16"/>
                <w:szCs w:val="16"/>
              </w:rPr>
              <w:t>Wiktionary. (2021). Objeto. En Wiktionary. Wiktionary. https://en.wiktionary.org/w/index.php?title=objeto&amp;oldid=62073812</w:t>
            </w:r>
          </w:p>
        </w:tc>
      </w:tr>
    </w:tbl>
    <w:p w14:paraId="122D8F17" w14:textId="06592AF1" w:rsidR="00C105D4" w:rsidRDefault="00C105D4" w:rsidP="00C105D4">
      <w:pPr>
        <w:rPr>
          <w:sz w:val="18"/>
          <w:szCs w:val="18"/>
        </w:rPr>
      </w:pPr>
      <w:r>
        <w:rPr>
          <w:sz w:val="18"/>
          <w:szCs w:val="18"/>
        </w:rPr>
        <w:br w:type="page"/>
      </w:r>
    </w:p>
    <w:tbl>
      <w:tblPr>
        <w:tblStyle w:val="TableGrid"/>
        <w:tblW w:w="0" w:type="auto"/>
        <w:tblLook w:val="04A0" w:firstRow="1" w:lastRow="0" w:firstColumn="1" w:lastColumn="0" w:noHBand="0" w:noVBand="1"/>
      </w:tblPr>
      <w:tblGrid>
        <w:gridCol w:w="9019"/>
      </w:tblGrid>
      <w:tr w:rsidR="00C105D4" w:rsidRPr="00DC31A7" w14:paraId="64765C1E" w14:textId="77777777" w:rsidTr="00A72A76">
        <w:tc>
          <w:tcPr>
            <w:tcW w:w="9019" w:type="dxa"/>
          </w:tcPr>
          <w:p w14:paraId="2DD52197" w14:textId="35FAF2BC" w:rsidR="00C105D4" w:rsidRPr="00DC31A7" w:rsidRDefault="00C105D4" w:rsidP="00A72A76">
            <w:pPr>
              <w:rPr>
                <w:b/>
                <w:bCs/>
              </w:rPr>
            </w:pPr>
            <w:r w:rsidRPr="00C105D4">
              <w:rPr>
                <w:b/>
                <w:bCs/>
                <w:sz w:val="28"/>
                <w:szCs w:val="28"/>
              </w:rPr>
              <w:lastRenderedPageBreak/>
              <w:t>Parámetros:</w:t>
            </w:r>
          </w:p>
        </w:tc>
      </w:tr>
      <w:tr w:rsidR="00C105D4" w:rsidRPr="0094539A" w14:paraId="68979A52" w14:textId="77777777" w:rsidTr="00A72A76">
        <w:tc>
          <w:tcPr>
            <w:tcW w:w="9019" w:type="dxa"/>
          </w:tcPr>
          <w:p w14:paraId="33F25432" w14:textId="77777777" w:rsidR="00C105D4" w:rsidRDefault="00C105D4" w:rsidP="00A72A76">
            <w:pPr>
              <w:pStyle w:val="ListParagraph"/>
              <w:numPr>
                <w:ilvl w:val="0"/>
                <w:numId w:val="1"/>
              </w:numPr>
            </w:pPr>
            <w:r>
              <w:t>del g</w:t>
            </w:r>
            <w:r w:rsidRPr="00AF79F8">
              <w:t>riego παρά</w:t>
            </w:r>
            <w:r>
              <w:t xml:space="preserve">, </w:t>
            </w:r>
            <w:r w:rsidRPr="00AF79F8">
              <w:t>"al lado"</w:t>
            </w:r>
            <w:r>
              <w:t xml:space="preserve">, y </w:t>
            </w:r>
            <w:r w:rsidRPr="00AF79F8">
              <w:t>μέτρον</w:t>
            </w:r>
            <w:r>
              <w:t>,</w:t>
            </w:r>
            <w:r w:rsidRPr="00AF79F8">
              <w:t xml:space="preserve"> "medida"</w:t>
            </w:r>
            <w:r>
              <w:t>; es lo que acompaña a la medida</w:t>
            </w:r>
            <w:r w:rsidRPr="00AF79F8">
              <w:t>.</w:t>
            </w:r>
          </w:p>
          <w:p w14:paraId="7294C273" w14:textId="77777777" w:rsidR="00C105D4" w:rsidRDefault="00C105D4" w:rsidP="00A72A76">
            <w:pPr>
              <w:ind w:left="360"/>
            </w:pPr>
            <w:r>
              <w:t xml:space="preserve">Si bien la literatura no siempre distingue claramente entre </w:t>
            </w:r>
            <w:r w:rsidRPr="00E10CF9">
              <w:t>«</w:t>
            </w:r>
            <w:r>
              <w:t>criterios</w:t>
            </w:r>
            <w:r w:rsidRPr="00E10CF9">
              <w:t xml:space="preserve">» </w:t>
            </w:r>
            <w:r>
              <w:t xml:space="preserve">y </w:t>
            </w:r>
            <w:r w:rsidRPr="00E10CF9">
              <w:t>«</w:t>
            </w:r>
            <w:r>
              <w:t>parámetros</w:t>
            </w:r>
            <w:r w:rsidRPr="00E10CF9">
              <w:t>»</w:t>
            </w:r>
            <w:r>
              <w:t xml:space="preserve">, esto últimos se entienden con mayor claridad en referencia a la medición, en cualquier nivel, de los valores cuantitativos. Así, aparecen como la medida de referencia para la aceptación o no de un </w:t>
            </w:r>
            <w:r w:rsidRPr="00E10CF9">
              <w:t>«</w:t>
            </w:r>
            <w:r>
              <w:t>indicador</w:t>
            </w:r>
            <w:r w:rsidRPr="00E10CF9">
              <w:t>»</w:t>
            </w:r>
            <w:r>
              <w:t xml:space="preserve"> como satisfactorio. La dimensión paramétrica de la evaluavión consiste en la comparación de las medidas observadas con los </w:t>
            </w:r>
            <w:r w:rsidRPr="00E10CF9">
              <w:t>«</w:t>
            </w:r>
            <w:r>
              <w:t>parámetros</w:t>
            </w:r>
            <w:r w:rsidRPr="00E10CF9">
              <w:t>»</w:t>
            </w:r>
            <w:r>
              <w:t xml:space="preserve"> previamente establecidos.</w:t>
            </w:r>
          </w:p>
          <w:p w14:paraId="4FF4B022" w14:textId="77777777" w:rsidR="00C105D4" w:rsidRPr="0094539A" w:rsidRDefault="00C105D4" w:rsidP="00A72A76">
            <w:pPr>
              <w:ind w:left="288" w:hanging="288"/>
              <w:rPr>
                <w:b/>
                <w:bCs/>
                <w:sz w:val="16"/>
                <w:szCs w:val="16"/>
              </w:rPr>
            </w:pPr>
            <w:r w:rsidRPr="0094539A">
              <w:rPr>
                <w:b/>
                <w:bCs/>
                <w:sz w:val="15"/>
                <w:szCs w:val="15"/>
              </w:rPr>
              <w:t>REFERENCIAS:</w:t>
            </w:r>
          </w:p>
          <w:p w14:paraId="7915FA04" w14:textId="77777777" w:rsidR="00C105D4" w:rsidRPr="0094539A" w:rsidRDefault="00C105D4" w:rsidP="00A72A76">
            <w:pPr>
              <w:ind w:left="288" w:hanging="288"/>
              <w:rPr>
                <w:sz w:val="16"/>
                <w:szCs w:val="16"/>
              </w:rPr>
            </w:pPr>
            <w:r w:rsidRPr="0094539A">
              <w:rPr>
                <w:sz w:val="16"/>
                <w:szCs w:val="16"/>
              </w:rPr>
              <w:t>Asian Development Bank (ADB). (2013). Guidelines for Preparing Performance Evaluation Reports for Public Sector Operations (2a ed.). Asian Development Bank (ADB). https://www.adb.org/sites/default/files/institutional-document/32516/guidelines-pper-pso.pdf</w:t>
            </w:r>
          </w:p>
          <w:p w14:paraId="5B255A58" w14:textId="77777777" w:rsidR="00C105D4" w:rsidRPr="0094539A" w:rsidRDefault="00C105D4" w:rsidP="00A72A76">
            <w:pPr>
              <w:ind w:left="288" w:hanging="288"/>
              <w:rPr>
                <w:sz w:val="16"/>
                <w:szCs w:val="16"/>
              </w:rPr>
            </w:pPr>
            <w:r w:rsidRPr="0094539A">
              <w:rPr>
                <w:sz w:val="16"/>
                <w:szCs w:val="16"/>
              </w:rPr>
              <w:t>Boluntariotza eta Gizarte-Partaidetza (Bolunta). (s/f). Manual gestión completo. Boluntariotza eta Gizarte-Partaidetza (Bolunta). Recuperado el 13 de septiembre de 2021, de https://www.printfriendly.com/p/g/YpFDMS</w:t>
            </w:r>
          </w:p>
          <w:p w14:paraId="4307DB94" w14:textId="77777777" w:rsidR="00C105D4" w:rsidRPr="0094539A" w:rsidRDefault="00C105D4" w:rsidP="00A72A76">
            <w:pPr>
              <w:ind w:left="288" w:hanging="288"/>
              <w:rPr>
                <w:sz w:val="16"/>
                <w:szCs w:val="16"/>
              </w:rPr>
            </w:pPr>
            <w:r w:rsidRPr="0094539A">
              <w:rPr>
                <w:sz w:val="16"/>
                <w:szCs w:val="16"/>
              </w:rPr>
              <w:t>Garnica Jasso, C. (s/f). Criterios, Indicadores y Parametros. Recuperado el 13 de septiembre de 2021, de https://prezi.com/fceuzvz0xera/criterios-indicadores-y-parametros/</w:t>
            </w:r>
          </w:p>
          <w:p w14:paraId="1F7F8F0A" w14:textId="77777777" w:rsidR="00C105D4" w:rsidRPr="0094539A" w:rsidRDefault="00C105D4" w:rsidP="00A72A76">
            <w:pPr>
              <w:ind w:left="288" w:hanging="288"/>
              <w:rPr>
                <w:sz w:val="16"/>
                <w:szCs w:val="16"/>
              </w:rPr>
            </w:pPr>
            <w:r w:rsidRPr="0094539A">
              <w:rPr>
                <w:sz w:val="16"/>
                <w:szCs w:val="16"/>
              </w:rPr>
              <w:t>Ortegón, E., Pacheco, F., &amp; Prieto, A. (2015). Metodología del marco lógico para la planificación, el seguimiento y la evaluación de proyectos y programas. Naciones Unidas / Comisión Económica para América Latina (CEPAL).</w:t>
            </w:r>
          </w:p>
          <w:p w14:paraId="7B9F370A" w14:textId="77777777" w:rsidR="00C105D4" w:rsidRPr="0094539A" w:rsidRDefault="00C105D4" w:rsidP="00A72A76">
            <w:pPr>
              <w:ind w:left="288" w:hanging="288"/>
              <w:rPr>
                <w:sz w:val="16"/>
                <w:szCs w:val="16"/>
              </w:rPr>
            </w:pPr>
            <w:r w:rsidRPr="0094539A">
              <w:rPr>
                <w:sz w:val="16"/>
                <w:szCs w:val="16"/>
              </w:rPr>
              <w:t>Wiktionary. (2017a). Indicador. En Wiktionary. Wiktionary. https://es.wiktionary.org/w/index.php?title=indicador&amp;oldid=4507707</w:t>
            </w:r>
          </w:p>
          <w:p w14:paraId="260F749E" w14:textId="77777777" w:rsidR="00C105D4" w:rsidRPr="0094539A" w:rsidRDefault="00C105D4" w:rsidP="00A72A76">
            <w:pPr>
              <w:ind w:left="288" w:hanging="288"/>
              <w:rPr>
                <w:sz w:val="16"/>
                <w:szCs w:val="16"/>
              </w:rPr>
            </w:pPr>
            <w:r w:rsidRPr="0094539A">
              <w:rPr>
                <w:sz w:val="16"/>
                <w:szCs w:val="16"/>
              </w:rPr>
              <w:t>Wiktionary. (2017b). Parámetro. En Wiktionary. Wiktionary. https://es.wiktionary.org/w/index.php?title=par%C3%A1metro&amp;oldid=4567851</w:t>
            </w:r>
          </w:p>
          <w:p w14:paraId="39F9A026" w14:textId="77777777" w:rsidR="00C105D4" w:rsidRPr="0094539A" w:rsidRDefault="00C105D4" w:rsidP="00A72A76">
            <w:pPr>
              <w:ind w:left="288" w:hanging="288"/>
              <w:rPr>
                <w:sz w:val="16"/>
                <w:szCs w:val="16"/>
              </w:rPr>
            </w:pPr>
            <w:r w:rsidRPr="0094539A">
              <w:rPr>
                <w:sz w:val="16"/>
                <w:szCs w:val="16"/>
              </w:rPr>
              <w:t>Wiktionary. (2017c). Valorar. En Wiktionary. Wiktionary. https://es.wiktionary.org/w/index.php?title=valorar&amp;oldid=4671712</w:t>
            </w:r>
          </w:p>
          <w:p w14:paraId="3881A7F9" w14:textId="77777777" w:rsidR="00C105D4" w:rsidRPr="0094539A" w:rsidRDefault="00C105D4" w:rsidP="00A72A76">
            <w:pPr>
              <w:ind w:left="288" w:hanging="288"/>
              <w:rPr>
                <w:sz w:val="16"/>
                <w:szCs w:val="16"/>
              </w:rPr>
            </w:pPr>
            <w:r w:rsidRPr="0094539A">
              <w:rPr>
                <w:sz w:val="16"/>
                <w:szCs w:val="16"/>
              </w:rPr>
              <w:t>Wiktionary. (2017d). Categoría. En Wiktionary. Wiktionary. https://es.wiktionary.org/w/index.php?title=category&amp;oldid=4702441</w:t>
            </w:r>
          </w:p>
          <w:p w14:paraId="6115D0F3" w14:textId="77777777" w:rsidR="00C105D4" w:rsidRPr="0094539A" w:rsidRDefault="00C105D4" w:rsidP="00A72A76">
            <w:pPr>
              <w:ind w:left="288" w:hanging="288"/>
              <w:rPr>
                <w:sz w:val="16"/>
                <w:szCs w:val="16"/>
              </w:rPr>
            </w:pPr>
            <w:r w:rsidRPr="0094539A">
              <w:rPr>
                <w:sz w:val="16"/>
                <w:szCs w:val="16"/>
              </w:rPr>
              <w:t>Wiktionary. (2018). Criterio. En Wiktionary. Wiktionary. https://es.wiktionary.org/w/index.php?title=criterio&amp;oldid=4746213</w:t>
            </w:r>
          </w:p>
          <w:p w14:paraId="1CFDDDC9" w14:textId="77777777" w:rsidR="00C105D4" w:rsidRPr="0094539A" w:rsidRDefault="00C105D4" w:rsidP="00A72A76">
            <w:pPr>
              <w:ind w:left="288" w:hanging="288"/>
              <w:rPr>
                <w:sz w:val="16"/>
                <w:szCs w:val="16"/>
              </w:rPr>
            </w:pPr>
            <w:r w:rsidRPr="0094539A">
              <w:rPr>
                <w:sz w:val="16"/>
                <w:szCs w:val="16"/>
              </w:rPr>
              <w:t>Wiktionary. (2020). Fuente. En Wiktionary. Wiktionary. https://es.wiktionary.org/w/index.php?title=fuente&amp;oldid=4951882</w:t>
            </w:r>
          </w:p>
          <w:p w14:paraId="523223E3" w14:textId="77777777" w:rsidR="00C105D4" w:rsidRPr="0094539A" w:rsidRDefault="00C105D4" w:rsidP="00A72A76">
            <w:pPr>
              <w:ind w:left="288" w:hanging="288"/>
              <w:rPr>
                <w:sz w:val="16"/>
                <w:szCs w:val="16"/>
              </w:rPr>
            </w:pPr>
            <w:r w:rsidRPr="0094539A">
              <w:rPr>
                <w:sz w:val="16"/>
                <w:szCs w:val="16"/>
              </w:rPr>
              <w:t>Wiktionary. (2021). Objeto. En Wiktionary. Wiktionary. https://en.wiktionary.org/w/index.php?title=objeto&amp;oldid=62073812</w:t>
            </w:r>
          </w:p>
        </w:tc>
      </w:tr>
    </w:tbl>
    <w:p w14:paraId="470388A5" w14:textId="2AB89BDC" w:rsidR="00C105D4" w:rsidRDefault="00C105D4" w:rsidP="00C105D4">
      <w:pPr>
        <w:rPr>
          <w:sz w:val="18"/>
          <w:szCs w:val="18"/>
        </w:rPr>
      </w:pPr>
      <w:r>
        <w:rPr>
          <w:sz w:val="18"/>
          <w:szCs w:val="18"/>
        </w:rPr>
        <w:br w:type="page"/>
      </w:r>
    </w:p>
    <w:tbl>
      <w:tblPr>
        <w:tblStyle w:val="TableGrid"/>
        <w:tblW w:w="0" w:type="auto"/>
        <w:tblLook w:val="04A0" w:firstRow="1" w:lastRow="0" w:firstColumn="1" w:lastColumn="0" w:noHBand="0" w:noVBand="1"/>
      </w:tblPr>
      <w:tblGrid>
        <w:gridCol w:w="9019"/>
      </w:tblGrid>
      <w:tr w:rsidR="00C105D4" w:rsidRPr="00DC31A7" w14:paraId="7FB1039C" w14:textId="77777777" w:rsidTr="00A72A76">
        <w:tc>
          <w:tcPr>
            <w:tcW w:w="9019" w:type="dxa"/>
          </w:tcPr>
          <w:p w14:paraId="7090D7BB" w14:textId="2DA7FBF4" w:rsidR="00C105D4" w:rsidRPr="00DC31A7" w:rsidRDefault="00C105D4" w:rsidP="00A72A76">
            <w:pPr>
              <w:rPr>
                <w:b/>
                <w:bCs/>
              </w:rPr>
            </w:pPr>
            <w:r w:rsidRPr="00C105D4">
              <w:rPr>
                <w:b/>
                <w:bCs/>
                <w:sz w:val="28"/>
                <w:szCs w:val="28"/>
              </w:rPr>
              <w:lastRenderedPageBreak/>
              <w:t>Valoración de la información:</w:t>
            </w:r>
          </w:p>
        </w:tc>
      </w:tr>
      <w:tr w:rsidR="00C105D4" w:rsidRPr="0094539A" w14:paraId="77FC119B" w14:textId="77777777" w:rsidTr="00A72A76">
        <w:tc>
          <w:tcPr>
            <w:tcW w:w="9019" w:type="dxa"/>
          </w:tcPr>
          <w:p w14:paraId="79FDBA53" w14:textId="77777777" w:rsidR="00C105D4" w:rsidRDefault="00C105D4" w:rsidP="00A72A76">
            <w:pPr>
              <w:pStyle w:val="ListParagraph"/>
              <w:numPr>
                <w:ilvl w:val="0"/>
                <w:numId w:val="1"/>
              </w:numPr>
            </w:pPr>
            <w:r>
              <w:t>del latin valor, la fuerza o autoridad de algo, del verbo vălēre que significa tener fuerza, capacidad o significado.</w:t>
            </w:r>
          </w:p>
          <w:p w14:paraId="15E20CB3" w14:textId="77777777" w:rsidR="00C105D4" w:rsidRDefault="00C105D4" w:rsidP="00A72A76">
            <w:pPr>
              <w:ind w:left="360"/>
            </w:pPr>
            <w:r>
              <w:t>E</w:t>
            </w:r>
            <w:r w:rsidRPr="0065400D">
              <w:t xml:space="preserve">ntendemos por </w:t>
            </w:r>
            <w:r w:rsidRPr="00E10CF9">
              <w:t>«</w:t>
            </w:r>
            <w:r w:rsidRPr="0065400D">
              <w:t>valoración de la información</w:t>
            </w:r>
            <w:r w:rsidRPr="00E10CF9">
              <w:t>»</w:t>
            </w:r>
            <w:r w:rsidRPr="0065400D">
              <w:t xml:space="preserve"> (tal vez mejor dicho como </w:t>
            </w:r>
            <w:r>
              <w:t>valor</w:t>
            </w:r>
            <w:r w:rsidRPr="0065400D">
              <w:t>ación de los datos) el proceso que reconoc</w:t>
            </w:r>
            <w:r>
              <w:t>e</w:t>
            </w:r>
            <w:r w:rsidRPr="0065400D">
              <w:t xml:space="preserve"> la fuerza, autoridad, o confiabilidad de los datos disponibles. Es importante mencionar que no se trata de que los datos estén libres de error sino que estén libres de sesgo y permitan una ponderación confiable y adecuada (válida) aún con el error estándar que se puede esperar en cualquier situación de muestreo. El proceso tiene como base la adecuada capacitación del evaluador para identificar el valor epistémico, funcional, condicional, etc., de los datos</w:t>
            </w:r>
            <w:r>
              <w:t>. Así,</w:t>
            </w:r>
            <w:r w:rsidRPr="0065400D">
              <w:t xml:space="preserve"> </w:t>
            </w:r>
            <w:r>
              <w:t>podrá</w:t>
            </w:r>
            <w:r w:rsidRPr="0065400D">
              <w:t xml:space="preserve"> priorizar</w:t>
            </w:r>
            <w:r>
              <w:t>se</w:t>
            </w:r>
            <w:r w:rsidRPr="0065400D">
              <w:t xml:space="preserve"> </w:t>
            </w:r>
            <w:r>
              <w:t>qué</w:t>
            </w:r>
            <w:r w:rsidRPr="0065400D">
              <w:t xml:space="preserve"> </w:t>
            </w:r>
            <w:r>
              <w:t xml:space="preserve">datos </w:t>
            </w:r>
            <w:r w:rsidRPr="0065400D">
              <w:t>deben ser ulilizado</w:t>
            </w:r>
            <w:r>
              <w:t>s</w:t>
            </w:r>
            <w:r w:rsidRPr="0065400D">
              <w:t xml:space="preserve"> para </w:t>
            </w:r>
            <w:r>
              <w:t xml:space="preserve">luego </w:t>
            </w:r>
            <w:r w:rsidRPr="0065400D">
              <w:t>procesarlo</w:t>
            </w:r>
            <w:r>
              <w:t>s</w:t>
            </w:r>
            <w:r w:rsidRPr="0065400D">
              <w:t xml:space="preserve"> propiamente como información y operacionalizarlos en términos de indicadores.</w:t>
            </w:r>
          </w:p>
          <w:p w14:paraId="1C0DDCF6" w14:textId="77777777" w:rsidR="00C105D4" w:rsidRPr="0094539A" w:rsidRDefault="00C105D4" w:rsidP="00A72A76">
            <w:pPr>
              <w:ind w:left="288" w:hanging="288"/>
              <w:rPr>
                <w:b/>
                <w:bCs/>
                <w:sz w:val="16"/>
                <w:szCs w:val="16"/>
              </w:rPr>
            </w:pPr>
            <w:r w:rsidRPr="0094539A">
              <w:rPr>
                <w:b/>
                <w:bCs/>
                <w:sz w:val="15"/>
                <w:szCs w:val="15"/>
              </w:rPr>
              <w:t>REFERENCIAS:</w:t>
            </w:r>
          </w:p>
          <w:p w14:paraId="5AE28A1B" w14:textId="77777777" w:rsidR="00C105D4" w:rsidRPr="0094539A" w:rsidRDefault="00C105D4" w:rsidP="00A72A76">
            <w:pPr>
              <w:ind w:left="288" w:hanging="288"/>
              <w:rPr>
                <w:sz w:val="16"/>
                <w:szCs w:val="16"/>
              </w:rPr>
            </w:pPr>
            <w:r w:rsidRPr="0094539A">
              <w:rPr>
                <w:sz w:val="16"/>
                <w:szCs w:val="16"/>
              </w:rPr>
              <w:t>Asian Development Bank (ADB). (2013). Guidelines for Preparing Performance Evaluation Reports for Public Sector Operations (2a ed.). Asian Development Bank (ADB). https://www.adb.org/sites/default/files/institutional-document/32516/guidelines-pper-pso.pdf</w:t>
            </w:r>
          </w:p>
          <w:p w14:paraId="3FD90540" w14:textId="77777777" w:rsidR="00C105D4" w:rsidRPr="0094539A" w:rsidRDefault="00C105D4" w:rsidP="00A72A76">
            <w:pPr>
              <w:ind w:left="288" w:hanging="288"/>
              <w:rPr>
                <w:sz w:val="16"/>
                <w:szCs w:val="16"/>
              </w:rPr>
            </w:pPr>
            <w:r w:rsidRPr="0094539A">
              <w:rPr>
                <w:sz w:val="16"/>
                <w:szCs w:val="16"/>
              </w:rPr>
              <w:t>Biblioteca Daniel Cosío Villegas. (s/f). Curso De Investigacion Documental [Library website]. Biblioteca Daniel Cosío Villegas de El Colegio de México. Recuperado el 13 de septiembre de 2021, de http://biblio.colmex.mx/curso_investigacion_documental/curso_investigacion_documental_principal.htm</w:t>
            </w:r>
          </w:p>
          <w:p w14:paraId="03AB411E" w14:textId="77777777" w:rsidR="00C105D4" w:rsidRPr="0094539A" w:rsidRDefault="00C105D4" w:rsidP="00A72A76">
            <w:pPr>
              <w:ind w:left="288" w:hanging="288"/>
              <w:rPr>
                <w:sz w:val="16"/>
                <w:szCs w:val="16"/>
              </w:rPr>
            </w:pPr>
            <w:r w:rsidRPr="0094539A">
              <w:rPr>
                <w:sz w:val="16"/>
                <w:szCs w:val="16"/>
              </w:rPr>
              <w:t>Cabrera, M. (2006). Introducción a las fuentes de información. https://www.researchgate.net/. https://www.researchgate.net/publication/50839717_Introduccion_a_las_fuentes_de_informacion</w:t>
            </w:r>
          </w:p>
          <w:p w14:paraId="5BEDDFB5" w14:textId="77777777" w:rsidR="00C105D4" w:rsidRPr="0094539A" w:rsidRDefault="00C105D4" w:rsidP="00A72A76">
            <w:pPr>
              <w:ind w:left="288" w:hanging="288"/>
              <w:rPr>
                <w:sz w:val="16"/>
                <w:szCs w:val="16"/>
              </w:rPr>
            </w:pPr>
            <w:r w:rsidRPr="0094539A">
              <w:rPr>
                <w:sz w:val="16"/>
                <w:szCs w:val="16"/>
              </w:rPr>
              <w:t>Equipo editorial, Etecé. (2021). Fuentes de Información—Concepto, tipos, ejemplos, confiabilidad. En Enciclopedia Concepto. Editorial Etecé. https://concepto.de/fuentes-de-informacion/</w:t>
            </w:r>
          </w:p>
          <w:p w14:paraId="4FAC0B5A" w14:textId="77777777" w:rsidR="00C105D4" w:rsidRPr="0094539A" w:rsidRDefault="00C105D4" w:rsidP="00A72A76">
            <w:pPr>
              <w:ind w:left="288" w:hanging="288"/>
              <w:rPr>
                <w:sz w:val="16"/>
                <w:szCs w:val="16"/>
              </w:rPr>
            </w:pPr>
            <w:r w:rsidRPr="0094539A">
              <w:rPr>
                <w:sz w:val="16"/>
                <w:szCs w:val="16"/>
              </w:rPr>
              <w:t>Fernández, J. T. (2004). Evaluación de Programas. https://www.carcheles.es/export/sites/default/galerias/galeriaDescargas/diputacion/dipujaen/formacion/centro-documental/Evaluacixn_programas_de_formacixn.pdf</w:t>
            </w:r>
          </w:p>
          <w:p w14:paraId="163C6B6B" w14:textId="77777777" w:rsidR="00C105D4" w:rsidRPr="0094539A" w:rsidRDefault="00C105D4" w:rsidP="00A72A76">
            <w:pPr>
              <w:ind w:left="288" w:hanging="288"/>
              <w:rPr>
                <w:sz w:val="16"/>
                <w:szCs w:val="16"/>
              </w:rPr>
            </w:pPr>
            <w:r w:rsidRPr="0094539A">
              <w:rPr>
                <w:sz w:val="16"/>
                <w:szCs w:val="16"/>
              </w:rPr>
              <w:t xml:space="preserve">García Cabrero, B., Cisneros Cohernour, E., &amp; Díaz Camacho, J. E. (2011, octubre). Entorno Virtual para el Desarrollo de Competencias en Evaluación [Research website]. Entorno Virtual  para el Desarrollo de Competencias en Evaluación (EV-DCE). </w:t>
            </w:r>
            <w:hyperlink r:id="rId10" w:history="1">
              <w:r w:rsidRPr="0094539A">
                <w:rPr>
                  <w:rStyle w:val="Hyperlink"/>
                  <w:sz w:val="16"/>
                  <w:szCs w:val="16"/>
                </w:rPr>
                <w:t>http://entornovirtualparaeldesarrollode.weebly.com/</w:t>
              </w:r>
            </w:hyperlink>
          </w:p>
          <w:p w14:paraId="26F194AE" w14:textId="77777777" w:rsidR="00C105D4" w:rsidRPr="0094539A" w:rsidRDefault="00C105D4" w:rsidP="00A72A76">
            <w:pPr>
              <w:ind w:left="288" w:hanging="288"/>
              <w:rPr>
                <w:sz w:val="16"/>
                <w:szCs w:val="16"/>
              </w:rPr>
            </w:pPr>
            <w:r w:rsidRPr="0094539A">
              <w:rPr>
                <w:sz w:val="16"/>
                <w:szCs w:val="16"/>
              </w:rPr>
              <w:t>González Pérez, M. (2001). La evaluación del aprendizaje: Tendencias y reflexión crítica. Revista Cubana Educación Media Superior, 15(1), 85–96.</w:t>
            </w:r>
          </w:p>
          <w:p w14:paraId="1CE1A284" w14:textId="77777777" w:rsidR="00C105D4" w:rsidRPr="0094539A" w:rsidRDefault="00C105D4" w:rsidP="00A72A76">
            <w:pPr>
              <w:ind w:left="288" w:hanging="288"/>
              <w:rPr>
                <w:sz w:val="16"/>
                <w:szCs w:val="16"/>
              </w:rPr>
            </w:pPr>
            <w:r w:rsidRPr="0094539A">
              <w:rPr>
                <w:sz w:val="16"/>
                <w:szCs w:val="16"/>
              </w:rPr>
              <w:t>Organisation for Economic Co-operation and Development (OECD). (2002). Glossary of Key Terms in Evaluation and Results Based Management (in English, French and Spanish). OECD Publishing. https://www.oecd-ilibrary.org/content/publication/9789264034921-en-fr</w:t>
            </w:r>
          </w:p>
          <w:p w14:paraId="17246A7D" w14:textId="77777777" w:rsidR="00C105D4" w:rsidRPr="0094539A" w:rsidRDefault="00C105D4" w:rsidP="00A72A76">
            <w:pPr>
              <w:ind w:left="288" w:hanging="288"/>
              <w:rPr>
                <w:sz w:val="16"/>
                <w:szCs w:val="16"/>
              </w:rPr>
            </w:pPr>
            <w:r w:rsidRPr="0094539A">
              <w:rPr>
                <w:sz w:val="16"/>
                <w:szCs w:val="16"/>
              </w:rPr>
              <w:t>Ortegón, E., Pacheco, F., &amp; Prieto, A. (2015). Metodología del marco lógico para la planificación, el seguimiento y la evaluación de proyectos y programas. Naciones Unidas / Comisión Económica para América Latina (CEPAL).</w:t>
            </w:r>
          </w:p>
          <w:p w14:paraId="6B15EA4A" w14:textId="77777777" w:rsidR="00C105D4" w:rsidRPr="0094539A" w:rsidRDefault="00C105D4" w:rsidP="00A72A76">
            <w:pPr>
              <w:ind w:left="288" w:hanging="288"/>
              <w:rPr>
                <w:sz w:val="16"/>
                <w:szCs w:val="16"/>
              </w:rPr>
            </w:pPr>
            <w:r w:rsidRPr="0094539A">
              <w:rPr>
                <w:sz w:val="16"/>
                <w:szCs w:val="16"/>
              </w:rPr>
              <w:t>Wiktionary. (2017a). Indicador. En Wiktionary. Wiktionary. https://es.wiktionary.org/w/index.php?title=indicador&amp;oldid=4507707</w:t>
            </w:r>
          </w:p>
          <w:p w14:paraId="42CA1184" w14:textId="77777777" w:rsidR="00C105D4" w:rsidRPr="0094539A" w:rsidRDefault="00C105D4" w:rsidP="00A72A76">
            <w:pPr>
              <w:ind w:left="288" w:hanging="288"/>
              <w:rPr>
                <w:sz w:val="16"/>
                <w:szCs w:val="16"/>
              </w:rPr>
            </w:pPr>
            <w:r w:rsidRPr="0094539A">
              <w:rPr>
                <w:sz w:val="16"/>
                <w:szCs w:val="16"/>
              </w:rPr>
              <w:t>Wiktionary. (2017b). Parámetro. En Wiktionary. Wiktionary. https://es.wiktionary.org/w/index.php?title=par%C3%A1metro&amp;oldid=4567851</w:t>
            </w:r>
          </w:p>
          <w:p w14:paraId="5D0EDFE0" w14:textId="77777777" w:rsidR="00C105D4" w:rsidRPr="0094539A" w:rsidRDefault="00C105D4" w:rsidP="00A72A76">
            <w:pPr>
              <w:ind w:left="288" w:hanging="288"/>
              <w:rPr>
                <w:sz w:val="16"/>
                <w:szCs w:val="16"/>
              </w:rPr>
            </w:pPr>
            <w:r w:rsidRPr="0094539A">
              <w:rPr>
                <w:sz w:val="16"/>
                <w:szCs w:val="16"/>
              </w:rPr>
              <w:t>Wiktionary. (2017c). Valorar. En Wiktionary. Wiktionary. https://es.wiktionary.org/w/index.php?title=valorar&amp;oldid=4671712</w:t>
            </w:r>
          </w:p>
          <w:p w14:paraId="1EAF75EF" w14:textId="77777777" w:rsidR="00C105D4" w:rsidRPr="0094539A" w:rsidRDefault="00C105D4" w:rsidP="00A72A76">
            <w:pPr>
              <w:ind w:left="288" w:hanging="288"/>
              <w:rPr>
                <w:sz w:val="16"/>
                <w:szCs w:val="16"/>
              </w:rPr>
            </w:pPr>
            <w:r w:rsidRPr="0094539A">
              <w:rPr>
                <w:sz w:val="16"/>
                <w:szCs w:val="16"/>
              </w:rPr>
              <w:t>Wiktionary. (2017d). Categoría. En Wiktionary. Wiktionary. https://es.wiktionary.org/w/index.php?title=category&amp;oldid=4702441</w:t>
            </w:r>
          </w:p>
          <w:p w14:paraId="4C4C1855" w14:textId="77777777" w:rsidR="00C105D4" w:rsidRPr="0094539A" w:rsidRDefault="00C105D4" w:rsidP="00A72A76">
            <w:pPr>
              <w:ind w:left="288" w:hanging="288"/>
              <w:rPr>
                <w:sz w:val="16"/>
                <w:szCs w:val="16"/>
              </w:rPr>
            </w:pPr>
            <w:r w:rsidRPr="0094539A">
              <w:rPr>
                <w:sz w:val="16"/>
                <w:szCs w:val="16"/>
              </w:rPr>
              <w:t>Wiktionary. (2018). Criterio. En Wiktionary. Wiktionary. https://es.wiktionary.org/w/index.php?title=criterio&amp;oldid=4746213</w:t>
            </w:r>
          </w:p>
          <w:p w14:paraId="1E4E4BCC" w14:textId="77777777" w:rsidR="00C105D4" w:rsidRPr="0094539A" w:rsidRDefault="00C105D4" w:rsidP="00A72A76">
            <w:pPr>
              <w:ind w:left="288" w:hanging="288"/>
              <w:rPr>
                <w:sz w:val="16"/>
                <w:szCs w:val="16"/>
              </w:rPr>
            </w:pPr>
            <w:r w:rsidRPr="0094539A">
              <w:rPr>
                <w:sz w:val="16"/>
                <w:szCs w:val="16"/>
              </w:rPr>
              <w:t>Wiktionary. (2020). Fuente. En Wiktionary. Wiktionary. https://es.wiktionary.org/w/index.php?title=fuente&amp;oldid=4951882</w:t>
            </w:r>
          </w:p>
          <w:p w14:paraId="3CBE9F8F" w14:textId="77777777" w:rsidR="00C105D4" w:rsidRPr="0094539A" w:rsidRDefault="00C105D4" w:rsidP="00A72A76">
            <w:pPr>
              <w:ind w:left="288" w:hanging="288"/>
              <w:rPr>
                <w:sz w:val="16"/>
                <w:szCs w:val="16"/>
              </w:rPr>
            </w:pPr>
            <w:r w:rsidRPr="0094539A">
              <w:rPr>
                <w:sz w:val="16"/>
                <w:szCs w:val="16"/>
              </w:rPr>
              <w:t>Wiktionary. (2021). Objeto. En Wiktionary. Wiktionary. https://en.wiktionary.org/w/index.php?title=objeto&amp;oldid=62073812</w:t>
            </w:r>
          </w:p>
        </w:tc>
      </w:tr>
    </w:tbl>
    <w:p w14:paraId="5D5A77EA" w14:textId="20669540" w:rsidR="00C105D4" w:rsidRDefault="00C105D4" w:rsidP="00BD55C0">
      <w:pPr>
        <w:rPr>
          <w:sz w:val="18"/>
          <w:szCs w:val="18"/>
        </w:rPr>
      </w:pPr>
      <w:r>
        <w:rPr>
          <w:sz w:val="18"/>
          <w:szCs w:val="18"/>
        </w:rPr>
        <w:br w:type="page"/>
      </w:r>
    </w:p>
    <w:tbl>
      <w:tblPr>
        <w:tblStyle w:val="TableGrid"/>
        <w:tblW w:w="0" w:type="auto"/>
        <w:tblLook w:val="04A0" w:firstRow="1" w:lastRow="0" w:firstColumn="1" w:lastColumn="0" w:noHBand="0" w:noVBand="1"/>
      </w:tblPr>
      <w:tblGrid>
        <w:gridCol w:w="9019"/>
      </w:tblGrid>
      <w:tr w:rsidR="00C105D4" w:rsidRPr="00DC31A7" w14:paraId="5DC37520" w14:textId="77777777" w:rsidTr="00A72A76">
        <w:tc>
          <w:tcPr>
            <w:tcW w:w="9019" w:type="dxa"/>
          </w:tcPr>
          <w:p w14:paraId="633E07F0" w14:textId="2861C540" w:rsidR="00C105D4" w:rsidRPr="00DC31A7" w:rsidRDefault="00BD55C0" w:rsidP="00A72A76">
            <w:pPr>
              <w:rPr>
                <w:b/>
                <w:bCs/>
              </w:rPr>
            </w:pPr>
            <w:r w:rsidRPr="00BD55C0">
              <w:rPr>
                <w:b/>
                <w:bCs/>
                <w:sz w:val="28"/>
                <w:szCs w:val="28"/>
              </w:rPr>
              <w:lastRenderedPageBreak/>
              <w:t>Fuentes de información</w:t>
            </w:r>
            <w:r w:rsidR="00C105D4" w:rsidRPr="00C105D4">
              <w:rPr>
                <w:b/>
                <w:bCs/>
                <w:sz w:val="28"/>
                <w:szCs w:val="28"/>
              </w:rPr>
              <w:t>:</w:t>
            </w:r>
          </w:p>
        </w:tc>
      </w:tr>
      <w:tr w:rsidR="00C105D4" w:rsidRPr="0094539A" w14:paraId="0914731D" w14:textId="77777777" w:rsidTr="00A72A76">
        <w:tc>
          <w:tcPr>
            <w:tcW w:w="9019" w:type="dxa"/>
          </w:tcPr>
          <w:p w14:paraId="303BB8B6" w14:textId="77777777" w:rsidR="00C105D4" w:rsidRDefault="00C105D4" w:rsidP="00A72A76">
            <w:pPr>
              <w:pStyle w:val="ListParagraph"/>
              <w:numPr>
                <w:ilvl w:val="0"/>
                <w:numId w:val="1"/>
              </w:numPr>
            </w:pPr>
            <w:r>
              <w:t>del l</w:t>
            </w:r>
            <w:r w:rsidRPr="00A55EE7">
              <w:t>atin fons</w:t>
            </w:r>
            <w:r>
              <w:t xml:space="preserve"> en caso acusativo singular (</w:t>
            </w:r>
            <w:r w:rsidRPr="00A55EE7">
              <w:t>fontem</w:t>
            </w:r>
            <w:r>
              <w:t>)</w:t>
            </w:r>
            <w:r w:rsidRPr="00A55EE7">
              <w:t xml:space="preserve">, </w:t>
            </w:r>
            <w:r>
              <w:t xml:space="preserve">que es el origen de algo o de dónde </w:t>
            </w:r>
            <w:r w:rsidRPr="00E10CF9">
              <w:t>surge</w:t>
            </w:r>
            <w:r>
              <w:t>.</w:t>
            </w:r>
          </w:p>
          <w:p w14:paraId="7E29E6F2" w14:textId="77777777" w:rsidR="00C105D4" w:rsidRDefault="00C105D4" w:rsidP="00A72A76">
            <w:pPr>
              <w:ind w:left="360"/>
            </w:pPr>
            <w:r>
              <w:t>E</w:t>
            </w:r>
            <w:r w:rsidRPr="001667CD">
              <w:t xml:space="preserve">ntendemos por «fuentes de información» </w:t>
            </w:r>
            <w:r>
              <w:t>las instancias que dan</w:t>
            </w:r>
            <w:r w:rsidRPr="001667CD">
              <w:t xml:space="preserve"> origen o soporte </w:t>
            </w:r>
            <w:r>
              <w:t>a</w:t>
            </w:r>
            <w:r w:rsidRPr="001667CD">
              <w:t xml:space="preserve"> los datos que nos permiten reconocer los «indicadores» que hemos definido. </w:t>
            </w:r>
            <w:r>
              <w:t>P</w:t>
            </w:r>
            <w:r w:rsidRPr="001667CD">
              <w:t>ara que el proceso de evaluación pueda validarse al ser replicad</w:t>
            </w:r>
            <w:r>
              <w:t>o</w:t>
            </w:r>
            <w:r w:rsidRPr="001667CD">
              <w:t xml:space="preserve"> por otros</w:t>
            </w:r>
            <w:r>
              <w:t xml:space="preserve">, </w:t>
            </w:r>
            <w:r w:rsidRPr="001667CD">
              <w:t>los datos claramente sistematizados</w:t>
            </w:r>
            <w:r>
              <w:t xml:space="preserve"> como</w:t>
            </w:r>
            <w:r w:rsidRPr="001667CD">
              <w:t xml:space="preserve"> información</w:t>
            </w:r>
            <w:r>
              <w:t xml:space="preserve"> y su</w:t>
            </w:r>
            <w:r w:rsidRPr="001667CD">
              <w:t xml:space="preserve">s «fuentes» deben ser claramente referidas. </w:t>
            </w:r>
            <w:r>
              <w:t xml:space="preserve">Éstas </w:t>
            </w:r>
            <w:r w:rsidRPr="001667CD">
              <w:t>pueden ser tanto documentos (en plataformas físicas o digitales), evidencias (tanto materiales como m</w:t>
            </w:r>
            <w:r>
              <w:t>a</w:t>
            </w:r>
            <w:r w:rsidRPr="001667CD">
              <w:t xml:space="preserve">nifestaciones observables), discursos (narrativos o en respuesta a formularios), etc. Por su relación al «objeto de evaluacón», pueden ser primarias cuando directamente refieren al </w:t>
            </w:r>
            <w:r>
              <w:t>mism</w:t>
            </w:r>
            <w:r w:rsidRPr="001667CD">
              <w:t>o; secundarias, cuando con base en las primarias añaden un tratamiento de sistematización, análisis, interpretación, etc.; o terciarias, cuando recopilan y articulan las primarias y/o secundarias.</w:t>
            </w:r>
          </w:p>
          <w:p w14:paraId="288DC109" w14:textId="77777777" w:rsidR="00C105D4" w:rsidRPr="0094539A" w:rsidRDefault="00C105D4" w:rsidP="00A72A76">
            <w:pPr>
              <w:ind w:left="288" w:hanging="288"/>
              <w:rPr>
                <w:b/>
                <w:bCs/>
                <w:sz w:val="16"/>
                <w:szCs w:val="16"/>
              </w:rPr>
            </w:pPr>
            <w:r w:rsidRPr="0094539A">
              <w:rPr>
                <w:b/>
                <w:bCs/>
                <w:sz w:val="15"/>
                <w:szCs w:val="15"/>
              </w:rPr>
              <w:t>REFERENCIAS:</w:t>
            </w:r>
          </w:p>
          <w:p w14:paraId="61333821" w14:textId="77777777" w:rsidR="00C105D4" w:rsidRPr="0094539A" w:rsidRDefault="00C105D4" w:rsidP="00A72A76">
            <w:pPr>
              <w:ind w:left="288" w:hanging="288"/>
              <w:rPr>
                <w:sz w:val="16"/>
                <w:szCs w:val="16"/>
              </w:rPr>
            </w:pPr>
            <w:r w:rsidRPr="0094539A">
              <w:rPr>
                <w:sz w:val="16"/>
                <w:szCs w:val="16"/>
              </w:rPr>
              <w:t>Bernstein, D. J. (2020, octubre 30). Evaluating Inclusive Program Practice [PDF]. 2020 American Evaluation Association Conference, Gaithersburg, Maryland. https://comm.eval.org/HigherLogic/System/DownloadDocumentFile.ashx?DocumentFileKey=71210f21-3b91-760b-00f7-16b4d56bda47&amp;forceDialog=0</w:t>
            </w:r>
          </w:p>
          <w:p w14:paraId="04FD3D3B" w14:textId="77777777" w:rsidR="00C105D4" w:rsidRPr="0094539A" w:rsidRDefault="00C105D4" w:rsidP="00A72A76">
            <w:pPr>
              <w:ind w:left="288" w:hanging="288"/>
              <w:rPr>
                <w:sz w:val="16"/>
                <w:szCs w:val="16"/>
              </w:rPr>
            </w:pPr>
            <w:r w:rsidRPr="0094539A">
              <w:rPr>
                <w:sz w:val="16"/>
                <w:szCs w:val="16"/>
              </w:rPr>
              <w:t>Biblioteca Daniel Cosío Villegas. (s/f). Curso De Investigacion Documental [Library website]. Biblioteca Daniel Cosío Villegas de El Colegio de México. Recuperado el 13 de septiembre de 2021, de http://biblio.colmex.mx/curso_investigacion_documental/curso_investigacion_documental_principal.htm</w:t>
            </w:r>
          </w:p>
          <w:p w14:paraId="0222C1DA" w14:textId="77777777" w:rsidR="00C105D4" w:rsidRPr="0094539A" w:rsidRDefault="00C105D4" w:rsidP="00A72A76">
            <w:pPr>
              <w:ind w:left="288" w:hanging="288"/>
              <w:rPr>
                <w:sz w:val="16"/>
                <w:szCs w:val="16"/>
              </w:rPr>
            </w:pPr>
            <w:r w:rsidRPr="0094539A">
              <w:rPr>
                <w:sz w:val="16"/>
                <w:szCs w:val="16"/>
              </w:rPr>
              <w:t>Boluntariotza eta Gizarte-Partaidetza (Bolunta). (s/f). Manual gestión completo. Boluntariotza eta Gizarte-Partaidetza (Bolunta). Recuperado el 13 de septiembre de 2021, de https://www.printfriendly.com/p/g/YpFDMS</w:t>
            </w:r>
          </w:p>
          <w:p w14:paraId="0A736B44" w14:textId="77777777" w:rsidR="00C105D4" w:rsidRPr="0094539A" w:rsidRDefault="00C105D4" w:rsidP="00A72A76">
            <w:pPr>
              <w:ind w:left="288" w:hanging="288"/>
              <w:rPr>
                <w:sz w:val="16"/>
                <w:szCs w:val="16"/>
              </w:rPr>
            </w:pPr>
            <w:r w:rsidRPr="0094539A">
              <w:rPr>
                <w:sz w:val="16"/>
                <w:szCs w:val="16"/>
              </w:rPr>
              <w:t>Cabrera, M. (2006). Introducción a las fuentes de información. https://www.researchgate.net/. https://www.researchgate.net/publication/50839717_Introduccion_a_las_fuentes_de_informacion</w:t>
            </w:r>
          </w:p>
          <w:p w14:paraId="08E6C37C" w14:textId="77777777" w:rsidR="00C105D4" w:rsidRPr="0094539A" w:rsidRDefault="00C105D4" w:rsidP="00A72A76">
            <w:pPr>
              <w:ind w:left="288" w:hanging="288"/>
              <w:rPr>
                <w:sz w:val="16"/>
                <w:szCs w:val="16"/>
              </w:rPr>
            </w:pPr>
            <w:r w:rsidRPr="0094539A">
              <w:rPr>
                <w:sz w:val="16"/>
                <w:szCs w:val="16"/>
              </w:rPr>
              <w:t>Equipo editorial, Etecé. (2021). Fuentes de Información—Concepto, tipos, ejemplos, confiabilidad. En Enciclopedia Concepto. Editorial Etecé. https://concepto.de/fuentes-de-informacion/</w:t>
            </w:r>
          </w:p>
          <w:p w14:paraId="17E623DD" w14:textId="77777777" w:rsidR="00C105D4" w:rsidRPr="0094539A" w:rsidRDefault="00C105D4" w:rsidP="00A72A76">
            <w:pPr>
              <w:ind w:left="288" w:hanging="288"/>
              <w:rPr>
                <w:sz w:val="16"/>
                <w:szCs w:val="16"/>
              </w:rPr>
            </w:pPr>
            <w:r w:rsidRPr="0094539A">
              <w:rPr>
                <w:sz w:val="16"/>
                <w:szCs w:val="16"/>
              </w:rPr>
              <w:t>Fernández, J. T. (2004). Evaluación de Programas. https://www.carcheles.es/export/sites/default/galerias/galeriaDescargas/diputacion/dipujaen/formacion/centro-documental/Evaluacixn_programas_de_formacixn.pdf</w:t>
            </w:r>
          </w:p>
          <w:p w14:paraId="72FA85DD" w14:textId="77777777" w:rsidR="00C105D4" w:rsidRPr="0094539A" w:rsidRDefault="00C105D4" w:rsidP="00A72A76">
            <w:pPr>
              <w:ind w:left="288" w:hanging="288"/>
              <w:rPr>
                <w:sz w:val="16"/>
                <w:szCs w:val="16"/>
              </w:rPr>
            </w:pPr>
            <w:r w:rsidRPr="0094539A">
              <w:rPr>
                <w:sz w:val="16"/>
                <w:szCs w:val="16"/>
              </w:rPr>
              <w:t xml:space="preserve">García Cabrero, B., Cisneros Cohernour, E., &amp; Díaz Camacho, J. E. (2011, octubre). Entorno Virtual para el Desarrollo de Competencias en Evaluación [Research website]. Entorno Virtual  para el Desarrollo de Competencias en Evaluación (EV-DCE). </w:t>
            </w:r>
            <w:hyperlink r:id="rId11" w:history="1">
              <w:r w:rsidRPr="0094539A">
                <w:rPr>
                  <w:rStyle w:val="Hyperlink"/>
                  <w:sz w:val="16"/>
                  <w:szCs w:val="16"/>
                </w:rPr>
                <w:t>http://entornovirtualparaeldesarrollode.weebly.com/</w:t>
              </w:r>
            </w:hyperlink>
          </w:p>
          <w:p w14:paraId="0FEE6B85" w14:textId="77777777" w:rsidR="00C105D4" w:rsidRPr="0094539A" w:rsidRDefault="00C105D4" w:rsidP="00A72A76">
            <w:pPr>
              <w:ind w:left="288" w:hanging="288"/>
              <w:rPr>
                <w:sz w:val="16"/>
                <w:szCs w:val="16"/>
              </w:rPr>
            </w:pPr>
            <w:r w:rsidRPr="0094539A">
              <w:rPr>
                <w:sz w:val="16"/>
                <w:szCs w:val="16"/>
              </w:rPr>
              <w:t>Organisation for Economic Co-operation and Development (OECD). (2002). Glossary of Key Terms in Evaluation and Results Based Management (in English, French and Spanish). OECD Publishing. https://www.oecd-ilibrary.org/content/publication/9789264034921-en-fr</w:t>
            </w:r>
          </w:p>
          <w:p w14:paraId="489F8716" w14:textId="77777777" w:rsidR="00C105D4" w:rsidRPr="0094539A" w:rsidRDefault="00C105D4" w:rsidP="00A72A76">
            <w:pPr>
              <w:ind w:left="288" w:hanging="288"/>
              <w:rPr>
                <w:sz w:val="16"/>
                <w:szCs w:val="16"/>
              </w:rPr>
            </w:pPr>
            <w:r w:rsidRPr="0094539A">
              <w:rPr>
                <w:sz w:val="16"/>
                <w:szCs w:val="16"/>
              </w:rPr>
              <w:t>Ortegón, E., Pacheco, F., &amp; Prieto, A. (2015). Metodología del marco lógico para la planificación, el seguimiento y la evaluación de proyectos y programas. Naciones Unidas / Comisión Económica para América Latina (CEPAL).</w:t>
            </w:r>
          </w:p>
          <w:p w14:paraId="2B0E328E" w14:textId="77777777" w:rsidR="00C105D4" w:rsidRPr="0094539A" w:rsidRDefault="00C105D4" w:rsidP="00A72A76">
            <w:pPr>
              <w:ind w:left="288" w:hanging="288"/>
              <w:rPr>
                <w:sz w:val="16"/>
                <w:szCs w:val="16"/>
              </w:rPr>
            </w:pPr>
            <w:r w:rsidRPr="0094539A">
              <w:rPr>
                <w:sz w:val="16"/>
                <w:szCs w:val="16"/>
              </w:rPr>
              <w:t>Wiktionary. (2017a). Indicador. En Wiktionary. Wiktionary. https://es.wiktionary.org/w/index.php?title=indicador&amp;oldid=4507707</w:t>
            </w:r>
          </w:p>
          <w:p w14:paraId="5AB64A13" w14:textId="77777777" w:rsidR="00C105D4" w:rsidRPr="0094539A" w:rsidRDefault="00C105D4" w:rsidP="00A72A76">
            <w:pPr>
              <w:ind w:left="288" w:hanging="288"/>
              <w:rPr>
                <w:sz w:val="16"/>
                <w:szCs w:val="16"/>
              </w:rPr>
            </w:pPr>
            <w:r w:rsidRPr="0094539A">
              <w:rPr>
                <w:sz w:val="16"/>
                <w:szCs w:val="16"/>
              </w:rPr>
              <w:t>Wiktionary. (2017b). Parámetro. En Wiktionary. Wiktionary. https://es.wiktionary.org/w/index.php?title=par%C3%A1metro&amp;oldid=4567851</w:t>
            </w:r>
          </w:p>
          <w:p w14:paraId="1E44A89A" w14:textId="77777777" w:rsidR="00C105D4" w:rsidRPr="0094539A" w:rsidRDefault="00C105D4" w:rsidP="00A72A76">
            <w:pPr>
              <w:ind w:left="288" w:hanging="288"/>
              <w:rPr>
                <w:sz w:val="16"/>
                <w:szCs w:val="16"/>
              </w:rPr>
            </w:pPr>
            <w:r w:rsidRPr="0094539A">
              <w:rPr>
                <w:sz w:val="16"/>
                <w:szCs w:val="16"/>
              </w:rPr>
              <w:t>Wiktionary. (2017c). Valorar. En Wiktionary. Wiktionary. https://es.wiktionary.org/w/index.php?title=valorar&amp;oldid=4671712</w:t>
            </w:r>
          </w:p>
          <w:p w14:paraId="4B04CC6C" w14:textId="77777777" w:rsidR="00C105D4" w:rsidRPr="0094539A" w:rsidRDefault="00C105D4" w:rsidP="00A72A76">
            <w:pPr>
              <w:ind w:left="288" w:hanging="288"/>
              <w:rPr>
                <w:sz w:val="16"/>
                <w:szCs w:val="16"/>
              </w:rPr>
            </w:pPr>
            <w:r w:rsidRPr="0094539A">
              <w:rPr>
                <w:sz w:val="16"/>
                <w:szCs w:val="16"/>
              </w:rPr>
              <w:t>Wiktionary. (2017d). Categoría. En Wiktionary. Wiktionary. https://es.wiktionary.org/w/index.php?title=category&amp;oldid=4702441</w:t>
            </w:r>
          </w:p>
          <w:p w14:paraId="12233915" w14:textId="77777777" w:rsidR="00C105D4" w:rsidRPr="0094539A" w:rsidRDefault="00C105D4" w:rsidP="00A72A76">
            <w:pPr>
              <w:ind w:left="288" w:hanging="288"/>
              <w:rPr>
                <w:sz w:val="16"/>
                <w:szCs w:val="16"/>
              </w:rPr>
            </w:pPr>
            <w:r w:rsidRPr="0094539A">
              <w:rPr>
                <w:sz w:val="16"/>
                <w:szCs w:val="16"/>
              </w:rPr>
              <w:t>Wiktionary. (2018). Criterio. En Wiktionary. Wiktionary. https://es.wiktionary.org/w/index.php?title=criterio&amp;oldid=4746213</w:t>
            </w:r>
          </w:p>
          <w:p w14:paraId="6C51990B" w14:textId="77777777" w:rsidR="00C105D4" w:rsidRPr="0094539A" w:rsidRDefault="00C105D4" w:rsidP="00A72A76">
            <w:pPr>
              <w:ind w:left="288" w:hanging="288"/>
              <w:rPr>
                <w:sz w:val="16"/>
                <w:szCs w:val="16"/>
              </w:rPr>
            </w:pPr>
            <w:r w:rsidRPr="0094539A">
              <w:rPr>
                <w:sz w:val="16"/>
                <w:szCs w:val="16"/>
              </w:rPr>
              <w:t>Wiktionary. (2020). Fuente. En Wiktionary. Wiktionary. https://es.wiktionary.org/w/index.php?title=fuente&amp;oldid=4951882</w:t>
            </w:r>
          </w:p>
          <w:p w14:paraId="1169209A" w14:textId="77777777" w:rsidR="00C105D4" w:rsidRPr="0094539A" w:rsidRDefault="00C105D4" w:rsidP="00A72A76">
            <w:pPr>
              <w:ind w:left="288" w:hanging="288"/>
              <w:rPr>
                <w:sz w:val="16"/>
                <w:szCs w:val="16"/>
              </w:rPr>
            </w:pPr>
            <w:r w:rsidRPr="0094539A">
              <w:rPr>
                <w:sz w:val="16"/>
                <w:szCs w:val="16"/>
              </w:rPr>
              <w:t>Wiktionary. (2021). Objeto. En Wiktionary. Wiktionary. https://en.wiktionary.org/w/index.php?title=objeto&amp;oldid=62073812</w:t>
            </w:r>
          </w:p>
        </w:tc>
      </w:tr>
    </w:tbl>
    <w:p w14:paraId="566B40F8" w14:textId="552C5F4B" w:rsidR="00371FCC" w:rsidRPr="00C75B89" w:rsidRDefault="00371FCC" w:rsidP="00BD55C0"/>
    <w:sectPr w:rsidR="00371FCC" w:rsidRPr="00C75B89" w:rsidSect="00DC31A7">
      <w:footerReference w:type="even" r:id="rId12"/>
      <w:footerReference w:type="default" r:id="rId13"/>
      <w:pgSz w:w="11909" w:h="16834"/>
      <w:pgMar w:top="1440" w:right="1440" w:bottom="1800" w:left="1440" w:header="720" w:footer="720" w:gutter="0"/>
      <w:pgNumType w:start="1"/>
      <w:cols w:space="720"/>
      <w:vAlign w:val="cen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559B31" w14:textId="77777777" w:rsidR="0015110A" w:rsidRDefault="0015110A" w:rsidP="00BD55C0">
      <w:pPr>
        <w:spacing w:line="240" w:lineRule="auto"/>
      </w:pPr>
      <w:r>
        <w:separator/>
      </w:r>
    </w:p>
  </w:endnote>
  <w:endnote w:type="continuationSeparator" w:id="0">
    <w:p w14:paraId="3F251F3F" w14:textId="77777777" w:rsidR="0015110A" w:rsidRDefault="0015110A" w:rsidP="00BD55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81922274"/>
      <w:docPartObj>
        <w:docPartGallery w:val="Page Numbers (Bottom of Page)"/>
        <w:docPartUnique/>
      </w:docPartObj>
    </w:sdtPr>
    <w:sdtContent>
      <w:p w14:paraId="754241BC" w14:textId="0D1B2238" w:rsidR="00BD55C0" w:rsidRDefault="00BD55C0" w:rsidP="00781DB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1CC1C4" w14:textId="77777777" w:rsidR="00BD55C0" w:rsidRDefault="00BD55C0" w:rsidP="00BD55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34818461"/>
      <w:docPartObj>
        <w:docPartGallery w:val="Page Numbers (Bottom of Page)"/>
        <w:docPartUnique/>
      </w:docPartObj>
    </w:sdtPr>
    <w:sdtContent>
      <w:p w14:paraId="32CBB22F" w14:textId="65B68795" w:rsidR="00BD55C0" w:rsidRDefault="00BD55C0" w:rsidP="00781DB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E717CC1" w14:textId="77777777" w:rsidR="00BD55C0" w:rsidRDefault="00BD55C0" w:rsidP="00BD55C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E56794" w14:textId="77777777" w:rsidR="0015110A" w:rsidRDefault="0015110A" w:rsidP="00BD55C0">
      <w:pPr>
        <w:spacing w:line="240" w:lineRule="auto"/>
      </w:pPr>
      <w:r>
        <w:separator/>
      </w:r>
    </w:p>
  </w:footnote>
  <w:footnote w:type="continuationSeparator" w:id="0">
    <w:p w14:paraId="3E89050A" w14:textId="77777777" w:rsidR="0015110A" w:rsidRDefault="0015110A" w:rsidP="00BD55C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4408D8"/>
    <w:multiLevelType w:val="hybridMultilevel"/>
    <w:tmpl w:val="172437D2"/>
    <w:lvl w:ilvl="0" w:tplc="1F8C959C">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58027B"/>
    <w:multiLevelType w:val="hybridMultilevel"/>
    <w:tmpl w:val="EDCE9C96"/>
    <w:lvl w:ilvl="0" w:tplc="E7BC957A">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52F"/>
    <w:rsid w:val="00005790"/>
    <w:rsid w:val="000E0700"/>
    <w:rsid w:val="001229B2"/>
    <w:rsid w:val="001308A3"/>
    <w:rsid w:val="0015110A"/>
    <w:rsid w:val="001667CD"/>
    <w:rsid w:val="001E4BE9"/>
    <w:rsid w:val="001F7F34"/>
    <w:rsid w:val="00371FCC"/>
    <w:rsid w:val="004575C7"/>
    <w:rsid w:val="005048BE"/>
    <w:rsid w:val="00546973"/>
    <w:rsid w:val="005A6851"/>
    <w:rsid w:val="0065400D"/>
    <w:rsid w:val="006C352F"/>
    <w:rsid w:val="006F3F37"/>
    <w:rsid w:val="007B4402"/>
    <w:rsid w:val="008207F5"/>
    <w:rsid w:val="0094539A"/>
    <w:rsid w:val="009A5C62"/>
    <w:rsid w:val="00A55EE7"/>
    <w:rsid w:val="00AF79F8"/>
    <w:rsid w:val="00BD4111"/>
    <w:rsid w:val="00BD55C0"/>
    <w:rsid w:val="00C105D4"/>
    <w:rsid w:val="00C17BAD"/>
    <w:rsid w:val="00C23CC0"/>
    <w:rsid w:val="00C454B6"/>
    <w:rsid w:val="00C75B89"/>
    <w:rsid w:val="00CF58C2"/>
    <w:rsid w:val="00DC31A7"/>
    <w:rsid w:val="00DF3769"/>
    <w:rsid w:val="00E10CF9"/>
    <w:rsid w:val="00E270BB"/>
    <w:rsid w:val="00E850FE"/>
    <w:rsid w:val="00F82CB4"/>
  </w:rsids>
  <m:mathPr>
    <m:mathFont m:val="Cambria Math"/>
    <m:brkBin m:val="before"/>
    <m:brkBinSub m:val="--"/>
    <m:smallFrac m:val="0"/>
    <m:dispDef/>
    <m:lMargin m:val="0"/>
    <m:rMargin m:val="0"/>
    <m:defJc m:val="centerGroup"/>
    <m:wrapIndent m:val="1440"/>
    <m:intLim m:val="subSup"/>
    <m:naryLim m:val="undOvr"/>
  </m:mathPr>
  <w:themeFontLang w:val="es-MX"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620DC"/>
  <w15:docId w15:val="{D28FEAE0-2187-4843-9614-41BDA5454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C75B8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0700"/>
    <w:pPr>
      <w:ind w:left="720"/>
      <w:contextualSpacing/>
    </w:pPr>
  </w:style>
  <w:style w:type="character" w:styleId="Hyperlink">
    <w:name w:val="Hyperlink"/>
    <w:basedOn w:val="DefaultParagraphFont"/>
    <w:uiPriority w:val="99"/>
    <w:unhideWhenUsed/>
    <w:rsid w:val="00546973"/>
    <w:rPr>
      <w:color w:val="0000FF" w:themeColor="hyperlink"/>
      <w:u w:val="single"/>
    </w:rPr>
  </w:style>
  <w:style w:type="character" w:styleId="UnresolvedMention">
    <w:name w:val="Unresolved Mention"/>
    <w:basedOn w:val="DefaultParagraphFont"/>
    <w:uiPriority w:val="99"/>
    <w:semiHidden/>
    <w:unhideWhenUsed/>
    <w:rsid w:val="00546973"/>
    <w:rPr>
      <w:color w:val="605E5C"/>
      <w:shd w:val="clear" w:color="auto" w:fill="E1DFDD"/>
    </w:rPr>
  </w:style>
  <w:style w:type="paragraph" w:styleId="Footer">
    <w:name w:val="footer"/>
    <w:basedOn w:val="Normal"/>
    <w:link w:val="FooterChar"/>
    <w:uiPriority w:val="99"/>
    <w:unhideWhenUsed/>
    <w:rsid w:val="00BD55C0"/>
    <w:pPr>
      <w:tabs>
        <w:tab w:val="center" w:pos="4680"/>
        <w:tab w:val="right" w:pos="9360"/>
      </w:tabs>
      <w:spacing w:line="240" w:lineRule="auto"/>
    </w:pPr>
  </w:style>
  <w:style w:type="character" w:customStyle="1" w:styleId="FooterChar">
    <w:name w:val="Footer Char"/>
    <w:basedOn w:val="DefaultParagraphFont"/>
    <w:link w:val="Footer"/>
    <w:uiPriority w:val="99"/>
    <w:rsid w:val="00BD55C0"/>
  </w:style>
  <w:style w:type="character" w:styleId="PageNumber">
    <w:name w:val="page number"/>
    <w:basedOn w:val="DefaultParagraphFont"/>
    <w:uiPriority w:val="99"/>
    <w:semiHidden/>
    <w:unhideWhenUsed/>
    <w:rsid w:val="00BD55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459282">
      <w:bodyDiv w:val="1"/>
      <w:marLeft w:val="0"/>
      <w:marRight w:val="0"/>
      <w:marTop w:val="0"/>
      <w:marBottom w:val="0"/>
      <w:divBdr>
        <w:top w:val="none" w:sz="0" w:space="0" w:color="auto"/>
        <w:left w:val="none" w:sz="0" w:space="0" w:color="auto"/>
        <w:bottom w:val="none" w:sz="0" w:space="0" w:color="auto"/>
        <w:right w:val="none" w:sz="0" w:space="0" w:color="auto"/>
      </w:divBdr>
      <w:divsChild>
        <w:div w:id="1462649744">
          <w:marLeft w:val="0"/>
          <w:marRight w:val="0"/>
          <w:marTop w:val="0"/>
          <w:marBottom w:val="0"/>
          <w:divBdr>
            <w:top w:val="none" w:sz="0" w:space="0" w:color="auto"/>
            <w:left w:val="none" w:sz="0" w:space="0" w:color="auto"/>
            <w:bottom w:val="none" w:sz="0" w:space="0" w:color="auto"/>
            <w:right w:val="none" w:sz="0" w:space="0" w:color="auto"/>
          </w:divBdr>
        </w:div>
      </w:divsChild>
    </w:div>
    <w:div w:id="1209613566">
      <w:bodyDiv w:val="1"/>
      <w:marLeft w:val="0"/>
      <w:marRight w:val="0"/>
      <w:marTop w:val="0"/>
      <w:marBottom w:val="0"/>
      <w:divBdr>
        <w:top w:val="none" w:sz="0" w:space="0" w:color="auto"/>
        <w:left w:val="none" w:sz="0" w:space="0" w:color="auto"/>
        <w:bottom w:val="none" w:sz="0" w:space="0" w:color="auto"/>
        <w:right w:val="none" w:sz="0" w:space="0" w:color="auto"/>
      </w:divBdr>
    </w:div>
    <w:div w:id="1577548304">
      <w:bodyDiv w:val="1"/>
      <w:marLeft w:val="0"/>
      <w:marRight w:val="0"/>
      <w:marTop w:val="0"/>
      <w:marBottom w:val="0"/>
      <w:divBdr>
        <w:top w:val="none" w:sz="0" w:space="0" w:color="auto"/>
        <w:left w:val="none" w:sz="0" w:space="0" w:color="auto"/>
        <w:bottom w:val="none" w:sz="0" w:space="0" w:color="auto"/>
        <w:right w:val="none" w:sz="0" w:space="0" w:color="auto"/>
      </w:divBdr>
      <w:divsChild>
        <w:div w:id="720135684">
          <w:marLeft w:val="480"/>
          <w:marRight w:val="0"/>
          <w:marTop w:val="0"/>
          <w:marBottom w:val="0"/>
          <w:divBdr>
            <w:top w:val="none" w:sz="0" w:space="0" w:color="auto"/>
            <w:left w:val="none" w:sz="0" w:space="0" w:color="auto"/>
            <w:bottom w:val="none" w:sz="0" w:space="0" w:color="auto"/>
            <w:right w:val="none" w:sz="0" w:space="0" w:color="auto"/>
          </w:divBdr>
          <w:divsChild>
            <w:div w:id="1893224283">
              <w:marLeft w:val="0"/>
              <w:marRight w:val="0"/>
              <w:marTop w:val="0"/>
              <w:marBottom w:val="0"/>
              <w:divBdr>
                <w:top w:val="none" w:sz="0" w:space="0" w:color="auto"/>
                <w:left w:val="none" w:sz="0" w:space="0" w:color="auto"/>
                <w:bottom w:val="none" w:sz="0" w:space="0" w:color="auto"/>
                <w:right w:val="none" w:sz="0" w:space="0" w:color="auto"/>
              </w:divBdr>
            </w:div>
            <w:div w:id="1663003683">
              <w:marLeft w:val="0"/>
              <w:marRight w:val="0"/>
              <w:marTop w:val="0"/>
              <w:marBottom w:val="0"/>
              <w:divBdr>
                <w:top w:val="none" w:sz="0" w:space="0" w:color="auto"/>
                <w:left w:val="none" w:sz="0" w:space="0" w:color="auto"/>
                <w:bottom w:val="none" w:sz="0" w:space="0" w:color="auto"/>
                <w:right w:val="none" w:sz="0" w:space="0" w:color="auto"/>
              </w:divBdr>
            </w:div>
            <w:div w:id="381560711">
              <w:marLeft w:val="0"/>
              <w:marRight w:val="0"/>
              <w:marTop w:val="0"/>
              <w:marBottom w:val="0"/>
              <w:divBdr>
                <w:top w:val="none" w:sz="0" w:space="0" w:color="auto"/>
                <w:left w:val="none" w:sz="0" w:space="0" w:color="auto"/>
                <w:bottom w:val="none" w:sz="0" w:space="0" w:color="auto"/>
                <w:right w:val="none" w:sz="0" w:space="0" w:color="auto"/>
              </w:divBdr>
            </w:div>
            <w:div w:id="2100834345">
              <w:marLeft w:val="0"/>
              <w:marRight w:val="0"/>
              <w:marTop w:val="0"/>
              <w:marBottom w:val="0"/>
              <w:divBdr>
                <w:top w:val="none" w:sz="0" w:space="0" w:color="auto"/>
                <w:left w:val="none" w:sz="0" w:space="0" w:color="auto"/>
                <w:bottom w:val="none" w:sz="0" w:space="0" w:color="auto"/>
                <w:right w:val="none" w:sz="0" w:space="0" w:color="auto"/>
              </w:divBdr>
            </w:div>
            <w:div w:id="448162179">
              <w:marLeft w:val="0"/>
              <w:marRight w:val="0"/>
              <w:marTop w:val="0"/>
              <w:marBottom w:val="0"/>
              <w:divBdr>
                <w:top w:val="none" w:sz="0" w:space="0" w:color="auto"/>
                <w:left w:val="none" w:sz="0" w:space="0" w:color="auto"/>
                <w:bottom w:val="none" w:sz="0" w:space="0" w:color="auto"/>
                <w:right w:val="none" w:sz="0" w:space="0" w:color="auto"/>
              </w:divBdr>
            </w:div>
            <w:div w:id="2035878887">
              <w:marLeft w:val="0"/>
              <w:marRight w:val="0"/>
              <w:marTop w:val="0"/>
              <w:marBottom w:val="0"/>
              <w:divBdr>
                <w:top w:val="none" w:sz="0" w:space="0" w:color="auto"/>
                <w:left w:val="none" w:sz="0" w:space="0" w:color="auto"/>
                <w:bottom w:val="none" w:sz="0" w:space="0" w:color="auto"/>
                <w:right w:val="none" w:sz="0" w:space="0" w:color="auto"/>
              </w:divBdr>
            </w:div>
            <w:div w:id="365761728">
              <w:marLeft w:val="0"/>
              <w:marRight w:val="0"/>
              <w:marTop w:val="0"/>
              <w:marBottom w:val="0"/>
              <w:divBdr>
                <w:top w:val="none" w:sz="0" w:space="0" w:color="auto"/>
                <w:left w:val="none" w:sz="0" w:space="0" w:color="auto"/>
                <w:bottom w:val="none" w:sz="0" w:space="0" w:color="auto"/>
                <w:right w:val="none" w:sz="0" w:space="0" w:color="auto"/>
              </w:divBdr>
            </w:div>
            <w:div w:id="259607614">
              <w:marLeft w:val="0"/>
              <w:marRight w:val="0"/>
              <w:marTop w:val="0"/>
              <w:marBottom w:val="0"/>
              <w:divBdr>
                <w:top w:val="none" w:sz="0" w:space="0" w:color="auto"/>
                <w:left w:val="none" w:sz="0" w:space="0" w:color="auto"/>
                <w:bottom w:val="none" w:sz="0" w:space="0" w:color="auto"/>
                <w:right w:val="none" w:sz="0" w:space="0" w:color="auto"/>
              </w:divBdr>
            </w:div>
            <w:div w:id="43796192">
              <w:marLeft w:val="0"/>
              <w:marRight w:val="0"/>
              <w:marTop w:val="0"/>
              <w:marBottom w:val="0"/>
              <w:divBdr>
                <w:top w:val="none" w:sz="0" w:space="0" w:color="auto"/>
                <w:left w:val="none" w:sz="0" w:space="0" w:color="auto"/>
                <w:bottom w:val="none" w:sz="0" w:space="0" w:color="auto"/>
                <w:right w:val="none" w:sz="0" w:space="0" w:color="auto"/>
              </w:divBdr>
            </w:div>
            <w:div w:id="412706309">
              <w:marLeft w:val="0"/>
              <w:marRight w:val="0"/>
              <w:marTop w:val="0"/>
              <w:marBottom w:val="0"/>
              <w:divBdr>
                <w:top w:val="none" w:sz="0" w:space="0" w:color="auto"/>
                <w:left w:val="none" w:sz="0" w:space="0" w:color="auto"/>
                <w:bottom w:val="none" w:sz="0" w:space="0" w:color="auto"/>
                <w:right w:val="none" w:sz="0" w:space="0" w:color="auto"/>
              </w:divBdr>
            </w:div>
            <w:div w:id="1782801102">
              <w:marLeft w:val="0"/>
              <w:marRight w:val="0"/>
              <w:marTop w:val="0"/>
              <w:marBottom w:val="0"/>
              <w:divBdr>
                <w:top w:val="none" w:sz="0" w:space="0" w:color="auto"/>
                <w:left w:val="none" w:sz="0" w:space="0" w:color="auto"/>
                <w:bottom w:val="none" w:sz="0" w:space="0" w:color="auto"/>
                <w:right w:val="none" w:sz="0" w:space="0" w:color="auto"/>
              </w:divBdr>
            </w:div>
            <w:div w:id="259262984">
              <w:marLeft w:val="0"/>
              <w:marRight w:val="0"/>
              <w:marTop w:val="0"/>
              <w:marBottom w:val="0"/>
              <w:divBdr>
                <w:top w:val="none" w:sz="0" w:space="0" w:color="auto"/>
                <w:left w:val="none" w:sz="0" w:space="0" w:color="auto"/>
                <w:bottom w:val="none" w:sz="0" w:space="0" w:color="auto"/>
                <w:right w:val="none" w:sz="0" w:space="0" w:color="auto"/>
              </w:divBdr>
            </w:div>
            <w:div w:id="1447119084">
              <w:marLeft w:val="0"/>
              <w:marRight w:val="0"/>
              <w:marTop w:val="0"/>
              <w:marBottom w:val="0"/>
              <w:divBdr>
                <w:top w:val="none" w:sz="0" w:space="0" w:color="auto"/>
                <w:left w:val="none" w:sz="0" w:space="0" w:color="auto"/>
                <w:bottom w:val="none" w:sz="0" w:space="0" w:color="auto"/>
                <w:right w:val="none" w:sz="0" w:space="0" w:color="auto"/>
              </w:divBdr>
            </w:div>
            <w:div w:id="566690754">
              <w:marLeft w:val="0"/>
              <w:marRight w:val="0"/>
              <w:marTop w:val="0"/>
              <w:marBottom w:val="0"/>
              <w:divBdr>
                <w:top w:val="none" w:sz="0" w:space="0" w:color="auto"/>
                <w:left w:val="none" w:sz="0" w:space="0" w:color="auto"/>
                <w:bottom w:val="none" w:sz="0" w:space="0" w:color="auto"/>
                <w:right w:val="none" w:sz="0" w:space="0" w:color="auto"/>
              </w:divBdr>
            </w:div>
            <w:div w:id="790396167">
              <w:marLeft w:val="0"/>
              <w:marRight w:val="0"/>
              <w:marTop w:val="0"/>
              <w:marBottom w:val="0"/>
              <w:divBdr>
                <w:top w:val="none" w:sz="0" w:space="0" w:color="auto"/>
                <w:left w:val="none" w:sz="0" w:space="0" w:color="auto"/>
                <w:bottom w:val="none" w:sz="0" w:space="0" w:color="auto"/>
                <w:right w:val="none" w:sz="0" w:space="0" w:color="auto"/>
              </w:divBdr>
            </w:div>
            <w:div w:id="326204034">
              <w:marLeft w:val="0"/>
              <w:marRight w:val="0"/>
              <w:marTop w:val="0"/>
              <w:marBottom w:val="0"/>
              <w:divBdr>
                <w:top w:val="none" w:sz="0" w:space="0" w:color="auto"/>
                <w:left w:val="none" w:sz="0" w:space="0" w:color="auto"/>
                <w:bottom w:val="none" w:sz="0" w:space="0" w:color="auto"/>
                <w:right w:val="none" w:sz="0" w:space="0" w:color="auto"/>
              </w:divBdr>
            </w:div>
            <w:div w:id="125860696">
              <w:marLeft w:val="0"/>
              <w:marRight w:val="0"/>
              <w:marTop w:val="0"/>
              <w:marBottom w:val="0"/>
              <w:divBdr>
                <w:top w:val="none" w:sz="0" w:space="0" w:color="auto"/>
                <w:left w:val="none" w:sz="0" w:space="0" w:color="auto"/>
                <w:bottom w:val="none" w:sz="0" w:space="0" w:color="auto"/>
                <w:right w:val="none" w:sz="0" w:space="0" w:color="auto"/>
              </w:divBdr>
            </w:div>
            <w:div w:id="293869449">
              <w:marLeft w:val="0"/>
              <w:marRight w:val="0"/>
              <w:marTop w:val="0"/>
              <w:marBottom w:val="0"/>
              <w:divBdr>
                <w:top w:val="none" w:sz="0" w:space="0" w:color="auto"/>
                <w:left w:val="none" w:sz="0" w:space="0" w:color="auto"/>
                <w:bottom w:val="none" w:sz="0" w:space="0" w:color="auto"/>
                <w:right w:val="none" w:sz="0" w:space="0" w:color="auto"/>
              </w:divBdr>
            </w:div>
            <w:div w:id="1813406703">
              <w:marLeft w:val="0"/>
              <w:marRight w:val="0"/>
              <w:marTop w:val="0"/>
              <w:marBottom w:val="0"/>
              <w:divBdr>
                <w:top w:val="none" w:sz="0" w:space="0" w:color="auto"/>
                <w:left w:val="none" w:sz="0" w:space="0" w:color="auto"/>
                <w:bottom w:val="none" w:sz="0" w:space="0" w:color="auto"/>
                <w:right w:val="none" w:sz="0" w:space="0" w:color="auto"/>
              </w:divBdr>
            </w:div>
            <w:div w:id="1875730913">
              <w:marLeft w:val="0"/>
              <w:marRight w:val="0"/>
              <w:marTop w:val="0"/>
              <w:marBottom w:val="0"/>
              <w:divBdr>
                <w:top w:val="none" w:sz="0" w:space="0" w:color="auto"/>
                <w:left w:val="none" w:sz="0" w:space="0" w:color="auto"/>
                <w:bottom w:val="none" w:sz="0" w:space="0" w:color="auto"/>
                <w:right w:val="none" w:sz="0" w:space="0" w:color="auto"/>
              </w:divBdr>
            </w:div>
            <w:div w:id="18378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entornovirtualparaeldesarrollode.weebly.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tornovirtualparaeldesarrollode.weebly.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entornovirtualparaeldesarrollode.weebly.com/" TargetMode="External"/><Relationship Id="rId4" Type="http://schemas.openxmlformats.org/officeDocument/2006/relationships/webSettings" Target="webSettings.xml"/><Relationship Id="rId9" Type="http://schemas.openxmlformats.org/officeDocument/2006/relationships/hyperlink" Target="http://entornovirtualparaeldesarrollode.weebly.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8</Pages>
  <Words>3020</Words>
  <Characters>17214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Esparza Ochoa, Juan Carlos</cp:lastModifiedBy>
  <cp:revision>7</cp:revision>
  <dcterms:created xsi:type="dcterms:W3CDTF">2021-09-13T20:47:00Z</dcterms:created>
  <dcterms:modified xsi:type="dcterms:W3CDTF">2021-09-14T22:27:00Z</dcterms:modified>
</cp:coreProperties>
</file>