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2" w:lineRule="auto"/>
        <w:jc w:val="center"/>
      </w:pPr>
      <w:r>
        <w:rPr>
          <w:rFonts w:ascii="Arial" w:hAnsi="Arial"/>
          <w:b/>
          <w:i w:val="0"/>
          <w:sz w:val="30"/>
        </w:rPr>
        <w:t>IPVC - TRABALHO DO CURSO ANÁLISE DE DADOS COM PYTHON</w:t>
      </w:r>
    </w:p>
    <w:p>
      <w:pPr>
        <w:spacing w:after="80" w:line="252" w:lineRule="auto"/>
        <w:jc w:val="center"/>
      </w:pPr>
      <w:r>
        <w:rPr>
          <w:rFonts w:ascii="Arial" w:hAnsi="Arial"/>
          <w:b/>
          <w:i w:val="0"/>
        </w:rPr>
        <w:t>Sustentabilidade e Desenvolvimento nos Municípios Portugueses: Uma Análise de Clusters</w:t>
      </w:r>
    </w:p>
    <w:p>
      <w:pPr>
        <w:spacing w:after="200" w:line="252" w:lineRule="auto"/>
        <w:jc w:val="center"/>
      </w:pPr>
      <w:r>
        <w:rPr>
          <w:rFonts w:ascii="Arial" w:hAnsi="Arial"/>
          <w:b w:val="0"/>
          <w:i/>
        </w:rPr>
        <w:t>Versão revisada para portfólio - dados PORDATA 2011, 2021 e 2024</w:t>
      </w:r>
    </w:p>
    <w:p>
      <w:pPr>
        <w:spacing w:after="60" w:line="252" w:lineRule="auto"/>
      </w:pPr>
      <w:r>
        <w:rPr>
          <w:rFonts w:ascii="Arial" w:hAnsi="Arial"/>
          <w:b/>
          <w:i w:val="0"/>
          <w:sz w:val="21"/>
        </w:rPr>
        <w:t>Fontes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PORDATA / INE - arquivos municipais utilizados no projeto.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Recorte: 25 municípios de diferentes regiões de Portugal.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Anos de referência: 2011, 2021 e 2024; o clustering utiliza principalmente o recorte de 2024 e a variação populacional 2011-2024.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ETAPA 1: IMPORTAÇÃO DAS BIBLIOTECAS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Foram utilizadas bibliotecas de manipulação, visualização, Machine Learning e estatística. A versão revisada mantém apenas dependências efetivamente utilizadas no pipeline.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pandas e numpy: manipulação, transformação e cálculo sobre os dados.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matplotlib: visualização dos resultados e diagnóstico do número de clusters.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scikit-learn: StandardScaler, KMeans, silhouette_score e PCA.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scipy.stats: ANOVA exploratória para comparar as médias das variáveis entre clusters.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openpyxl: leitura dos arquivos Excel originais da PORDATA.</w:t>
      </w:r>
    </w:p>
    <w:p>
      <w:pPr>
        <w:spacing w:before="60" w:after="40"/>
      </w:pPr>
      <w:r>
        <w:rPr>
          <w:b/>
        </w:rPr>
        <w:t xml:space="preserve">Pergunta: </w:t>
      </w:r>
      <w:r>
        <w:t>Qual é a biblioteca central para a clusterização?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O scikit-learn, porque reúne o K-Means, a padronização, a silhueta e o PCA usados no pipeline. Pandas continua essencial para estruturar e validar os dados.</w:t>
      </w:r>
    </w:p>
    <w:p>
      <w:pPr>
        <w:spacing w:before="60" w:after="40"/>
      </w:pPr>
      <w:r>
        <w:rPr>
          <w:b/>
        </w:rPr>
        <w:t xml:space="preserve">Pergunta: </w:t>
      </w:r>
      <w:r>
        <w:t>Por que não suprimir todos os warnings?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Em uma versão de portfólio é preferível tratar ou compreender avisos relevantes. Suprimir indiscriminadamente warnings pode esconder problemas de compatibilidade ou qualidade.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ETAPA 2: RECOLHA, VALIDAÇÃO E CONSOLIDAÇÃO DOS DADOS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análise foi reconstruída a partir dos 25 arquivos Excel municipais originais. Isso corrige a execução anterior que, em determinadas células, podia recorrer a dados de demonstração e reduzir a análise a apenas Lisboa, Porto e Braga.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Os arquivos foram validados antes da consolidação; a versão revisada interrompe a execução se os 25 municípios não estiverem presentes.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Os dados foram consolidados em um dataset único e reprodutível.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Dimensões consideradas: demografia, mercado de trabalho, ambiente, dinâmica populacional e presença relativa do ensino superior.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 variável Poder de Compra, citada na versão acadêmica original, foi retirada porque não está presente nos arquivos-fonte fornecidos.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Foram derivadas métricas comparáveis entre municípios: taxa de natalidade por 1.000 habitantes e alunos do ensino superior por 1.000 habitantes.</w:t>
      </w:r>
    </w:p>
    <w:p>
      <w:pPr>
        <w:spacing w:before="60" w:after="40"/>
      </w:pPr>
      <w:r>
        <w:rPr>
          <w:b/>
        </w:rPr>
        <w:t xml:space="preserve">Pergunta: </w:t>
      </w:r>
      <w:r>
        <w:t>Por que utilizar a PORDATA?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Porque fornece séries comparáveis e documentadas para os municípios portugueses, com origem em fontes estatísticas oficiais, permitindo trabalhar com dados territoriais de forma estruturada.</w:t>
      </w:r>
    </w:p>
    <w:p>
      <w:pPr>
        <w:spacing w:before="60" w:after="40"/>
      </w:pPr>
      <w:r>
        <w:rPr>
          <w:b/>
        </w:rPr>
        <w:t xml:space="preserve">Pergunta: </w:t>
      </w:r>
      <w:r>
        <w:t>Por que manter 2011, 2021 e 2024?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Os três momentos permitem contextualizar evolução. O modelo de clusters usa o recorte mais recente e incorpora a variação populacional entre 2011 e 2024, sem afirmar que isso constitui uma análise longitudinal completa.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ETAPA 3: ANÁLISE EXPLORATÓRIA DOS DADOS (EDA)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EDA foi utilizada para compreender escalas, assimetrias, dispersão, possíveis valores extremos e relações entre indicadores antes da modelagem.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Foram verificadas estatísticas descritivas e valores ausentes após a consolidação.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Distribuições e valores extremos foram interpretados como parte da heterogeneidade territorial, evitando remover automaticamente observações legítimas.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 composição etária mostrou forte dependência entre Jovens, IdadeAtiva e Idosos; por construção, essas proporções carregam informação redundante.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 população absoluta e a densidade apresentam escalas muito diferentes de percentagens e taxas, reforçando a necessidade de padronização.</w:t>
      </w:r>
    </w:p>
    <w:p>
      <w:pPr>
        <w:spacing w:before="60" w:after="40"/>
      </w:pPr>
      <w:r>
        <w:rPr>
          <w:b/>
        </w:rPr>
        <w:t xml:space="preserve">Pergunta: </w:t>
      </w:r>
      <w:r>
        <w:t>Por que os outliers não devem ser removidos automaticamente?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Porque municípios muito densos, muito envelhecidos ou com perfis ambientais específicos podem ser casos reais e relevantes. O primeiro passo é verificar a origem do valor, não eliminá-lo apenas por ser extremo.</w:t>
      </w:r>
    </w:p>
    <w:p>
      <w:pPr>
        <w:spacing w:before="60" w:after="40"/>
      </w:pPr>
      <w:r>
        <w:rPr>
          <w:b/>
        </w:rPr>
        <w:t xml:space="preserve">Pergunta: </w:t>
      </w:r>
      <w:r>
        <w:t>Qual foi uma conclusão importante da EDA?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Que a escolha das variáveis precisava evitar redundância e efeito excessivo do porte municipal. Isso levou a uma seleção de atributos mais defensável para o K-Means.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ETAPA 4: PRÉ-PROCESSAMENTO, ENGENHARIA E SELEÇÃO DE VARIÁVEIS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versão revisada utiliza sete variáveis no modelo final: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Densidade populacional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Percentagem de idosos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Desemprego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Resíduos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Consumo de energia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Variação populacional 2011-2024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Alunos do ensino superior por 1.000 habitantes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população absoluta foi excluída para reduzir o peso do porte municipal. Jovens e IdadeAtiva não são usadas simultaneamente com Idosos, reduzindo redundância direta na composição etária.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Todas as variáveis foram padronizadas com StandardScaler, que transforma cada atributo para média aproximadamente zero e desvio padrão um. Isso é necessário porque o K-Means utiliza distâncias euclidianas.</w:t>
      </w:r>
    </w:p>
    <w:p>
      <w:pPr>
        <w:spacing w:before="60" w:after="40"/>
      </w:pPr>
      <w:r>
        <w:rPr>
          <w:b/>
        </w:rPr>
        <w:t xml:space="preserve">Pergunta: </w:t>
      </w:r>
      <w:r>
        <w:t>Por que a seleção de variáveis mudou?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Porque a reconstrução mostrou que a versão anterior combinava atributos redundantes e não aproveitava algumas métricas deriváveis dos arquivos reais. A seleção atual procura equilibrar dimensões diferentes sem dar peso duplicado à mesma informação.</w:t>
      </w:r>
    </w:p>
    <w:p>
      <w:pPr>
        <w:spacing w:before="60" w:after="40"/>
      </w:pPr>
      <w:r>
        <w:rPr>
          <w:b/>
        </w:rPr>
        <w:t xml:space="preserve">Pergunta: </w:t>
      </w:r>
      <w:r>
        <w:t>Por que padronizar?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Sem padronização, variáveis com grande amplitude, como densidade ou energia, dominariam a distância e reduziriam a influência das demais.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ETAPA 5: APLICAÇÃO DO K-MEANS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Foram testadas soluções de k=2 a k=6. O critério principal de comparação foi o coeficiente de silhueta, complementado pela análise da inércia.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Na especificação final revisada, k=3 apresentou o melhor coeficiente de silhueta entre as alternativas testadas.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Silhueta da solução final: aproximadamente 0,291.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Esse valor indica separação limitada/moderada, com sobreposição entre grupos; portanto, os clusters devem ser tratados como uma segmentação exploratória.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Foi utilizado random_state=42 para reprodutibilidade e n_init=100 para reduzir a sensibilidade à inicialização dos centróides.</w:t>
      </w:r>
    </w:p>
    <w:p>
      <w:pPr>
        <w:spacing w:before="60" w:after="40"/>
      </w:pPr>
      <w:r>
        <w:rPr>
          <w:b/>
        </w:rPr>
        <w:t xml:space="preserve">Pergunta: </w:t>
      </w:r>
      <w:r>
        <w:t>O que significa silhouette ≈ 0,291?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Significa que existe alguma estrutura de agrupamento, mas os grupos não são fortemente separados. É um sinal para interpretar os clusters com cautela, e não uma prova de categorias naturais.</w:t>
      </w:r>
    </w:p>
    <w:p>
      <w:pPr>
        <w:spacing w:before="60" w:after="40"/>
      </w:pPr>
      <w:r>
        <w:rPr>
          <w:b/>
        </w:rPr>
        <w:t xml:space="preserve">Pergunta: </w:t>
      </w:r>
      <w:r>
        <w:t>Por que n_init=100?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O K-Means pode convergir para soluções locais diferentes conforme os centróides iniciais. Testar 100 inicializações aumenta a chance de encontrar uma solução estável e de menor inércia.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ETAPA 6: VALIDAÇÃO E DIAGNÓSTICO ESTATÍSTICO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versão revisada não afirma que todas as variáveis diferem significativamente entre os clusters.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ANOVA com p &lt; 0,05: densidade, percentagem de idosos, desemprego, resíduos e alunos do ensino superior por 1.000 habitantes.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Energia e variação populacional não apresentaram diferenças significativas entre os três grupos na especificação final.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 ANOVA é usada como diagnóstico exploratório. Como os próprios clusters são formados a partir das variáveis analisadas, os p-values não devem ser tratados como validação independente do algoritmo.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O teste Qui-Quadrado entre cluster e região foi retirado como evidência inferencial. Com apenas 25 municípios distribuídos por várias regiões, as frequências esperadas são demasiado pequenas para sustentar uma conclusão robusta de associação.</w:t>
      </w:r>
    </w:p>
    <w:p>
      <w:pPr>
        <w:spacing w:before="60" w:after="40"/>
      </w:pPr>
      <w:r>
        <w:rPr>
          <w:b/>
        </w:rPr>
        <w:t xml:space="preserve">Pergunta: </w:t>
      </w:r>
      <w:r>
        <w:t>O que significa p &lt; 0,05?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Sob as hipóteses do teste, indica evidência contra a igualdade das médias. Não significa que exista menos de 5% de probabilidade de o resultado ser 'devido ao acaso', nem mede diretamente a probabilidade de a hipótese nula ser verdadeira.</w:t>
      </w:r>
    </w:p>
    <w:p>
      <w:pPr>
        <w:spacing w:before="60" w:after="40"/>
      </w:pPr>
      <w:r>
        <w:rPr>
          <w:b/>
        </w:rPr>
        <w:t xml:space="preserve">Pergunta: </w:t>
      </w:r>
      <w:r>
        <w:t>Por que o Qui-Quadrado deixou de ser usado como validação geográfica?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Porque o tamanho da amostra e a fragmentação por regiões geram células com frequências esperadas muito baixas. Nessas condições, um p-value isolado pode ser enganador.</w:t>
      </w:r>
    </w:p>
    <w:p>
      <w:pPr>
        <w:spacing w:before="60" w:after="40"/>
      </w:pPr>
      <w:r>
        <w:rPr>
          <w:b/>
        </w:rPr>
        <w:t xml:space="preserve">Pergunta: </w:t>
      </w:r>
      <w:r>
        <w:t>A ANOVA prova que os clusters estão corretos?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Não. Ela ajuda a descrever diferenças entre grupos, mas não constitui validação independente, especialmente porque as mesmas variáveis participam da construção dos clusters.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ETAPA 7: INTERPRETAÇÃO DOS RESULTADOS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versão revisada evita reutilizar automaticamente os rótulos 'Centros Urbanos Dinâmicos', 'Interior Envelhecido' e 'Periferia e Cidades Médias'. Os nomes devem ser atribuídos somente depois de examinar os perfis médios e os centróides da execução reproduzida.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Os clusters representam combinações relativas de características, não categorias administrativas ou geográficas oficiais.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Municípios no mesmo cluster podem continuar a apresentar diferenças importantes.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 PCA é utilizada para visualizar os grupos em duas dimensões e compreender a separação relativa, não para provar que os clusters são naturais.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 interpretação deve permanecer descritiva; não se deve inferir causalidade ou recomendar políticas específicas apenas a partir da pertença a um cluster.</w:t>
      </w:r>
    </w:p>
    <w:p>
      <w:pPr>
        <w:spacing w:before="60" w:after="40"/>
      </w:pPr>
      <w:r>
        <w:rPr>
          <w:b/>
        </w:rPr>
        <w:t xml:space="preserve">Pergunta: </w:t>
      </w:r>
      <w:r>
        <w:t>Como dar nomes aos clusters?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Comparando os centroides e médias do grupo com a média global e escolhendo rótulos descritivos, neutros e sustentados pelos indicadores. O nome deve vir depois da análise, não antes.</w:t>
      </w:r>
    </w:p>
    <w:p>
      <w:pPr>
        <w:spacing w:before="60" w:after="40"/>
      </w:pPr>
      <w:r>
        <w:rPr>
          <w:b/>
        </w:rPr>
        <w:t xml:space="preserve">Pergunta: </w:t>
      </w:r>
      <w:r>
        <w:t>Por que não afirmar uma divisão litoral-interior?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Porque o modelo não foi construído especificamente para testar essa hipótese e a associação geográfica não foi validada de forma robusta. Podem existir padrões territoriais, mas eles devem ser apresentados como observações exploratórias.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ETAPA 8: CONCLUSÃO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análise mostra que os 25 municípios estudados apresentam heterogeneidade suficiente para produzir uma segmentação exploratória em três grupos. Entretanto, a silhueta de aproximadamente 0,291 indica que as fronteiras entre esses grupos são pouco nítidas.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O principal valor do trabalho está no pipeline: recolha, consolidação, engenharia de variáveis, padronização, K-Means, avaliação por silhueta, ANOVA exploratória e PCA.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 análise não permite generalizar diretamente os resultados para os 308 municípios portugueses.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Também não permite afirmar causalidade nem prescrever políticas públicas específicas para cada cluster.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 revisão metodológica tornou o projeto mais reprodutível e transparente, removendo dados simulados, variáveis sem suporte nos arquivos-fonte e conclusões estatísticas excessivas.</w:t>
      </w:r>
    </w:p>
    <w:p>
      <w:pPr>
        <w:spacing w:before="60" w:after="40"/>
      </w:pPr>
      <w:r>
        <w:rPr>
          <w:b/>
        </w:rPr>
        <w:t xml:space="preserve">Pergunta: </w:t>
      </w:r>
      <w:r>
        <w:t>Qual é a principal conclusão do trabalho?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Que técnicas de Data Analytics e Machine Learning não supervisionado conseguem revelar padrões úteis entre os municípios analisados, mas a segmentação obtida deve ser interpretada como exploratória e sujeita às limitações da amostra e das variáveis.</w:t>
      </w:r>
    </w:p>
    <w:p>
      <w:pPr>
        <w:spacing w:before="60" w:after="40"/>
      </w:pPr>
      <w:r>
        <w:rPr>
          <w:b/>
        </w:rPr>
        <w:t xml:space="preserve">Pergunta: </w:t>
      </w:r>
      <w:r>
        <w:t>Quais são as principais limitações?</w:t>
      </w:r>
    </w:p>
    <w:p>
      <w:pPr>
        <w:spacing w:after="100"/>
        <w:ind w:left="259"/>
      </w:pPr>
      <w:r>
        <w:rPr>
          <w:b/>
        </w:rPr>
        <w:t xml:space="preserve">Resposta: </w:t>
      </w:r>
      <w:r>
        <w:t>A amostra cobre 25 dos 308 municípios; há dimensões socioeconómicas relevantes ainda ausentes; a escolha das variáveis influencia fortemente o K-Means; e a separação entre clusters é apenas moderada/limitada.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TRABALHO FUTURO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Alargar a análise aos 308 municípios portugueses.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Adicionar rendimento, escolaridade, habitação, acesso a serviços e indicadores ambientais mais abrangentes.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Comparar K-Means com clustering hierárquico, DBSCAN e Gaussian Mixture Models.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Testar estabilidade dos clusters com diferentes subconjuntos de variáveis e técnicas de reamostragem.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Desenvolver análise longitudinal para estudar a evolução dos perfis entre 2011 e 2024.</w:t>
      </w:r>
    </w:p>
    <w:p>
      <w:pPr>
        <w:spacing w:after="40" w:line="240" w:lineRule="auto"/>
        <w:ind w:left="288" w:hanging="202"/>
      </w:pPr>
      <w:r>
        <w:rPr>
          <w:b/>
        </w:rPr>
        <w:t xml:space="preserve">• </w:t>
      </w:r>
      <w:r>
        <w:t>Confrontar os resultados com especialistas em geografia, economia e desenvolvimento regional.</w:t>
      </w:r>
    </w:p>
    <w:p>
      <w:pPr>
        <w:spacing w:after="100" w:line="252" w:lineRule="auto" w:before="160"/>
      </w:pPr>
      <w:r>
        <w:rPr>
          <w:rFonts w:ascii="Arial" w:hAnsi="Arial"/>
          <w:b/>
          <w:i w:val="0"/>
          <w:sz w:val="24"/>
        </w:rPr>
        <w:t>APRESENTAÇÃO COMPLETA - VERSÃO REVISADA (5-7 MINUTOS)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Bom dia. O meu trabalho final de Análise de Dados com Python tem como tema a sustentabilidade e o desenvolvimento nos municípios portugueses. A pergunta de partida é: será que os municípios analisados apresentam perfis homogéneos ou é possível identificar grupos com características distintas?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Primeiro, trabalhei com dados da PORDATA para 25 municípios, utilizando informação de 2011, 2021 e 2024. A versão final do projeto foi reconstruída diretamente a partir dos 25 arquivos originais, o que permitiu eliminar dados de demonstração e garantir maior reprodutibilidade.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Na análise exploratória, examinei distribuições, escalas, valores extremos e relações entre os indicadores. Essa etapa mostrou que algumas variáveis eram redundantes e que o porte do município poderia dominar a análise se fosse utilizado sem critério.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Por isso, no modelo final selecionei sete variáveis: densidade, percentagem de idosos, desemprego, resíduos, energia, variação populacional entre 2011 e 2024 e alunos do ensino superior por 1.000 habitantes. Os dados foram padronizados com StandardScaler.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Em seguida, apliquei o K-Means e testei valores de k entre 2 e 6. Na especificação final, k=3 apresentou o melhor coeficiente de silhueta, aproximadamente 0,291. Esse resultado indica que existe uma estrutura de agrupamento, mas com sobreposição entre os grupos; portanto, a interpretação deve ser exploratória.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Na análise estatística, algumas variáveis - densidade, idosos, desemprego, resíduos e ensino superior por 1.000 habitantes - apresentaram diferenças significativas entre os clusters. Energia e variação populacional não apresentaram diferenças significativas. O teste Qui-Quadrado deixou de ser utilizado como evidência de coerência geográfica, porque a pequena amostra por região não satisfaz adequadamente os pressupostos do teste.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Para interpretar os resultados, utilizei os perfis médios dos clusters e PCA. Em vez de impor rótulos territoriais previamente, a versão revisada trata os grupos como combinações relativas de características e reconhece a heterogeneidade existente dentro de cada cluster.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conclusão é que Machine Learning não supervisionado pode ser útil para sintetizar informação territorial e revelar padrões, mas os clusters não devem ser tratados como categorias naturais. O maior contributo do projeto é combinar análise de dados, reprodutibilidade, avaliação crítica do modelo e transparência sobre as limitações.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Como trabalho futuro, pretendo ampliar a análise aos 308 municípios, incluir novas variáveis e comparar o K-Means com outros algoritmos de clustering. Obrigado pela atenção.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