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3B1" w:rsidRDefault="00E373B1" w:rsidP="00E373B1">
      <w:pPr>
        <w:pStyle w:val="ConsPlusNonformat"/>
        <w:pBdr>
          <w:bottom w:val="single" w:sz="8" w:space="1" w:color="000000"/>
        </w:pBdr>
        <w:ind w:left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выполнении показателей, характеризующих объемы и качество государственных услуг за 201</w:t>
      </w:r>
      <w:r w:rsidR="00E834AF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E373B1" w:rsidRPr="00EA373B" w:rsidRDefault="00E373B1" w:rsidP="00E373B1">
      <w:pPr>
        <w:pStyle w:val="ConsPlusNonformat"/>
        <w:pBdr>
          <w:bottom w:val="single" w:sz="8" w:space="1" w:color="000000"/>
        </w:pBdr>
        <w:ind w:left="56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ГБУК</w:t>
      </w:r>
      <w:r w:rsidR="00E834AF">
        <w:rPr>
          <w:rFonts w:ascii="Times New Roman" w:hAnsi="Times New Roman" w:cs="Times New Roman"/>
          <w:sz w:val="28"/>
          <w:szCs w:val="28"/>
        </w:rPr>
        <w:t xml:space="preserve"> АО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1E69EE">
        <w:rPr>
          <w:rFonts w:ascii="Times New Roman" w:hAnsi="Times New Roman" w:cs="Times New Roman"/>
          <w:sz w:val="28"/>
          <w:szCs w:val="28"/>
        </w:rPr>
        <w:t>Библиотека</w:t>
      </w:r>
      <w:r w:rsidR="00E834AF">
        <w:rPr>
          <w:rFonts w:ascii="Times New Roman" w:hAnsi="Times New Roman" w:cs="Times New Roman"/>
          <w:sz w:val="28"/>
          <w:szCs w:val="28"/>
        </w:rPr>
        <w:t xml:space="preserve"> для инвалидов по зрению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EA373B" w:rsidRDefault="00EA373B" w:rsidP="00E373B1">
      <w:pPr>
        <w:pStyle w:val="ConsPlusNonformat"/>
        <w:pBdr>
          <w:bottom w:val="single" w:sz="8" w:space="1" w:color="000000"/>
        </w:pBdr>
        <w:ind w:left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A373B" w:rsidRPr="00EA373B" w:rsidRDefault="00EA373B" w:rsidP="00E373B1">
      <w:pPr>
        <w:pStyle w:val="ConsPlusNonformat"/>
        <w:pBdr>
          <w:bottom w:val="single" w:sz="8" w:space="1" w:color="000000"/>
        </w:pBdr>
        <w:ind w:left="568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14884" w:type="dxa"/>
        <w:tblInd w:w="67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7"/>
        <w:gridCol w:w="2126"/>
        <w:gridCol w:w="2835"/>
        <w:gridCol w:w="2127"/>
        <w:gridCol w:w="4819"/>
      </w:tblGrid>
      <w:tr w:rsidR="00E373B1" w:rsidRPr="00B96585" w:rsidTr="001115D9">
        <w:tc>
          <w:tcPr>
            <w:tcW w:w="2977" w:type="dxa"/>
          </w:tcPr>
          <w:p w:rsidR="00E373B1" w:rsidRPr="00B96585" w:rsidRDefault="00E373B1" w:rsidP="00900FA2">
            <w:pPr>
              <w:pStyle w:val="ConsPlusNonformat"/>
              <w:ind w:left="-249" w:firstLine="2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Наименование показателя</w:t>
            </w:r>
          </w:p>
        </w:tc>
        <w:tc>
          <w:tcPr>
            <w:tcW w:w="2126" w:type="dxa"/>
          </w:tcPr>
          <w:p w:rsidR="00E373B1" w:rsidRPr="00B96585" w:rsidRDefault="00E373B1" w:rsidP="00E373B1">
            <w:pPr>
              <w:pStyle w:val="ConsPlusNonformat"/>
              <w:ind w:right="-108" w:firstLine="2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Единица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змерения</w:t>
            </w:r>
          </w:p>
        </w:tc>
        <w:tc>
          <w:tcPr>
            <w:tcW w:w="2835" w:type="dxa"/>
          </w:tcPr>
          <w:p w:rsidR="00E373B1" w:rsidRPr="00B96585" w:rsidRDefault="00E373B1" w:rsidP="00900FA2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 xml:space="preserve">Значение, утвержденное в государственном задании на отчетный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финансовый год</w:t>
            </w:r>
          </w:p>
        </w:tc>
        <w:tc>
          <w:tcPr>
            <w:tcW w:w="2127" w:type="dxa"/>
          </w:tcPr>
          <w:p w:rsidR="00E373B1" w:rsidRPr="00B96585" w:rsidRDefault="00E373B1" w:rsidP="00900FA2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 xml:space="preserve">Фактическое значение за отчетный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финансовый год</w:t>
            </w:r>
          </w:p>
        </w:tc>
        <w:tc>
          <w:tcPr>
            <w:tcW w:w="4819" w:type="dxa"/>
          </w:tcPr>
          <w:p w:rsidR="00E373B1" w:rsidRPr="00B96585" w:rsidRDefault="00E373B1" w:rsidP="00900FA2">
            <w:pPr>
              <w:pStyle w:val="ConsPlusNonformat"/>
              <w:ind w:left="-108" w:right="-1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Характеристика причин отклонения от запланированных значений</w:t>
            </w:r>
          </w:p>
        </w:tc>
      </w:tr>
      <w:tr w:rsidR="00E373B1" w:rsidRPr="00B96585" w:rsidTr="001115D9">
        <w:tc>
          <w:tcPr>
            <w:tcW w:w="2977" w:type="dxa"/>
          </w:tcPr>
          <w:p w:rsidR="00E373B1" w:rsidRDefault="00E373B1" w:rsidP="00900FA2">
            <w:pPr>
              <w:pStyle w:val="ConsPlusNonformat"/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7" w:type="dxa"/>
            <w:gridSpan w:val="4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оказываемой услуги</w:t>
            </w:r>
          </w:p>
        </w:tc>
      </w:tr>
      <w:tr w:rsidR="00E373B1" w:rsidRPr="00B96585" w:rsidTr="001115D9">
        <w:tc>
          <w:tcPr>
            <w:tcW w:w="2977" w:type="dxa"/>
          </w:tcPr>
          <w:p w:rsidR="00E373B1" w:rsidRPr="00B96585" w:rsidRDefault="00E373B1" w:rsidP="00B6340E">
            <w:pPr>
              <w:pStyle w:val="ConsPlusNonformat"/>
              <w:ind w:left="34" w:hanging="34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B6340E">
              <w:rPr>
                <w:rFonts w:ascii="Times New Roman" w:hAnsi="Times New Roman" w:cs="Times New Roman"/>
                <w:sz w:val="28"/>
                <w:szCs w:val="28"/>
              </w:rPr>
              <w:t xml:space="preserve"> Количество выданных экземпляров</w:t>
            </w:r>
          </w:p>
        </w:tc>
        <w:tc>
          <w:tcPr>
            <w:tcW w:w="2126" w:type="dxa"/>
          </w:tcPr>
          <w:p w:rsidR="00E373B1" w:rsidRPr="00B96585" w:rsidRDefault="00B6340E" w:rsidP="00900FA2">
            <w:pPr>
              <w:pStyle w:val="ConsPlusNonformat"/>
              <w:ind w:left="-249" w:firstLine="2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экз</w:t>
            </w:r>
            <w:r w:rsidR="00E373B1" w:rsidRPr="00B9658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835" w:type="dxa"/>
          </w:tcPr>
          <w:p w:rsidR="00E373B1" w:rsidRPr="00B96585" w:rsidRDefault="00B6340E" w:rsidP="00900FA2">
            <w:pPr>
              <w:pStyle w:val="ConsPlusNonformat"/>
              <w:ind w:left="-249" w:firstLine="2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76437</w:t>
            </w:r>
          </w:p>
        </w:tc>
        <w:tc>
          <w:tcPr>
            <w:tcW w:w="2127" w:type="dxa"/>
          </w:tcPr>
          <w:p w:rsidR="00E373B1" w:rsidRPr="00190075" w:rsidRDefault="001115D9" w:rsidP="00900FA2">
            <w:pPr>
              <w:pStyle w:val="ConsPlusNonformat"/>
              <w:ind w:left="-249" w:firstLine="2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15D9">
              <w:rPr>
                <w:rFonts w:ascii="Times New Roman" w:hAnsi="Times New Roman" w:cs="Times New Roman"/>
                <w:b/>
                <w:sz w:val="28"/>
                <w:szCs w:val="28"/>
              </w:rPr>
              <w:t>80 634</w:t>
            </w:r>
          </w:p>
        </w:tc>
        <w:tc>
          <w:tcPr>
            <w:tcW w:w="4819" w:type="dxa"/>
          </w:tcPr>
          <w:p w:rsidR="001115D9" w:rsidRPr="001115D9" w:rsidRDefault="001115D9" w:rsidP="001115D9">
            <w:pPr>
              <w:widowControl/>
              <w:autoSpaceDN/>
              <w:adjustRightInd/>
              <w:ind w:firstLine="709"/>
              <w:jc w:val="both"/>
              <w:rPr>
                <w:rFonts w:eastAsia="Calibri"/>
                <w:iCs/>
                <w:sz w:val="22"/>
                <w:szCs w:val="22"/>
                <w:lang w:eastAsia="en-US"/>
              </w:rPr>
            </w:pPr>
            <w:r w:rsidRPr="001115D9">
              <w:rPr>
                <w:rFonts w:eastAsia="Calibri"/>
                <w:iCs/>
                <w:sz w:val="22"/>
                <w:szCs w:val="22"/>
                <w:lang w:eastAsia="en-US"/>
              </w:rPr>
              <w:t xml:space="preserve">Рост </w:t>
            </w:r>
            <w:r w:rsidRPr="001115D9">
              <w:rPr>
                <w:rFonts w:eastAsia="Calibri"/>
                <w:b/>
                <w:iCs/>
                <w:sz w:val="22"/>
                <w:szCs w:val="22"/>
                <w:lang w:eastAsia="en-US"/>
              </w:rPr>
              <w:t>книговыдачи</w:t>
            </w:r>
            <w:r w:rsidRPr="001115D9">
              <w:rPr>
                <w:rFonts w:eastAsia="Calibri"/>
                <w:iCs/>
                <w:sz w:val="22"/>
                <w:szCs w:val="22"/>
                <w:lang w:eastAsia="en-US"/>
              </w:rPr>
              <w:t xml:space="preserve"> произошел из-за увеличения спроса на книги на флеш-картах, так как по индивидуальной программе реабилитации читатели стали получать </w:t>
            </w:r>
            <w:proofErr w:type="spellStart"/>
            <w:r w:rsidRPr="001115D9">
              <w:rPr>
                <w:rFonts w:eastAsia="Calibri"/>
                <w:iCs/>
                <w:sz w:val="22"/>
                <w:szCs w:val="22"/>
                <w:lang w:eastAsia="en-US"/>
              </w:rPr>
              <w:t>тифлофлешплееры</w:t>
            </w:r>
            <w:proofErr w:type="spellEnd"/>
            <w:r w:rsidRPr="001115D9">
              <w:rPr>
                <w:rFonts w:eastAsia="Calibri"/>
                <w:iCs/>
                <w:sz w:val="22"/>
                <w:szCs w:val="22"/>
                <w:lang w:eastAsia="en-US"/>
              </w:rPr>
              <w:t xml:space="preserve"> с разъемами под флеш-карты. Кроме того, повысилась выдача электронных книг, читатели оценили преимущества удаленного пользования библиотекой. В фонде библиотеки в 2015 году, благодаря действующим проектам, появились многоформатные издания. Это и тактильные книги, которые так же доступны в </w:t>
            </w:r>
            <w:proofErr w:type="gramStart"/>
            <w:r w:rsidRPr="001115D9">
              <w:rPr>
                <w:rFonts w:eastAsia="Calibri"/>
                <w:iCs/>
                <w:sz w:val="22"/>
                <w:szCs w:val="22"/>
                <w:lang w:eastAsia="en-US"/>
              </w:rPr>
              <w:t>рельефно-точечном</w:t>
            </w:r>
            <w:proofErr w:type="gramEnd"/>
            <w:r w:rsidRPr="001115D9">
              <w:rPr>
                <w:rFonts w:eastAsia="Calibri"/>
                <w:iCs/>
                <w:sz w:val="22"/>
                <w:szCs w:val="22"/>
                <w:lang w:eastAsia="en-US"/>
              </w:rPr>
              <w:t>, укрупненном и говорящем форматах и книги, изданные в рамках проектов «Тифлокраеведение» и «Астраханские писатели – незрячим читателя». Необходимо сказать и о фильмах с тифлокомментариями, которые с 2015 года стали выдаваться читателям библиотеки. Все эти факторы позволили увеличить число книговыдачи.</w:t>
            </w:r>
          </w:p>
          <w:p w:rsidR="00E373B1" w:rsidRPr="00B96585" w:rsidRDefault="00E373B1" w:rsidP="00B6340E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373B1" w:rsidRPr="00B96585" w:rsidTr="001115D9">
        <w:tc>
          <w:tcPr>
            <w:tcW w:w="2977" w:type="dxa"/>
          </w:tcPr>
          <w:p w:rsidR="00E373B1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7" w:type="dxa"/>
            <w:gridSpan w:val="4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Качество оказываемой государственной услуги</w:t>
            </w:r>
          </w:p>
        </w:tc>
      </w:tr>
      <w:tr w:rsidR="00E373B1" w:rsidRPr="00B96585" w:rsidTr="001115D9">
        <w:tc>
          <w:tcPr>
            <w:tcW w:w="2977" w:type="dxa"/>
          </w:tcPr>
          <w:p w:rsidR="00E373B1" w:rsidRPr="00B96585" w:rsidRDefault="00B6340E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% выполнения 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лана</w:t>
            </w: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 xml:space="preserve"> по количеству посещений библиотек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2126" w:type="dxa"/>
          </w:tcPr>
          <w:p w:rsidR="00E373B1" w:rsidRPr="00B96585" w:rsidRDefault="00E373B1" w:rsidP="00900FA2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6585"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835" w:type="dxa"/>
          </w:tcPr>
          <w:p w:rsidR="00E373B1" w:rsidRPr="00B96585" w:rsidRDefault="00E373B1" w:rsidP="00900FA2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27" w:type="dxa"/>
          </w:tcPr>
          <w:p w:rsidR="00E373B1" w:rsidRPr="00D742F8" w:rsidRDefault="00D742F8" w:rsidP="00900FA2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</w:t>
            </w:r>
          </w:p>
        </w:tc>
        <w:tc>
          <w:tcPr>
            <w:tcW w:w="4819" w:type="dxa"/>
          </w:tcPr>
          <w:p w:rsidR="00E373B1" w:rsidRDefault="00E373B1" w:rsidP="00900FA2"/>
        </w:tc>
      </w:tr>
      <w:tr w:rsidR="00E373B1" w:rsidRPr="00B96585" w:rsidTr="001115D9">
        <w:tc>
          <w:tcPr>
            <w:tcW w:w="2977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7" w:type="dxa"/>
            <w:gridSpan w:val="4"/>
          </w:tcPr>
          <w:p w:rsidR="00E373B1" w:rsidRPr="00B96585" w:rsidRDefault="00E373B1" w:rsidP="00900F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 оказываемой услуги</w:t>
            </w:r>
          </w:p>
        </w:tc>
      </w:tr>
      <w:tr w:rsidR="00E373B1" w:rsidRPr="00B96585" w:rsidTr="001115D9">
        <w:tc>
          <w:tcPr>
            <w:tcW w:w="2977" w:type="dxa"/>
          </w:tcPr>
          <w:p w:rsidR="00E373B1" w:rsidRPr="00B96585" w:rsidRDefault="00E373B1" w:rsidP="00E373B1">
            <w:pPr>
              <w:pStyle w:val="ConsPlusNonforma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2. </w:t>
            </w:r>
            <w:r w:rsidR="00B6340E">
              <w:rPr>
                <w:rFonts w:ascii="Times New Roman" w:hAnsi="Times New Roman" w:cs="Times New Roman"/>
                <w:sz w:val="28"/>
                <w:szCs w:val="28"/>
              </w:rPr>
              <w:t>Количество проведенных мероприятий</w:t>
            </w:r>
          </w:p>
        </w:tc>
        <w:tc>
          <w:tcPr>
            <w:tcW w:w="2126" w:type="dxa"/>
          </w:tcPr>
          <w:p w:rsidR="00E373B1" w:rsidRPr="00B96585" w:rsidRDefault="00E373B1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</w:t>
            </w:r>
          </w:p>
        </w:tc>
        <w:tc>
          <w:tcPr>
            <w:tcW w:w="2835" w:type="dxa"/>
          </w:tcPr>
          <w:p w:rsidR="00E373B1" w:rsidRPr="00B96585" w:rsidRDefault="00B6340E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2127" w:type="dxa"/>
          </w:tcPr>
          <w:p w:rsidR="00E373B1" w:rsidRPr="00D742F8" w:rsidRDefault="00D742F8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191</w:t>
            </w:r>
          </w:p>
        </w:tc>
        <w:tc>
          <w:tcPr>
            <w:tcW w:w="4819" w:type="dxa"/>
          </w:tcPr>
          <w:p w:rsidR="00E373B1" w:rsidRPr="00B96585" w:rsidRDefault="00E373B1" w:rsidP="00900FA2">
            <w:pPr>
              <w:rPr>
                <w:sz w:val="28"/>
                <w:szCs w:val="28"/>
              </w:rPr>
            </w:pPr>
          </w:p>
        </w:tc>
      </w:tr>
      <w:tr w:rsidR="00E373B1" w:rsidRPr="00B96585" w:rsidTr="001115D9">
        <w:tc>
          <w:tcPr>
            <w:tcW w:w="2977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07" w:type="dxa"/>
            <w:gridSpan w:val="4"/>
          </w:tcPr>
          <w:p w:rsidR="00E373B1" w:rsidRPr="00B96585" w:rsidRDefault="00E373B1" w:rsidP="00900FA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Качество оказываемой государственной услуги</w:t>
            </w:r>
          </w:p>
        </w:tc>
      </w:tr>
      <w:tr w:rsidR="00E373B1" w:rsidRPr="00B96585" w:rsidTr="001115D9">
        <w:tc>
          <w:tcPr>
            <w:tcW w:w="2977" w:type="dxa"/>
          </w:tcPr>
          <w:p w:rsidR="00E373B1" w:rsidRPr="00B96585" w:rsidRDefault="00B6340E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 выполнения плана по количеству проведенных мероприятий</w:t>
            </w:r>
          </w:p>
        </w:tc>
        <w:tc>
          <w:tcPr>
            <w:tcW w:w="2126" w:type="dxa"/>
          </w:tcPr>
          <w:p w:rsidR="00E373B1" w:rsidRPr="00B96585" w:rsidRDefault="00E373B1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</w:p>
        </w:tc>
        <w:tc>
          <w:tcPr>
            <w:tcW w:w="2835" w:type="dxa"/>
          </w:tcPr>
          <w:p w:rsidR="00E373B1" w:rsidRPr="00B96585" w:rsidRDefault="00E373B1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127" w:type="dxa"/>
          </w:tcPr>
          <w:p w:rsidR="00E373B1" w:rsidRPr="00D742F8" w:rsidRDefault="00D742F8" w:rsidP="00E373B1">
            <w:pPr>
              <w:pStyle w:val="ConsPlusNonformat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174</w:t>
            </w:r>
          </w:p>
        </w:tc>
        <w:tc>
          <w:tcPr>
            <w:tcW w:w="4819" w:type="dxa"/>
          </w:tcPr>
          <w:p w:rsidR="009E258A" w:rsidRDefault="009E258A" w:rsidP="00900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Увеличение количества проведенных мероприятий связано с рядом причин: </w:t>
            </w:r>
          </w:p>
          <w:p w:rsidR="00E373B1" w:rsidRDefault="009E258A" w:rsidP="009E258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Создание клубного формирования «Бусинка» (</w:t>
            </w:r>
            <w:proofErr w:type="spellStart"/>
            <w:r>
              <w:rPr>
                <w:sz w:val="22"/>
                <w:szCs w:val="22"/>
              </w:rPr>
              <w:t>Бисероплетение</w:t>
            </w:r>
            <w:proofErr w:type="spellEnd"/>
            <w:r>
              <w:rPr>
                <w:sz w:val="22"/>
                <w:szCs w:val="22"/>
              </w:rPr>
              <w:t>»)</w:t>
            </w:r>
          </w:p>
          <w:p w:rsidR="009E258A" w:rsidRDefault="009E258A" w:rsidP="00900F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Произошло увеличение количества выездных концертов</w:t>
            </w:r>
            <w:r w:rsidR="004E71DD">
              <w:rPr>
                <w:sz w:val="22"/>
                <w:szCs w:val="22"/>
              </w:rPr>
              <w:t>.</w:t>
            </w:r>
          </w:p>
          <w:p w:rsidR="004E71DD" w:rsidRPr="009E258A" w:rsidRDefault="004E71DD" w:rsidP="004E71D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Мероприятия в рамках проекта «Если ты не такой» дали прирост  массовых мероприятий</w:t>
            </w:r>
          </w:p>
        </w:tc>
      </w:tr>
      <w:tr w:rsidR="00E373B1" w:rsidRPr="00B96585" w:rsidTr="001115D9">
        <w:tc>
          <w:tcPr>
            <w:tcW w:w="2977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</w:tcPr>
          <w:p w:rsidR="00E373B1" w:rsidRPr="00B96585" w:rsidRDefault="00E373B1" w:rsidP="00900FA2">
            <w:pPr>
              <w:pStyle w:val="ConsPlusNonforma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9" w:type="dxa"/>
          </w:tcPr>
          <w:p w:rsidR="00E373B1" w:rsidRPr="00B96585" w:rsidRDefault="00E373B1" w:rsidP="00900FA2">
            <w:pPr>
              <w:rPr>
                <w:sz w:val="28"/>
                <w:szCs w:val="28"/>
              </w:rPr>
            </w:pPr>
          </w:p>
        </w:tc>
      </w:tr>
    </w:tbl>
    <w:p w:rsidR="00E373B1" w:rsidRDefault="00E373B1" w:rsidP="00E373B1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EA373B" w:rsidRDefault="00B6340E" w:rsidP="00E373B1">
      <w:pPr>
        <w:pStyle w:val="ConsPlusNonforma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A373B" w:rsidRDefault="00EA373B" w:rsidP="00E373B1">
      <w:pPr>
        <w:pStyle w:val="ConsPlusNonformat"/>
        <w:rPr>
          <w:rFonts w:ascii="Times New Roman" w:hAnsi="Times New Roman" w:cs="Times New Roman"/>
          <w:sz w:val="28"/>
          <w:szCs w:val="28"/>
          <w:lang w:val="en-US"/>
        </w:rPr>
      </w:pPr>
    </w:p>
    <w:p w:rsidR="00EA373B" w:rsidRDefault="00EA373B" w:rsidP="00E373B1">
      <w:pPr>
        <w:pStyle w:val="ConsPlusNonformat"/>
        <w:rPr>
          <w:rFonts w:ascii="Times New Roman" w:hAnsi="Times New Roman" w:cs="Times New Roman"/>
          <w:sz w:val="28"/>
          <w:szCs w:val="28"/>
          <w:lang w:val="en-US"/>
        </w:rPr>
      </w:pPr>
    </w:p>
    <w:p w:rsidR="00EA373B" w:rsidRDefault="00EA373B" w:rsidP="00E373B1">
      <w:pPr>
        <w:pStyle w:val="ConsPlusNonformat"/>
        <w:rPr>
          <w:rFonts w:ascii="Times New Roman" w:hAnsi="Times New Roman" w:cs="Times New Roman"/>
          <w:sz w:val="28"/>
          <w:szCs w:val="28"/>
          <w:lang w:val="en-US"/>
        </w:rPr>
      </w:pPr>
    </w:p>
    <w:p w:rsidR="00EA373B" w:rsidRDefault="00EA373B" w:rsidP="00E373B1">
      <w:pPr>
        <w:pStyle w:val="ConsPlusNonformat"/>
        <w:rPr>
          <w:rFonts w:ascii="Times New Roman" w:hAnsi="Times New Roman" w:cs="Times New Roman"/>
          <w:sz w:val="28"/>
          <w:szCs w:val="28"/>
          <w:lang w:val="en-US"/>
        </w:rPr>
      </w:pPr>
    </w:p>
    <w:p w:rsidR="00EA373B" w:rsidRDefault="00EA373B" w:rsidP="00E373B1">
      <w:pPr>
        <w:pStyle w:val="ConsPlusNonformat"/>
        <w:rPr>
          <w:rFonts w:ascii="Times New Roman" w:hAnsi="Times New Roman" w:cs="Times New Roman"/>
          <w:sz w:val="28"/>
          <w:szCs w:val="28"/>
          <w:lang w:val="en-US"/>
        </w:rPr>
      </w:pPr>
    </w:p>
    <w:p w:rsidR="00E373B1" w:rsidRDefault="00B6340E" w:rsidP="00E373B1">
      <w:pPr>
        <w:pStyle w:val="ConsPlusNonformat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ab/>
        <w:t>Директор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Н.В. Крайнова</w:t>
      </w:r>
    </w:p>
    <w:p w:rsidR="00E373B1" w:rsidRPr="00B96585" w:rsidRDefault="00E373B1" w:rsidP="00E373B1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5D33EC" w:rsidRDefault="005D33EC"/>
    <w:sectPr w:rsidR="005D33EC" w:rsidSect="00E373B1">
      <w:pgSz w:w="16838" w:h="11906" w:orient="landscape"/>
      <w:pgMar w:top="568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3B1"/>
    <w:rsid w:val="001115D9"/>
    <w:rsid w:val="001E69EE"/>
    <w:rsid w:val="00252F57"/>
    <w:rsid w:val="003275A8"/>
    <w:rsid w:val="004E71DD"/>
    <w:rsid w:val="00557CBC"/>
    <w:rsid w:val="005D33EC"/>
    <w:rsid w:val="006A6EBC"/>
    <w:rsid w:val="009E258A"/>
    <w:rsid w:val="00B222E8"/>
    <w:rsid w:val="00B5144A"/>
    <w:rsid w:val="00B6340E"/>
    <w:rsid w:val="00D742F8"/>
    <w:rsid w:val="00E373B1"/>
    <w:rsid w:val="00E834AF"/>
    <w:rsid w:val="00EA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3B1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373B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A37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73B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3B1"/>
    <w:pPr>
      <w:widowControl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E373B1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A373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73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Любимцева</dc:creator>
  <cp:lastModifiedBy>Белая Госпожа</cp:lastModifiedBy>
  <cp:revision>4</cp:revision>
  <cp:lastPrinted>2016-01-20T08:20:00Z</cp:lastPrinted>
  <dcterms:created xsi:type="dcterms:W3CDTF">2016-01-12T08:10:00Z</dcterms:created>
  <dcterms:modified xsi:type="dcterms:W3CDTF">2016-01-20T08:20:00Z</dcterms:modified>
</cp:coreProperties>
</file>