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5B6B7C"/>
          <w:sz w:val="18"/>
          <w:szCs w:val="18"/>
        </w:rPr>
        <w:t xml:space="preserve">PHUKET RAJABHAT UNIVERSITY · ENGLISH FOR MICE INDUSTRIES (6335417)</w:t>
      </w:r>
    </w:p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163B65"/>
          <w:sz w:val="30"/>
          <w:szCs w:val="30"/>
        </w:rPr>
        <w:t xml:space="preserve">PROFESSIONAL MICE EMAILS: RESPONDING TO A PROBLEM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D9740F"/>
          <w:sz w:val="20"/>
          <w:szCs w:val="20"/>
        </w:rPr>
        <w:t xml:space="preserve">Integrated MICE Communication Lesson · Teacher Lesson Plan (2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20"/>
                <w:szCs w:val="20"/>
              </w:rPr>
              <w:t xml:space="preserve">This is an INTEGRATED lesson, not a new official TQF weekly unit.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It can be taught as the official Week 14 session (Professional Email &amp; Business Writing, CLO 5) — its output is exactly the Direct Assessment instrument the TQF specifies for that week: one individual, checklist-assessed professional email. It also reviews and reuses apology/refusal/solution language from Weeks 11–12, cultural awareness from Week 13, and catering content from Week 15, without reteaching any of them as new material. A full TQF/OBE alignment note is on the last page.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English for MICE Industries (6335417)</w:t>
            </w:r>
          </w:p>
        </w:tc>
      </w:tr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A1–A2, with some B1 (Thai university, Year 3)</w:t>
            </w:r>
          </w:p>
        </w:tc>
      </w:tr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 hours (120 minutes)</w:t>
            </w:r>
          </w:p>
        </w:tc>
      </w:tr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CLOs addressed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CLO 2, CLO 4, CLO 5 (primary), CLO 6 (peer-check step)</w:t>
            </w:r>
          </w:p>
        </w:tc>
      </w:tr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TQF weeks integrated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Week 11 (Apologising &amp; Saying No), Week 12 (Handling Complaints), Week 13 (Working Across Cultures), Week 14 (Professional Email &amp; Business Writing – home week), Week 15 (Catering &amp; Wellness Services)</w:t>
            </w:r>
          </w:p>
        </w:tc>
      </w:tr>
      <w:tr>
        <w:tc>
          <w:tcPr>
            <w:tcW w:type="dxa" w:w="2000"/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3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One individual, complete professional MICE email, submitted for marking and returned with feedback next class.</w:t>
            </w:r>
          </w:p>
        </w:tc>
      </w:tr>
    </w:tbl>
    <w:p>
      <w:pPr>
        <w:spacing w:after="200"/>
      </w:pPr>
    </w:p>
    <w:p>
      <w:pPr>
        <w:pBdr>
          <w:bottom w:val="single" w:color="163B65" w:sz="8" w:space="4"/>
        </w:pBdr>
        <w:spacing w:after="130" w:before="32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Learning Objectives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By the end of this lesson, students will be able to: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Identify the purpose of different types of professional MICE emails (enquiry, request, confirmation, apology/problem response).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Use a simple, reusable structure to organize a professional email.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Reuse polite, professional language they already practiced in Weeks 11–12 (apology, refusal, solution language) inside a written email.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Write one complete, professional MICE email that responds to a realistic workplace problem, with cultural and dietary awareness.</w:t>
      </w:r>
    </w:p>
    <w:p>
      <w:pPr>
        <w:spacing w:after="10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Materials: one worksheet per student, board or projector, timer. The worksheet contains all four example emails, the structure guide, the language bank, the planning boxes, the scenario cards, and the checklist — it is designed to be taught directly from this plan.</w:t>
      </w:r>
    </w:p>
    <w:p>
      <w:pPr>
        <w:pBdr>
          <w:bottom w:val="single" w:color="163B65" w:sz="8" w:space="4"/>
        </w:pBdr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Timing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76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Progression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0–10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1 — Warm-Up: MICE Situation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SEE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10–25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2 — Types of Professional MICE Emails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SEE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25–35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3 — Email Structure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UNDERSTAND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35–45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4 — Language Bank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UNDERSTAND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45–65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5 — Guided Practice (Plan + Build Together)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PRACTICE / PLAN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65–105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6 — Final Individual Writing Task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105–115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7 — Self-Check and Peer-Check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115–120 min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 8 — Submission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D9740F"/>
                <w:sz w:val="18"/>
                <w:szCs w:val="18"/>
              </w:rPr>
              <w:t xml:space="preserve">SUBMIT</w:t>
            </w:r>
          </w:p>
        </w:tc>
      </w:tr>
    </w:tbl>
    <w:p>
      <w:pPr>
        <w:pageBreakBefore/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1 — Warm-Up: MICE Situation (10 min)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Do not start with a grammar lecture. Start with a real problem and let students notice it before you teach anything.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Project or read aloud the situation below. Do not give the solution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An international conference is being held in Phuket. The client tells the event team that several international delegates have dietary requirements, but the original catering plan cannot cover all of them.</w:t>
            </w:r>
          </w:p>
        </w:tc>
      </w:tr>
    </w:tbl>
    <w:p>
      <w:pPr>
        <w:spacing w:after="120"/>
      </w:pP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Ask the class (cold-call 3–4 students, no writing yet):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happened?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is the problem?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Who needs help?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should the event team do?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Teacher note: this connects directly to catering content from Week 15 and the apology/problem-response skills from Weeks 11–12 that students already know. Do not reteach those skills here — you are reminding students they already have the tools for this.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2 — Types of Professional MICE Emails (15 min)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Goal: students see that professional email writing is broader than complaint emails, before they focus on one type.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work in pairs. They read all 4 example emails on the worksheet (Enquiry, Request, Confirmation, Apology/Problem Response).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In pairs, students write the purpose of each email in the box below it.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Review answers as a class. Ask: "How do you know?" for at least one example — point to the specific phrase that signals the purpose.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Keep this stage fast. This is pattern-noticing, not deep analysis. Move on once the class agrees on all 4 purposes.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3 — Email Structure (10 min)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Using Example D (the catering/problem email students already read), walk through the 8-part structure on the board, labeling each part directly on the projected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20"/>
                <w:szCs w:val="20"/>
              </w:rPr>
              <w:t xml:space="preserve">Subject → Greeting → Purpose → Problem or Details → Solution or Action → Next Step → Closing → Sign-off</w:t>
            </w:r>
          </w:p>
        </w:tc>
      </w:tr>
    </w:tbl>
    <w:p>
      <w:pPr>
        <w:spacing w:after="120"/>
      </w:pP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Show students this same structure works for all 4 email types from Part 2 — only the middle content (Problem/Details and Solution/Action) changes depending on the purpose.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Note for the teacher: this maps directly onto the official Week 14 template (Subject line → Greeting → Opening sentence/purpose → Body/details → Closing/next step → Sign-off). The Body step is split into "Problem or Details" and "Solution or Action" here, which is simply two labeled sentences inside the same Body, made explicit for A1–A2 clarity.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4 — Language Bank (10 min)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Go through the Language Bank on the worksheet together. Choral-read 2–3 lines from each category aloud.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Point out explicitly: several phrases (apologizing, offering a solution) are ones students already used out loud in Weeks 11–12. Remind them this is the same language, now used in writing.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Do not over-explain grammar terms. Model the phrase, have students repeat it, and move on.</w:t>
      </w:r>
    </w:p>
    <w:p>
      <w:pPr>
        <w:pageBreakBefore/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5 — Guided Practice: Plan and Build Together (20 min)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Goal: students see the planning-to-writing process modeled once, with a scenario they will NOT use for their own final task.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Guided scenario (teacher-led, different from the final task scenarios)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 client’s AV technician cancels at the last minute, the day before a conference session.</w:t>
            </w:r>
          </w:p>
        </w:tc>
      </w:tr>
    </w:tbl>
    <w:p>
      <w:pPr>
        <w:spacing w:after="120"/>
      </w:pP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As a whole class, fill in the 5 planning boxes on the board (same boxes are on the worksheet):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Who am I writing to?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is the problem?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does the client need?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solution can I offer?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•  What should I ask the client to do next?</w:t>
      </w:r>
    </w:p>
    <w:p>
      <w:pPr>
        <w:spacing w:after="100"/>
      </w:pP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Co-write the email as a class on the board, one labeled part at a time, using the structure from Part 3 and phrases from the Language Bank. Call on different students for each sentence.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copy the finished model into the "Guided Example" box on their worksheet. They will be able to look back at this during the final task.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6 — Final Individual Writing Task (40 min)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This is the main output of the lesson. Protect this time — do not let earlier parts run long.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choose ONE of the 4 scenarios on the worksheet (catering/dietary, schedule change, venue/equipment, or a client request that cannot be fully met). All 4 are equally manageable at A1–A2.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complete their own 5 planning boxes first, individually (5–10 min).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write their email independently (25–30 min). Target length: 60–100 words, same length guidance used elsewhere in this course.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Circulate and give light support — point students back to the Language Bank and Structure guide rather than supplying full sentences.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All individual work is submitted independently, per the course’s academic integrity agreement. This is not a group task.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7 — Self-Check and Peer-Check (10 min)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Procedure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self-check their own email against the checklist first (2–3 min).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swap with a partner. The partner reads the email, completes the same checklist, and gives one positive comment and one suggestion (5–7 min).</w:t>
      </w:r>
    </w:p>
    <w:p>
      <w:pPr>
        <w:spacing w:after="8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This peer-check step is the CLO 6 (collaboration) component of this lesson.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Part 8 — Submission (5 min)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write their name and student ID clearly on the worksheet.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Students submit the full worksheet (planning boxes + final email + checklist) to the teacher.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Tell students when and how feedback will be returned (the following class).</w:t>
      </w:r>
    </w:p>
    <w:p>
      <w:pPr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Common Problems and Quick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Quick Fix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Student writes one long paragraph with no structure.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Remind them each labeled part of the email can be just one short sentence. Point to the Structure box.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Weaker students freeze when choosing a scenario.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Pre-teach 2–3 sentence starters for each scenario before Part 6 begins, using the Language Bank.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Class is running short on time.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 2 (identifying email types) can be assigned as homework before class, freeing 10–15 minutes for Part 6.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student finishes early.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They read and peer-check a second classmate’s email, or add one more sentence of detail to their own.</w:t>
            </w:r>
          </w:p>
        </w:tc>
      </w:tr>
    </w:tbl>
    <w:p>
      <w:pPr>
        <w:pageBreakBefore/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Assessment: Professional Email Rubric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This is a plain-language adaptation of the official TQF.3 Professional Email Writing Rubric (Section D.3, Week 14) for A1–A2 classroom marking. Same 4 criteria, same weighting (25 points each, 100 total), simpler descriptors.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Email Structure &amp; Task Completion  (25 points)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25–22: All 8 parts are there (subject, greeting, purpose, problem, solution, next step, closing, sign-off). Fits the scenario.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21–16: Most parts are there. One or two are missing or thin.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15–10: Several parts are missing. Structure is unclear.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9–0: Little to no structure. Does not match the task.</w:t>
      </w:r>
    </w:p>
    <w:p>
      <w:pPr>
        <w:spacing w:after="80"/>
      </w:pP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Clarity of Situation &amp; Solution  (25 points)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25–22: The problem and the solution are both clear and easy to follow.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21–16: The problem or the solution is a little unclear, but understandable.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15–10: Reader must guess the problem or the solution.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9–0: The problem or solution is missing or very confusing.</w:t>
      </w:r>
    </w:p>
    <w:p>
      <w:pPr>
        <w:spacing w:after="80"/>
      </w:pP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Professional &amp; Polite Language  (25 points)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25–22: Consistently polite and professional tone. Uses Language Bank phrases naturally.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21–16: Mostly polite and professional, with minor lapses.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15–10: Tone is sometimes too casual or blunt.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9–0: Tone is unprofessional throughout.</w:t>
      </w:r>
    </w:p>
    <w:p>
      <w:pPr>
        <w:spacing w:after="80"/>
      </w:pP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Grammar &amp; Vocabulary  (25 points)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25–22: Accurate for this level. Minor errors do not block meaning.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21–16: Some errors, meaning is still clear.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15–10: Noticeable errors that sometimes block meaning.</w:t>
      </w:r>
    </w:p>
    <w:p>
      <w:pPr>
        <w:spacing w:after="70"/>
        <w:ind w:left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9–0: Frequent errors seriously block meaning.</w:t>
      </w:r>
    </w:p>
    <w:p>
      <w:pPr>
        <w:spacing w:after="80"/>
      </w:pPr>
    </w:p>
    <w:p>
      <w:pPr>
        <w:spacing w:after="140" w:before="6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Total: ____ / 100</w:t>
      </w:r>
    </w:p>
    <w:p>
      <w:pPr>
        <w:pageBreakBefore/>
        <w:pBdr>
          <w:bottom w:val="single" w:color="163B65" w:sz="8" w:space="4"/>
        </w:pBd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63B65"/>
          <w:sz w:val="27"/>
          <w:szCs w:val="27"/>
        </w:rPr>
        <w:t xml:space="preserve">TQF / OBE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20"/>
                <w:szCs w:val="20"/>
              </w:rPr>
              <w:t xml:space="preserve">This is an Integrated MICE Communication Lesson. It is not the official title of a new TQF weekly unit.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It can be used to deliver the official Week 14 session (Professional Email &amp; Business Writing), since its output — one individual, checklist-assessed professional email — is exactly the Direct Assessment instrument the TQF specifies for CLO 5 in Week 14 (Section C: "Professional Email Writing (Wk 14), CLO 5, Checklist-assessed professional email writing task").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D9740F"/>
          <w:sz w:val="23"/>
          <w:szCs w:val="23"/>
        </w:rPr>
        <w:t xml:space="preserve">CLOs Addressed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CLO 2 — Professional communication with international clients, guests, delegates, and colleagues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Students write a professional response to an international client about a real MICE service problem. The optional cultural/dietary angle (from the catering scenario) draws directly on Week 13’s cultural awareness content.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CLO 4 — Handling complaints, professional refusals, and unexpected situations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Students reuse, rather than relearn, the apology, professional refusal, and solution-offering language from Weeks 11–12 (e.g., "I’m afraid that won’t be possible, but what I can offer is…", "I completely understand…", the 4-step complaint framework) inside a new written context.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CLO 5 — Short professional written communication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This is the primary CLO of the lesson. Students produce one complete, structured professional email, matching the official Week 14 Direct Assessment instrument and its checklist/rubric.</w:t>
      </w:r>
    </w:p>
    <w:p>
      <w:pPr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CLO 6 — Respectful, productive collaboration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Addressed through the structured peer-check step in Part 7, where students evaluate a classmate’s email using the same checklist criteria.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D9740F"/>
          <w:sz w:val="23"/>
          <w:szCs w:val="23"/>
        </w:rPr>
        <w:t xml:space="preserve">TQF Weekly Topics Integrated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2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Official Topic</w:t>
            </w:r>
          </w:p>
        </w:tc>
        <w:tc>
          <w:tcPr>
            <w:tcW w:type="dxa" w:w="476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Role in This Lesson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Week 11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Apologising &amp; Saying No Professionally</w:t>
            </w:r>
          </w:p>
        </w:tc>
        <w:tc>
          <w:tcPr>
            <w:tcW w:type="dxa" w:w="4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 of the apology/refusal/solution language reused in Parts 4–6.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Week 12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Handling Complaints at MICE Events</w:t>
            </w:r>
          </w:p>
        </w:tc>
        <w:tc>
          <w:tcPr>
            <w:tcW w:type="dxa" w:w="4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 of the 4-step problem-response framework underlying the Solution/Action step.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Week 13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Working Across Cultures</w:t>
            </w:r>
          </w:p>
        </w:tc>
        <w:tc>
          <w:tcPr>
            <w:tcW w:type="dxa" w:w="4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 of the cross-cultural/dietary awareness angle in the catering scenario.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Week 14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Professional Email &amp; Business Writing</w:t>
            </w:r>
          </w:p>
        </w:tc>
        <w:tc>
          <w:tcPr>
            <w:tcW w:type="dxa" w:w="4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 home week. This lesson can deliver Week 14’s official session and its checklist-assessed email task.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Week 15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Catering &amp; Wellness Services at Events</w:t>
            </w:r>
          </w:p>
        </w:tc>
        <w:tc>
          <w:tcPr>
            <w:tcW w:type="dxa" w:w="47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 of the catering/dietary scenario and menu-related vocabulary context.</w:t>
            </w:r>
          </w:p>
        </w:tc>
      </w:tr>
    </w:tbl>
    <w:p>
      <w:pPr>
        <w:spacing w:after="140"/>
      </w:pP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This lesson does not reteach complaint handling, apologising, or cultural awareness as new content. It is built so that students apply language they already know inside a new, broader professional-email context — as requested.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2026-10-02T03:11:33.294Z</dcterms:created>
  <dcterms:modified xsi:type="dcterms:W3CDTF">2026-10-02T03:11:33.295Z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