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"/>
        <w:jc w:val="center"/>
      </w:pPr>
      <w:r>
        <w:rPr>
          <w:rFonts w:ascii="Times New Roman" w:cs="Times New Roman" w:eastAsia="Times New Roman" w:hAnsi="Times New Roman"/>
          <w:b/>
          <w:bCs/>
          <w:color w:val="5B6B7C"/>
          <w:sz w:val="18"/>
          <w:szCs w:val="18"/>
        </w:rPr>
        <w:t xml:space="preserve">PHUKET RAJABHAT UNIVERSITY · ENGLISH FOR MICE INDUSTRIES (6335417)</w:t>
      </w:r>
    </w:p>
    <w:p>
      <w:pPr>
        <w:spacing w:after="6"/>
        <w:jc w:val="center"/>
      </w:pPr>
      <w:r>
        <w:rPr>
          <w:rFonts w:ascii="Times New Roman" w:cs="Times New Roman" w:eastAsia="Times New Roman" w:hAnsi="Times New Roman"/>
          <w:b/>
          <w:bCs/>
          <w:color w:val="163B65"/>
          <w:sz w:val="30"/>
          <w:szCs w:val="30"/>
        </w:rPr>
        <w:t xml:space="preserve">PROFESSIONAL MICE EMAILS: RESPONDING TO A PROBLEM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D9740F"/>
          <w:sz w:val="20"/>
          <w:szCs w:val="20"/>
        </w:rPr>
        <w:t xml:space="preserve">Integrated MICE Communication Lesson · Teacher Lesson Plan (2 hours)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This is an INTEGRATED lesson, not a new official TQF weekly unit.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It can be taught as the official Week 14 session (Professional Email &amp; Business Writing, CLO 5) — its output is exactly the Direct Assessment instrument the TQF specifies for that week: one individual, checklist-assessed professional email. It also reviews and reuses apology/refusal/solution language from Weeks 11–12, cultural awareness from Week 13, and catering content from Week 15, without reteaching any of them as new material. A full TQF/OBE alignment note is on the last page.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Course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English for MICE Industries (6335417)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Level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A1–A2, with some B1 (Thai university, Year 3)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Duration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 hours (120 minutes)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CLOs addressed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CLO 2, CLO 4, CLO 5 (primary), CLO 6 (peer-check step)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TQF weeks integrated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Week 11 (Apologizing &amp; Saying No), Week 12 (Handling Complaints), Week 13 (Working Across Cultures), Week 14 (Professional Email &amp; Business Writing – home week), Week 15 (Catering &amp; Wellness Services)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Website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courses/mice/integrated-email-lesson/ — carries Parts 1–5 and 7 (teaching + practice). Part 6 (the graded output) is on the printed worksheet, not on screen.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Output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One individual, complete professional MICE email, submitted for marking and returned with feedback next class.</w:t>
            </w:r>
          </w:p>
        </w:tc>
      </w:tr>
    </w:tbl>
    <w:p>
      <w:pPr>
        <w:spacing w:after="200"/>
      </w:pPr>
    </w:p>
    <w:p>
      <w:pPr>
        <w:pBdr>
          <w:bottom w:val="single" w:color="163B65" w:sz="8" w:space="4"/>
        </w:pBdr>
        <w:spacing w:after="130" w:before="32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Learning Objectives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By the end of this lesson, students will be able to: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Identify the purpose of different types of professional MICE emails (inquiry, request, confirmation, apology/problem response).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Use a simple, reusable structure to organize a professional email.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Reuse polite, professional language they already practiced in Weeks 11–12 (apology, refusal, solution language) inside a written email.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Write one complete, professional MICE email that responds to a realistic workplace problem, with cultural and dietary awareness.</w:t>
      </w:r>
    </w:p>
    <w:p>
      <w:pPr>
        <w:spacing w:after="10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Materials: the website page (courses/mice/integrated-email-lesson/), projected, carries Parts 1-5 and 7 — the warm-up, the 4 example emails, the structure guide, the language bank, the guided practice, and a self-check practice round. One printed output worksheet per student carries only Part 6 (scenario choice, planning boxes, final email) and the submitted self/peer-check checklist — this is the piece collected and marked.</w:t>
      </w:r>
    </w:p>
    <w:p>
      <w:pPr>
        <w:pBdr>
          <w:bottom w:val="single" w:color="163B65" w:sz="8" w:space="4"/>
        </w:pBdr>
        <w:spacing w:after="130" w:before="28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Timing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760"/>
        <w:gridCol w:w="2000"/>
      </w:tblGrid>
      <w:tr>
        <w:tc>
          <w:tcPr>
            <w:tcW w:type="dxa" w:w="16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0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Progression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0–10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1 — Warm-Up: MICE Situation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SEE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10–25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2 — Types of Professional MICE Emails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SEE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25–35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3 — Email Structure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UNDERSTAND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35–45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4 — Language Bank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UNDERSTAND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45–65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5 — Guided Practice (Plan + Build Together)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PRACTICE / PLAN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65–105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6 — Final Individual Writing Task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WRITE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105–115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7 — Self-Check and Peer-Check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CHECK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115–120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8 — Submission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SUBMIT</w:t>
            </w:r>
          </w:p>
        </w:tc>
      </w:tr>
    </w:tbl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1 — Warm-Up: MICE Situation (10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Do not start with a grammar lecture. Start with a real problem and let students notice it before you teach anything.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Project or read aloud the situation below. Do not give the solution yet.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An international conference is being held in Phuket. The client tells the event team that several international delegates have dietary requirements, but the original catering plan cannot cover all of them.</w:t>
            </w:r>
          </w:p>
        </w:tc>
      </w:tr>
    </w:tbl>
    <w:p>
      <w:pPr>
        <w:spacing w:after="12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Ask the class (cold-call 3–4 students, no writing yet):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happened?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is the problem?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Who needs help?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should the event team do?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Teacher note: this connects directly to catering content from Week 15 and the apology/problem-response skills from Weeks 11–12 that students already know. Do not reteach those skills here — you are reminding students they already have the tools for this.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2 — Types of Professional MICE Emails (15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Goal: students see that professional email writing is broader than complaint emails, before they focus on one type.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work in pairs. They read all 4 example emails on screen (Inquiry, Request, Confirmation, Apology/Problem Response) and choose each one’s purpose — the site gives instant feedback.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In pairs, students write the purpose of each email in the box below it.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Review answers as a class. Ask: "How do you know?" for at least one example — point to the specific phrase that signals the purpose.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Keep this stage fast. This is pattern-noticing, not deep analysis. Move on once the class agrees on all 4 purposes.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3 — Email Structure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Using Example D (the catering/problem email students already read), walk through the 8-part structure on the board, labeling each part directly on the projected email.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Subject → Greeting → Purpose → Problem or Details → Solution or Action → Next Step → Closing → Sign-off</w:t>
            </w:r>
          </w:p>
        </w:tc>
      </w:tr>
    </w:tbl>
    <w:p>
      <w:pPr>
        <w:spacing w:after="12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Show students this same structure works for all 4 email types from Part 2 — only the middle content (Problem/Details and Solution/Action) changes depending on the purpose.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Note for the teacher: this maps directly onto the official Week 14 template (Subject line → Greeting → Opening sentence/purpose → Body/details → Closing/next step → Sign-off). The Body step is split into "Problem or Details" and "Solution or Action" here, which is simply two labeled sentences inside the same Body, made explicit for A1–A2 clarity.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4 — Language Bank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Go through the Language Bank on screen together. Choral-read 2–3 lines from each category aloud.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Point out explicitly: several phrases (apologizing, offering a solution) are ones students already used out loud in Weeks 11–12. Remind them this is the same language, now used in writing.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Do not over-explain grammar terms. Model the phrase, have students repeat it, and move on.</w:t>
      </w:r>
    </w:p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5 — Guided Practice: Plan and Build Together (20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Goal: students see the planning-to-writing process modeled once, with a scenario they will NOT use for their own final task.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Guided scenario (teacher-led, different from the final task scenarios)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 client’s AV technician cancels at the last minute, the day before a conference session.</w:t>
            </w:r>
          </w:p>
        </w:tc>
      </w:tr>
    </w:tbl>
    <w:p>
      <w:pPr>
        <w:spacing w:after="12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As a whole class, fill in the 5 planning boxes on the board (same questions shown on screen):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Who am I writing to?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is the problem?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does the client need?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solution can I offer?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should I ask the client to do next?</w:t>
      </w:r>
    </w:p>
    <w:p>
      <w:pPr>
        <w:spacing w:after="10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Co-write the email as a class on the board, one labeled part at a time, using the structure from Part 3 and phrases from the Language Bank. Call on different students for each sentence.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Leave the finished model visible on screen (or copied onto the board) so students can look back at it during the final task.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6 — Final Individual Writing Task (40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is the main output of the lesson. Protect this time — do not let earlier parts run long.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choose ONE of the 4 scenarios, previewed on screen and printed on the output worksheet (catering/dietary, schedule change, venue/equipment, or a client request that cannot be fully met). All 4 are equally manageable at A1–A2.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complete their own 5 planning boxes first, individually (5–10 min).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write their email independently (25–30 min). Target length: 60–100 words, same length guidance used elsewhere in this course.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Circulate and give light support — point students back to the Language Bank and Structure guide rather than supplying full sentences.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All individual work is submitted independently, per the course’s academic integrity agreement. This is not a group task.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7 — Self-Check and Peer-Check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self-check their own email against the checklist first (2–3 min).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swap with a partner. The partner reads the email, completes the same checklist, and gives one positive comment and one suggestion (5–7 min).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peer-check step is the CLO 6 (collaboration) component of this lesson.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8 — Submission (5 min)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write their name and student ID clearly on the worksheet.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submit the full worksheet (planning boxes + final email + checklist) to the teacher.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Tell students when and how feedback will be returned (the following class).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Common Problems and Quick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Quick Fix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Student writes one long paragraph with no structure.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Remind them each labeled part of the email can be just one short sentence. Point to the Structure box.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Weaker students freeze when choosing a scenario.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Pre-teach 2–3 sentence starters for each scenario before Part 6 begins, using the Language Bank.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 is running short on time.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Part 2 (identifying email types) can be assigned as homework before class, freeing 10–15 minutes for Part 6.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student finishes early.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They read and peer-check a second classmate’s email, or add one more sentence of detail to their own.</w:t>
            </w:r>
          </w:p>
        </w:tc>
      </w:tr>
    </w:tbl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Assessment: Professional Email Rubric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is a plain-language adaptation of the official TQF.3 Professional Email Writing Rubric (Section D.3, Week 14) for A1–A2 classroom marking. Same 4 criteria, same weighting (25 points each, 100 total), simpler descriptors.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Email Structure &amp; Task Completion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All 8 parts are there (subject, greeting, purpose, problem, solution, next step, closing, sign-off). Fits the scenario.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Most parts are there. One or two are missing or thin.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Several parts are missing. Structure is unclear.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Little to no structure. Does not match the task.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Clarity of Situation &amp; Solution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The problem and the solution are both clear and easy to follow.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The problem or the solution is a little unclear, but understandable.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Reader must guess the problem or the solution.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The problem or solution is missing or very confusing.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Professional &amp; Polite Language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Consistently polite and professional tone. Uses Language Bank phrases naturally.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Mostly polite and professional, with minor lapses.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Tone is sometimes too casual or blunt.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Tone is unprofessional throughout.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Grammar &amp; Vocabulary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Accurate for this level. Minor errors do not block meaning.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Some errors, meaning is still clear.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Noticeable errors that sometimes block meaning.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Frequent errors seriously block meaning.</w:t>
      </w:r>
    </w:p>
    <w:p>
      <w:pPr>
        <w:spacing w:after="80"/>
      </w:pPr>
    </w:p>
    <w:p>
      <w:pPr>
        <w:spacing w:after="140" w:before="6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Total: ____ / 100</w:t>
      </w:r>
    </w:p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TQF / OBE Alignment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This is an Integrated MICE Communication Lesson. It is not the official title of a new TQF weekly unit.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It can be used to deliver the official Week 14 session (Professional Email &amp; Business Writing), since its output — one individual, checklist-assessed professional email — is exactly the Direct Assessment instrument the TQF specifies for CLO 5 in Week 14 (Section C: "Professional Email Writing (Wk 14), CLO 5, Checklist-assessed professional email writing task").</w:t>
            </w:r>
          </w:p>
        </w:tc>
      </w:tr>
    </w:tbl>
    <w:p>
      <w:pPr>
        <w:spacing w:after="160"/>
      </w:pPr>
    </w:p>
    <w:p>
      <w:pPr>
        <w:spacing w:after="100" w:before="220"/>
      </w:pPr>
      <w:r>
        <w:rPr>
          <w:rFonts w:ascii="Times New Roman" w:cs="Times New Roman" w:eastAsia="Times New Roman" w:hAnsi="Times New Roman"/>
          <w:b/>
          <w:bCs/>
          <w:color w:val="D9740F"/>
          <w:sz w:val="23"/>
          <w:szCs w:val="23"/>
        </w:rPr>
        <w:t xml:space="preserve">CLOs Addressed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2 — Professional communication with international clients, guests, delegates, and colleagues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Students write a professional response to an international client about a real MICE service problem. The optional cultural/dietary angle (from the catering scenario) draws directly on Week 13’s cultural awareness content.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4 — Handling complaints, professional refusals, and unexpected situations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Students reuse, rather than relearn, the apology, professional refusal, and solution-offering language from Weeks 11–12 (e.g., "I’m afraid that won’t be possible, but what I can offer is…", "I completely understand…", the 4-step complaint framework) inside a new written context.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5 — Short professional written communication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This is the primary CLO of the lesson. Students produce one complete, structured professional email, matching the official Week 14 Direct Assessment instrument and its checklist/rubric.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6 — Respectful, productive collaboration</w:t>
      </w:r>
    </w:p>
    <w:p>
      <w:pPr>
        <w:spacing w:after="18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Addressed through the structured peer-check step in Part 7, where students evaluate a classmate’s email using the same checklist criteria.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b/>
          <w:bCs/>
          <w:color w:val="D9740F"/>
          <w:sz w:val="23"/>
          <w:szCs w:val="23"/>
        </w:rPr>
        <w:t xml:space="preserve">TQF Weekly Topics Integrated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c>
          <w:tcPr>
            <w:tcW w:type="dxa" w:w="14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32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Official Topic</w:t>
            </w:r>
          </w:p>
        </w:tc>
        <w:tc>
          <w:tcPr>
            <w:tcW w:type="dxa" w:w="4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Role in This Lesson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11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Apologizing &amp; Saying No Professionally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apology/refusal/solution language reused in Parts 4–6.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12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Handling Complaints at MICE Events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4-step problem-response framework underlying the Solution/Action step.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13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Working Across Cultures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cross-cultural/dietary awareness angle in the catering scenario.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14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Professional Email &amp; Business Writing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 home week. This lesson can deliver Week 14’s official session and its checklist-assessed email task.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15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Catering &amp; Wellness Services at Events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catering/dietary scenario and menu-related vocabulary context.</w:t>
            </w:r>
          </w:p>
        </w:tc>
      </w:tr>
    </w:tbl>
    <w:p>
      <w:pPr>
        <w:spacing w:after="14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lesson does not reteach complaint handling, apologizing, or cultural awareness as new content. It is built so that students apply language they already know inside a new, broader professional-email context — as requested.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2026-10-02T04:03:51.155Z</dcterms:created>
  <dcterms:modified xsi:type="dcterms:W3CDTF">2026-10-02T04:03:51.156Z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