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PROTOCOLO DE REVISION SISTEMATICA CON METAANALISIS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Registro PROSPERO</w:t>
      </w:r>
    </w:p>
    <w:p>
      <w:pPr>
        <w:spacing w:after="32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Validez predictiva de las clasificaciones AO Spine subaxial cervical y toracolumbar sobre recuperacion neurologica, complicaciones y tasa de revision: revision sistematica y metaanalisis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 del protocolo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de elaboracion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Junio 2025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Pendiente de registro en PROSPERO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Investigador principal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Yaven, Ignacio, MD - CEMIC, Argentina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Co-investigadores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Gobbi, Enrique, MD - CEMIC, Argentina | Costa Paz, Matias, MD - CEMIC, Argentina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Financiamiento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financiamiento externo declarado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Conflicto de intereses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Ninguno declarado por los autores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Antecedentes y justificacion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Las clasificaciones AO Spine -subaxial cervical (AO Spine CSISS y su predecesora SLIC) y toracolumbar (AO Spine TLICS / AO TL)- son los sistemas de clasificacion morfologica de fracturas espinales de mayor adopcion global. Su objetivo declarado es guiar la decision quirurgica y predecir los resultados clinicos en pacientes con trauma raquimedular. Sin embargo, la evidencia existente sobre su validez predictiva es heterogenea y no ha sido sintetizada cuantitativamente.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Las revisiones sistematicas previas se han centrado en la confiabilidad interobservador e intraobservador (kappa) de estas clasificaciones, con resultados moderados a buenos. Existe una brecha especifica de evidencia: no se conoce con precision que tan bien el subgrupo morfologico AO predice los outcomes clinicos mas relevantes (recuperacion neurologica, complicaciones y necesidad de reoperacion), ni en que subgrupos la clasificacion pierde poder predictivo. Esta revision sistematica con metaanalisis busca cubrir ese vacio mediante un analisis cuantitativo independiente para cada region espinal.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Objetivos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Objetivo primario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Evaluar la validez predictiva de las clasificaciones AO Spine subaxial cervical y toracolumbar sobre recuperacion neurologica (mejoria de al menos un grado AIS o ASIA al seguimiento).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Objetivos secundarios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Evaluar la tasa de complicaciones quirurgicas (infeccion, fistula de LCR, implante fallido, deterioro neurologico) segun subgrupo AO.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Evaluar la tasa de revision/reoperacion dentro del seguimiento reportado segun subgrupo AO.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Identificar subgrupos morfologicos donde la clasificacion muestra baja capacidad predictiva.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Evaluar si el componente neurologico modifica el valor predictivo de la clasificacion morfologica.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Determinar si existen diferencias en la validez predictiva segun la region espinal (cervical subaxial vs. toracolumbar).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Evaluar resultados funcionales (PROMs: SF-36, ODI, NDI, VAS, ASIA motor score) como outcomes secundarios cuando esten disponibles.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Pregunta de investigacion (formato PICO)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Definicion operacional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Poblacion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Pacientes adultos con trauma de columna vertebral (cervical subaxial C3-C7 o toracolumbar T1-L5) clasificados mediante el sistema AO Spine. Sin restriccion de sexo, edad &gt;=18 anos, ni mecanismo de lesion.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Intervencion (exposicion)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Tratamiento quirurgico o conservador definido o guiado por subgrupo morfologico AO Spine (Tipo A, B, C; con o sin modificadores neurologicos N y M).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Comparacion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Entre subgrupos morfologicos AO (A vs. B vs. C; subtipos dentro de cada tipo). Comparacion entre abordaje quirurgico y conservador cuando este definido por el subgrupo.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Outcomes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Primario: Recuperacion neurologica (mejoria &gt;=1 grado AIS/ASIA al seguimiento). Secundarios: Complicaciones quirurgicas, reoperacion/revision, PROMs (NDI, ODI, VAS, SF-36).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Criterios de elegibilidad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Criterios de inclusion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Estudios observacionales prospectivos o retrospectivos, registros multicentricos, ensayos clinicos controlados.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Pacientes adultos (&gt;=18 anos) con diagnostico de fractura o fractura-luxacion de columna cervical subaxial (C3-C7) o toracolumbar (T1-L5).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Clasificacion explicita segun AO Spine (CSISS, SLIC, AO TL TLICS) o clasificacion AO de Magerl con mapeo a subtipo AO.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Reporte de al menos uno de los outcomes preespecificados con datos cuantitativos extraibles.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Seguimiento minimo de 3 meses.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Tamano muestral &gt;=20 pacientes por cohorte.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Publicados en ingles, espanol o portugues.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Sin restriccion de ano de publicacion.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Criterios de exclusion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Estudios de confiabilidad/acuerdo sin reporte de outcomes clinicos.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Series de casos &lt;20 pacientes, reportes de caso y cartas al editor.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Estudios que no permitan separar datos cervicales subaxiales de cervicales superiores (C0-C2).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Estudios exclusivamente pediatricos (&lt;18 anos).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Revisiones narrativas, editoriales, libros de texto.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Datos duplicados sin analisis separado por cohorte (se incluira solo la publicacion con mayor tamano muestral o seguimiento).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Estrategia de busqueda bibliografica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Se realizara una busqueda sistematica y exhaustiva en las siguientes bases de datos: PubMed/MEDLINE, EMBASE (Elsevier), Cochrane Central Register of Controlled Trials (CENTRAL), y LILACS (para literatura latinoamericana). Adicionalmente, se revisaran manualmente las listas de referencias de los estudios incluidos y los registros de congresos AO Spine (ultimos 5 anos). Se buscara literatura gris en ClinicalTrials.gov y WHO ICTRP.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Los terminos principales incluyen: AO Spine classification, TLICS, SLIC, subaxial cervical fracture, thoracolumbar fracture, neurological recovery, surgical complications, reoperation, predictive validity. Se aplicara la tecnica de expansion por terminos MeSH y texto libre. No se estableceran restricciones de fecha de publicacion. Se incluiran articulos en ingles, espanol y portugues.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Resultados de busqueda preliminar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000"/>
        <w:gridCol w:w="2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de busqueda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Periodo cubierto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PubMed/MEDLINE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de junio de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2011 - a la fecha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 = 35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EMBASE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2016 - a la fecha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Cochrane CENTRAL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2016 - a la fecha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LILACS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2016 - a la fecha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Pendiente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Nota: La busqueda en EMBASE, Cochrane CENTRAL y LILACS se realizara tras el registro en PROSPERO. Los resultados seran actualizados en el formulario de registro.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Proceso de seleccion y extraccion de datos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Seleccion de estudios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Etapa 1 (titulo y resumen): dos revisores independientes evaluaran cada referencia. Los desacuerdos seran resueltos por consenso o por un tercer revisor.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Etapa 2 (texto completo): se evaluara la elegibilidad de todos los estudios preseleccionados. Se documentaran los motivos de exclusion.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Se utilizara la plataforma Rayyan (Qatar Computing Research Institute) para la gestion del proceso de seleccion con enmascaramiento.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Extraccion de datos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Datos del estudio: autor, ano, pais, diseno, periodo de reclutamiento, fuente de financiamiento.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Datos poblacionales: n total, edad media, sexo, mecanismo de lesion, nivel neurologico basal (AIS/ASIA), region espinal.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Clasificacion: sistema utilizado, distribucion por subtipos, modificadores N y M reportados.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Tratamiento: conservador vs. quirurgico, tipo de abordaje, timing quirurgico.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Outcomes: tasa de recuperacion neurologica, complicaciones, reoperacion (n/N por subgrupo).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Seguimiento: duracion media, tasa de perdida al seguimiento.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Evaluacion del riesgo de sesgo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Estudios de cohorte prospectivos y retrospectivos: Newcastle-Ottawa Scale (NOS).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Ensayos clinicos controlados aleatorizados: herramienta RoB 2.0 de Cochrane.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Se considerara alto riesgo de sesgo cuando el score NOS sea &lt;=5/9. Los desacuerdos seran resueltos por consenso.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Sintesis cuantitativa (metaanalisis)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Medidas de efecto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Outcomes binarios: odds ratio (OR) con IC 95%, modelo de efectos aleatorios DerSimonian-Laird.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Outcomes continuos: diferencia de medias estandarizada (SMD) con IC 95%.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Heterogeneidad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Estadistico I2 (Higgins) y test Q de Cochran. Heterogeneidad sustancial con I2 &gt;50%. Con I2 &gt;75% se realizara analisis de subgrupos preespecificados.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Analisis de subgrupos preespecificados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Por region espinal: cervical subaxial vs. toracolumbar.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Por tipo AO: Tipo A vs. B vs.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Por estado neurologico basal: AIS A vs. AIS B-D vs. AIS 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Por diseno del estudio: prospectivo vs. retrospectivo.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Por calidad metodologica: NOS alto (&gt;6) vs. bajo-moderado (&lt;=6).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8.4 Sesgo de publicacion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Funnel plot + prueba de Egger o Begg si n &gt;=10 estudios. Analisis trim-and-fill de Duval-Tweedie si se detecta asimetria significativa.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8.5 Software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RevMan 5.4 y R version &gt;=4.3 con paquetes meta y metafor.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Registro y transparencia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Este protocolo sera registrado en PROSPERO (Centre for Reviews and Dissemination, University of York) previo al inicio de la extraccion de datos. El reporte final seguira la declaracion PRISMA 2020 y la extension PRISMA-P 2015 para protocolos.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Cronograma estimado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560"/>
        <w:gridCol w:w="36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Duracion estimada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Fase 1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PROSPERO + refinamiento protocolo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semanas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Fase 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Busqueda bibliografica formal + gestion en Rayyan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2-3 semanas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Fase 3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Seleccion de estudios (titulo/abstract + texto completo)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semanas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Fase 4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Extraccion de datos (formulario estandarizado)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4-6 semanas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Fase 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Evaluacion riesgo de sesgo (NOS / RoB 2.0)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semanas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Fase 6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Sintesis cuantitativa (metaanalisis en R / RevMan)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3-4 semanas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Fase 7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Redaccion del manuscrito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4-6 semanas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Fase 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Revision por co-autores + envio a Global Spine Journal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semanas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11. Revistas objetivo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Global Spine Journal (insignia AOSpine) - revista objetivo principal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European Spine Journal - alternativa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Spine (Lippincott) - alternativa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Journal of Neurosurgery: Spine - alternativa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12. Referencias preliminares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Vaccaro AR, et al. AO Spine subaxial cervical spine injury classification system. Eur Spine J. 2016.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Vaccaro AR, et al. The AO Spine thoracolumbar spine injury classification system. Spine. 2013.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Page MJ, et al. The PRISMA 2020 statement: an updated guideline for reporting systematic reviews. BMJ. 2021.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Higgins JPT, et al. Cochrane Handbook for Systematic Reviews of Interventions. Version 6.4. 2023.</w:t>
      </w:r>
    </w:p>
    <w:p>
      <w:pPr>
        <w:spacing w:after="160"/>
      </w:pPr>
      <w:r>
        <w:rPr>
          <w:rFonts w:ascii="Arial" w:cs="Arial" w:eastAsia="Arial" w:hAnsi="Arial"/>
          <w:sz w:val="20"/>
          <w:szCs w:val="20"/>
        </w:rPr>
        <w:t xml:space="preserve">Stroup DF, et al. Meta-analysis of observational studies in epidemiology: a proposal for reporting (MOOSE). JAMA. 2000.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Investigador principal
Yaven, Ignacio, MD - CEMIC
Firma / Fecha: _______________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Co-investigadores
Gobbi, Enrique, MD - CEMIC
Costa Paz, Matias, MD - CEMIC
Firma / Fecha: _______________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2026-06-04T13:12:10.066Z</dcterms:created>
  <dcterms:modified xsi:type="dcterms:W3CDTF">2026-06-04T13:12:10.078Z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