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СПИСОК ПИТАНЬ ДЛЯ ТЕСТУВАННЯ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Розділ А: Організація і планування роботи</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 </w:t>
      </w:r>
      <w:r w:rsidRPr="00921326">
        <w:rPr>
          <w:rFonts w:ascii="Times New Roman" w:eastAsia="Times New Roman" w:hAnsi="Times New Roman" w:cs="Times New Roman"/>
          <w:color w:val="000000" w:themeColor="text1"/>
          <w:sz w:val="24"/>
          <w:szCs w:val="24"/>
          <w:lang w:val="ru-RU"/>
        </w:rPr>
        <w:t>Який нормативний акт є базовим при оформленні та розгляді письмових пропозицій, заяв і скарг в Україні?</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 xml:space="preserve">Закон України </w:t>
      </w:r>
      <w:r w:rsidR="00921326">
        <w:rPr>
          <w:rFonts w:ascii="Times New Roman" w:eastAsia="Times New Roman" w:hAnsi="Times New Roman" w:cs="Times New Roman"/>
          <w:color w:val="000000" w:themeColor="text1"/>
          <w:sz w:val="24"/>
          <w:szCs w:val="24"/>
          <w:lang w:val="ru-RU"/>
        </w:rPr>
        <w:t>«</w:t>
      </w:r>
      <w:r w:rsidRPr="00921326">
        <w:rPr>
          <w:rFonts w:ascii="Times New Roman" w:eastAsia="Times New Roman" w:hAnsi="Times New Roman" w:cs="Times New Roman"/>
          <w:color w:val="000000" w:themeColor="text1"/>
          <w:sz w:val="24"/>
          <w:szCs w:val="24"/>
          <w:lang w:val="ru-RU"/>
        </w:rPr>
        <w:t>Про доступ до публічної інформації</w:t>
      </w:r>
      <w:r w:rsid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Закон України </w:t>
      </w:r>
      <w:r w:rsidR="00921326">
        <w:rPr>
          <w:rFonts w:ascii="Times New Roman" w:eastAsia="Times New Roman" w:hAnsi="Times New Roman" w:cs="Times New Roman"/>
          <w:color w:val="000000" w:themeColor="text1"/>
          <w:sz w:val="24"/>
          <w:szCs w:val="24"/>
          <w:lang w:val="uk-UA"/>
        </w:rPr>
        <w:t>«</w:t>
      </w:r>
      <w:r>
        <w:rPr>
          <w:rFonts w:ascii="Times New Roman" w:eastAsia="Times New Roman" w:hAnsi="Times New Roman" w:cs="Times New Roman"/>
          <w:color w:val="000000" w:themeColor="text1"/>
          <w:sz w:val="24"/>
          <w:szCs w:val="24"/>
        </w:rPr>
        <w:t>Про інформацію</w:t>
      </w:r>
      <w:r w:rsidR="00921326">
        <w:rPr>
          <w:rFonts w:ascii="Times New Roman" w:eastAsia="Times New Roman" w:hAnsi="Times New Roman" w:cs="Times New Roman"/>
          <w:color w:val="000000" w:themeColor="text1"/>
          <w:sz w:val="24"/>
          <w:szCs w:val="24"/>
          <w:lang w:val="uk-UA"/>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Закон України </w:t>
      </w:r>
      <w:r w:rsidR="00921326">
        <w:rPr>
          <w:rFonts w:ascii="Times New Roman" w:eastAsia="Times New Roman" w:hAnsi="Times New Roman" w:cs="Times New Roman"/>
          <w:b/>
          <w:color w:val="000000" w:themeColor="text1"/>
          <w:sz w:val="24"/>
          <w:szCs w:val="24"/>
          <w:lang w:val="ru-RU"/>
        </w:rPr>
        <w:t>«</w:t>
      </w:r>
      <w:r w:rsidRPr="00921326">
        <w:rPr>
          <w:rFonts w:ascii="Times New Roman" w:eastAsia="Times New Roman" w:hAnsi="Times New Roman" w:cs="Times New Roman"/>
          <w:b/>
          <w:color w:val="000000" w:themeColor="text1"/>
          <w:sz w:val="24"/>
          <w:szCs w:val="24"/>
          <w:lang w:val="ru-RU"/>
        </w:rPr>
        <w:t>Про звернення громадян</w:t>
      </w:r>
      <w:r w:rsidR="00921326">
        <w:rPr>
          <w:rFonts w:ascii="Times New Roman" w:eastAsia="Times New Roman" w:hAnsi="Times New Roman" w:cs="Times New Roman"/>
          <w:b/>
          <w:color w:val="000000" w:themeColor="text1"/>
          <w:sz w:val="24"/>
          <w:szCs w:val="24"/>
          <w:lang w:val="ru-RU"/>
        </w:rPr>
        <w:t>»</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Кодекс законів про працю України</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Базовим нормативним актом є Закон України «Про звернення громадян», який регулює питання практичної реалізації громадянами України наданого їм Конституцією України права вносити в органи державної влади пропозиції, викривати недоліки в роботі, оскаржувати дії посадових осіб.</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 </w:t>
      </w:r>
      <w:r w:rsidRPr="00921326">
        <w:rPr>
          <w:rFonts w:ascii="Times New Roman" w:eastAsia="Times New Roman" w:hAnsi="Times New Roman" w:cs="Times New Roman"/>
          <w:color w:val="000000" w:themeColor="text1"/>
          <w:sz w:val="24"/>
          <w:szCs w:val="24"/>
          <w:lang w:val="ru-RU"/>
        </w:rPr>
        <w:t>Який максимальний термін розгляду звернень громадян, що не потребують додаткового вивчення?</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Невідкладно, але не пізніше 15 днів від дня отримання</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30 днів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45 днів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10 днів</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Звернення розглядаються і вирішуються у термін не більше одного місяця від дня їх надходження, а ті, які не потребують додаткового вивчення, - невідкладно, але не пізніше п'ятнадцяти днів від дня їх отримання (ст. 20 ЗУ «Про звернення громадян»).</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 </w:t>
      </w:r>
      <w:r w:rsidRPr="00921326">
        <w:rPr>
          <w:rFonts w:ascii="Times New Roman" w:eastAsia="Times New Roman" w:hAnsi="Times New Roman" w:cs="Times New Roman"/>
          <w:color w:val="000000" w:themeColor="text1"/>
          <w:sz w:val="24"/>
          <w:szCs w:val="24"/>
          <w:lang w:val="ru-RU"/>
        </w:rPr>
        <w:t>Що є основним національним стандартом для оформлення службових документів в Україні?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ДСТУ 2732:2004</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ISO 9001</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ДСТУ 4163:2020</w:t>
      </w:r>
      <w:r>
        <w:rPr>
          <w:rFonts w:ascii="Times New Roman" w:eastAsia="Times New Roman" w:hAnsi="Times New Roman" w:cs="Times New Roman"/>
          <w:color w:val="000000" w:themeColor="text1"/>
          <w:sz w:val="24"/>
          <w:szCs w:val="24"/>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ДСТУ 3008:2015</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ДСТУ 4163:2020 «Державна уніфікована система документації. Уніфікована система організаційно-розпорядчої документації. Вимоги до оформлення документів» набув чинності 01.09.2021 і є обов'язковим.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 </w:t>
      </w:r>
      <w:r w:rsidRPr="00921326">
        <w:rPr>
          <w:rFonts w:ascii="Times New Roman" w:eastAsia="Times New Roman" w:hAnsi="Times New Roman" w:cs="Times New Roman"/>
          <w:color w:val="000000" w:themeColor="text1"/>
          <w:sz w:val="24"/>
          <w:szCs w:val="24"/>
          <w:lang w:val="ru-RU"/>
        </w:rPr>
        <w:t>Яке основне призначення кваліфікованого електронного підпису (КЕП)?</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Шифрування повідомлень електронної пошти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Ідентифікація підписувача та забезпечення юридичної сили електронного документа</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Надання доступу до Інтернету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Створення резервних копій баз даних</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КЕП має таку саму юридичну силу, як і власноручний підпис, та має презумпцію його відповідності власноручному підпису (ст. 18 ЗУ «Про електронні довірчі послуги»).</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 </w:t>
      </w:r>
      <w:r w:rsidRPr="00921326">
        <w:rPr>
          <w:rFonts w:ascii="Times New Roman" w:eastAsia="Times New Roman" w:hAnsi="Times New Roman" w:cs="Times New Roman"/>
          <w:color w:val="000000" w:themeColor="text1"/>
          <w:sz w:val="24"/>
          <w:szCs w:val="24"/>
          <w:lang w:val="ru-RU"/>
        </w:rPr>
        <w:t>Які дії має здійснити фахівець при отриманні усного звернення від ветерана на особистому прийомі?</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Зафіксувати звернення в журналі обліку та/або ввести в електронну базу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Відповісти усно, не фіксуючи факт звернення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Попросити ветерана надіслати звернення поштою</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Передати вирішення питання юристу без реєстрації</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Усне звернення викладається громадянином на особистому прийомі або за допомогою засобів телефонного зв'язку і записується (реєструється) посадовою особою.</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 </w:t>
      </w:r>
      <w:r w:rsidRPr="00921326">
        <w:rPr>
          <w:rFonts w:ascii="Times New Roman" w:eastAsia="Times New Roman" w:hAnsi="Times New Roman" w:cs="Times New Roman"/>
          <w:color w:val="000000" w:themeColor="text1"/>
          <w:sz w:val="24"/>
          <w:szCs w:val="24"/>
          <w:lang w:val="ru-RU"/>
        </w:rPr>
        <w:t>Що з наведеного належить до правил ділового мережевого етикету при електронному листуванні?</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Використання виключно великих літер (</w:t>
      </w:r>
      <w:r>
        <w:rPr>
          <w:rFonts w:ascii="Times New Roman" w:eastAsia="Times New Roman" w:hAnsi="Times New Roman" w:cs="Times New Roman"/>
          <w:color w:val="000000" w:themeColor="text1"/>
          <w:sz w:val="24"/>
          <w:szCs w:val="24"/>
        </w:rPr>
        <w:t>CAPS</w:t>
      </w:r>
      <w:r w:rsidRPr="00921326">
        <w:rPr>
          <w:rFonts w:ascii="Times New Roman" w:eastAsia="Times New Roman" w:hAnsi="Times New Roman" w:cs="Times New Roman"/>
          <w:color w:val="000000" w:themeColor="text1"/>
          <w:sz w:val="24"/>
          <w:szCs w:val="24"/>
          <w:lang w:val="ru-RU"/>
        </w:rPr>
        <w:t xml:space="preserve"> </w:t>
      </w:r>
      <w:r>
        <w:rPr>
          <w:rFonts w:ascii="Times New Roman" w:eastAsia="Times New Roman" w:hAnsi="Times New Roman" w:cs="Times New Roman"/>
          <w:color w:val="000000" w:themeColor="text1"/>
          <w:sz w:val="24"/>
          <w:szCs w:val="24"/>
        </w:rPr>
        <w:t>LOCK</w:t>
      </w:r>
      <w:r w:rsidRPr="00921326">
        <w:rPr>
          <w:rFonts w:ascii="Times New Roman" w:eastAsia="Times New Roman" w:hAnsi="Times New Roman" w:cs="Times New Roman"/>
          <w:color w:val="000000" w:themeColor="text1"/>
          <w:sz w:val="24"/>
          <w:szCs w:val="24"/>
          <w:lang w:val="ru-RU"/>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Обов'язкове заповнення поля </w:t>
      </w:r>
      <w:r w:rsidR="00921326">
        <w:rPr>
          <w:rFonts w:ascii="Times New Roman" w:eastAsia="Times New Roman" w:hAnsi="Times New Roman" w:cs="Times New Roman"/>
          <w:b/>
          <w:color w:val="000000" w:themeColor="text1"/>
          <w:sz w:val="24"/>
          <w:szCs w:val="24"/>
          <w:lang w:val="uk-UA"/>
        </w:rPr>
        <w:t>«</w:t>
      </w:r>
      <w:r w:rsidRPr="00921326">
        <w:rPr>
          <w:rFonts w:ascii="Times New Roman" w:eastAsia="Times New Roman" w:hAnsi="Times New Roman" w:cs="Times New Roman"/>
          <w:b/>
          <w:color w:val="000000" w:themeColor="text1"/>
          <w:sz w:val="24"/>
          <w:szCs w:val="24"/>
          <w:lang w:val="ru-RU"/>
        </w:rPr>
        <w:t>Тема</w:t>
      </w:r>
      <w:r w:rsidR="00921326">
        <w:rPr>
          <w:rFonts w:ascii="Times New Roman" w:eastAsia="Times New Roman" w:hAnsi="Times New Roman" w:cs="Times New Roman"/>
          <w:b/>
          <w:color w:val="000000" w:themeColor="text1"/>
          <w:sz w:val="24"/>
          <w:szCs w:val="24"/>
          <w:lang w:val="uk-UA"/>
        </w:rPr>
        <w:t>»</w:t>
      </w:r>
      <w:r w:rsidRPr="00921326">
        <w:rPr>
          <w:rFonts w:ascii="Times New Roman" w:eastAsia="Times New Roman" w:hAnsi="Times New Roman" w:cs="Times New Roman"/>
          <w:b/>
          <w:color w:val="000000" w:themeColor="text1"/>
          <w:sz w:val="24"/>
          <w:szCs w:val="24"/>
          <w:lang w:val="ru-RU"/>
        </w:rPr>
        <w:t xml:space="preserve"> та наявність підпису з контактними даними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Відправка листів у будь-який час доби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Використання неформального сленгу</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Тема листа дозволяє швидко зрозуміти його суть, а блок підпису з контактними даними є обов'язковим елементом ділового етикету.</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7. </w:t>
      </w:r>
      <w:r w:rsidRPr="00921326">
        <w:rPr>
          <w:rFonts w:ascii="Times New Roman" w:eastAsia="Times New Roman" w:hAnsi="Times New Roman" w:cs="Times New Roman"/>
          <w:color w:val="000000" w:themeColor="text1"/>
          <w:sz w:val="24"/>
          <w:szCs w:val="24"/>
          <w:lang w:val="ru-RU"/>
        </w:rPr>
        <w:t>Який метод тайм-менеджменту найдоцільніше використовувати для планування робочого дня?</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Виконання завдань у порядку надходження (</w:t>
      </w:r>
      <w:r>
        <w:rPr>
          <w:rFonts w:ascii="Times New Roman" w:eastAsia="Times New Roman" w:hAnsi="Times New Roman" w:cs="Times New Roman"/>
          <w:color w:val="000000" w:themeColor="text1"/>
          <w:sz w:val="24"/>
          <w:szCs w:val="24"/>
        </w:rPr>
        <w:t>FIFO</w:t>
      </w:r>
      <w:r w:rsidRP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sidRPr="00921326">
        <w:rPr>
          <w:rFonts w:ascii="Times New Roman" w:eastAsia="Times New Roman" w:hAnsi="Times New Roman" w:cs="Times New Roman"/>
          <w:b/>
          <w:color w:val="000000" w:themeColor="text1"/>
          <w:sz w:val="24"/>
          <w:szCs w:val="24"/>
          <w:lang w:val="ru-RU"/>
        </w:rPr>
        <w:t>Матриця Ейзенхауера (розподіл за важливістю та терміновістю)</w:t>
      </w:r>
      <w:r w:rsidRPr="00921326">
        <w:rPr>
          <w:rFonts w:ascii="Times New Roman" w:eastAsia="Times New Roman" w:hAnsi="Times New Roman" w:cs="Times New Roman"/>
          <w:color w:val="000000" w:themeColor="text1"/>
          <w:sz w:val="24"/>
          <w:szCs w:val="24"/>
          <w:lang w:val="ru-RU"/>
        </w:rPr>
        <w:t xml:space="preserve">  </w:t>
      </w:r>
      <w:r>
        <w:rPr>
          <w:rFonts w:ascii="Times New Roman" w:eastAsia="Times New Roman" w:hAnsi="Times New Roman" w:cs="Times New Roman"/>
          <w:color w:val="000000" w:themeColor="text1"/>
          <w:sz w:val="24"/>
          <w:szCs w:val="24"/>
        </w:rPr>
        <w:t>✓ (Правильна відповідь)</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Відкладання складних завдань на кінець тижня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Одночасне виконання кількох складних завдань</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lastRenderedPageBreak/>
        <w:t xml:space="preserve">Пояснення: </w:t>
      </w:r>
      <w:r>
        <w:rPr>
          <w:rFonts w:ascii="Times New Roman" w:eastAsia="Times New Roman" w:hAnsi="Times New Roman" w:cs="Times New Roman"/>
          <w:i/>
          <w:color w:val="000000" w:themeColor="text1"/>
          <w:sz w:val="24"/>
          <w:szCs w:val="24"/>
        </w:rPr>
        <w:t>Матриця Ейзенхауера дозволяє ефективно пріоритезувати завдання: Важливі і Термінові, Важливі і Не термінові, Не важливі і Термінові, Не важливі і Не термінові.</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Розділ Б: Ведення обліку ветеранів війни</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8. </w:t>
      </w:r>
      <w:r w:rsidRPr="00921326">
        <w:rPr>
          <w:rFonts w:ascii="Times New Roman" w:eastAsia="Times New Roman" w:hAnsi="Times New Roman" w:cs="Times New Roman"/>
          <w:color w:val="000000" w:themeColor="text1"/>
          <w:sz w:val="24"/>
          <w:szCs w:val="24"/>
          <w:lang w:val="ru-RU"/>
        </w:rPr>
        <w:t>Що таке Єдиний державний реєстр ветеранів війни (ЄДРВВ)?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Державна інформаційно-телекомунікаційна система для збирання, реєстрації та збереження інформації про ветеранів</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Друкований довідник адрес ветеранів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Реєстр вакансій для ветеранів війни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Міжнародна база даних військовослужбовців</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ЄДРВВ призначений для збирання, реєстрації, накопичення, зберігання, оновлення та оброблення інформації про ветеранів війни та інших осіб, на яких поширюється чинність профільного Закону.</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9. </w:t>
      </w:r>
      <w:r w:rsidRPr="00921326">
        <w:rPr>
          <w:rFonts w:ascii="Times New Roman" w:eastAsia="Times New Roman" w:hAnsi="Times New Roman" w:cs="Times New Roman"/>
          <w:color w:val="000000" w:themeColor="text1"/>
          <w:sz w:val="24"/>
          <w:szCs w:val="24"/>
          <w:lang w:val="ru-RU"/>
        </w:rPr>
        <w:t>Який закон України є основним у сфері захисту даних ветеранів?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Закон </w:t>
      </w:r>
      <w:r w:rsidR="00921326">
        <w:rPr>
          <w:rFonts w:ascii="Times New Roman" w:eastAsia="Times New Roman" w:hAnsi="Times New Roman" w:cs="Times New Roman"/>
          <w:b/>
          <w:color w:val="000000" w:themeColor="text1"/>
          <w:sz w:val="24"/>
          <w:szCs w:val="24"/>
          <w:lang w:val="uk-UA"/>
        </w:rPr>
        <w:t>«</w:t>
      </w:r>
      <w:r w:rsidRPr="00921326">
        <w:rPr>
          <w:rFonts w:ascii="Times New Roman" w:eastAsia="Times New Roman" w:hAnsi="Times New Roman" w:cs="Times New Roman"/>
          <w:b/>
          <w:color w:val="000000" w:themeColor="text1"/>
          <w:sz w:val="24"/>
          <w:szCs w:val="24"/>
          <w:lang w:val="ru-RU"/>
        </w:rPr>
        <w:t>Про захист персональних даних</w:t>
      </w:r>
      <w:r w:rsidR="00921326">
        <w:rPr>
          <w:rFonts w:ascii="Times New Roman" w:eastAsia="Times New Roman" w:hAnsi="Times New Roman" w:cs="Times New Roman"/>
          <w:b/>
          <w:color w:val="000000" w:themeColor="text1"/>
          <w:sz w:val="24"/>
          <w:szCs w:val="24"/>
          <w:lang w:val="ru-RU"/>
        </w:rPr>
        <w:t>»</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Закон </w:t>
      </w:r>
      <w:r w:rsidR="00921326">
        <w:rPr>
          <w:rFonts w:ascii="Times New Roman" w:eastAsia="Times New Roman" w:hAnsi="Times New Roman" w:cs="Times New Roman"/>
          <w:color w:val="000000" w:themeColor="text1"/>
          <w:sz w:val="24"/>
          <w:szCs w:val="24"/>
          <w:lang w:val="uk-UA"/>
        </w:rPr>
        <w:t>«</w:t>
      </w:r>
      <w:r>
        <w:rPr>
          <w:rFonts w:ascii="Times New Roman" w:eastAsia="Times New Roman" w:hAnsi="Times New Roman" w:cs="Times New Roman"/>
          <w:color w:val="000000" w:themeColor="text1"/>
          <w:sz w:val="24"/>
          <w:szCs w:val="24"/>
        </w:rPr>
        <w:t>Про національну безпеку</w:t>
      </w:r>
      <w:r w:rsidR="00921326">
        <w:rPr>
          <w:rFonts w:ascii="Times New Roman" w:eastAsia="Times New Roman" w:hAnsi="Times New Roman" w:cs="Times New Roman"/>
          <w:color w:val="000000" w:themeColor="text1"/>
          <w:sz w:val="24"/>
          <w:szCs w:val="24"/>
          <w:lang w:val="uk-UA"/>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 xml:space="preserve">Закон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Про захист прав споживачів</w:t>
      </w:r>
      <w:r w:rsidR="00921326">
        <w:rPr>
          <w:rFonts w:ascii="Times New Roman" w:eastAsia="Times New Roman" w:hAnsi="Times New Roman" w:cs="Times New Roman"/>
          <w:color w:val="000000" w:themeColor="text1"/>
          <w:sz w:val="24"/>
          <w:szCs w:val="24"/>
          <w:lang w:val="uk-UA"/>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 xml:space="preserve">Закон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Про електронні довірчі послуги</w:t>
      </w:r>
      <w:r w:rsidR="00921326">
        <w:rPr>
          <w:rFonts w:ascii="Times New Roman" w:eastAsia="Times New Roman" w:hAnsi="Times New Roman" w:cs="Times New Roman"/>
          <w:color w:val="000000" w:themeColor="text1"/>
          <w:sz w:val="24"/>
          <w:szCs w:val="24"/>
          <w:lang w:val="uk-UA"/>
        </w:rPr>
        <w:t>»</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ЗУ «Про захист персональних даних» регулює правові відносини, пов'язані із захистом і обробкою персональних даних, і спрямований на захист основоположних прав і свобод людини.</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10. </w:t>
      </w:r>
      <w:r w:rsidRPr="00921326">
        <w:rPr>
          <w:rFonts w:ascii="Times New Roman" w:eastAsia="Times New Roman" w:hAnsi="Times New Roman" w:cs="Times New Roman"/>
          <w:color w:val="000000" w:themeColor="text1"/>
          <w:sz w:val="24"/>
          <w:szCs w:val="24"/>
          <w:lang w:val="ru-RU"/>
        </w:rPr>
        <w:t>Що є грубим порушенням правил обробки персональних даних?</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Збір даних у необхідному обсязі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Ознайомлення ветерана з його правами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Знищення даних після закінчення терміну зберігання</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Передача контактних даних ветерана третім особам без його згоди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Поширення персональних даних без згоди суб'єкта персональних даних або уповноваженої ним особи дозволяється у випадках, визначених законом, і лише (якщо це необхідно) в інтересах національної безпеки, економічного добробуту та прав людини.</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11. </w:t>
      </w:r>
      <w:r w:rsidRPr="00921326">
        <w:rPr>
          <w:rFonts w:ascii="Times New Roman" w:eastAsia="Times New Roman" w:hAnsi="Times New Roman" w:cs="Times New Roman"/>
          <w:color w:val="000000" w:themeColor="text1"/>
          <w:sz w:val="24"/>
          <w:szCs w:val="24"/>
          <w:lang w:val="ru-RU"/>
        </w:rPr>
        <w:t>Хто є розпорядником Єдиного державного реєстру ветеранів війни?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Міністерство оборони України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Пенсійний фонд України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Міністерство соціальної політики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Міністерство у справах ветеранів України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Відповідно до законодавства, створення та ведення Реєстру забезпечує Мінветеранів, яке є його розпорядником та адміністратором.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12. </w:t>
      </w:r>
      <w:r w:rsidRPr="00921326">
        <w:rPr>
          <w:rFonts w:ascii="Times New Roman" w:eastAsia="Times New Roman" w:hAnsi="Times New Roman" w:cs="Times New Roman"/>
          <w:color w:val="000000" w:themeColor="text1"/>
          <w:sz w:val="24"/>
          <w:szCs w:val="24"/>
          <w:lang w:val="ru-RU"/>
        </w:rPr>
        <w:t>Яка обов'язкова умова для обробки персональних даних ветерана?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Отримання письмової або електронної згоди ветерана</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Наявність у ветерана посвідчення УБД</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Усна згода родичів ветерана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Дозвіл керівника установи</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Обробка персональних даних здійснюється за згодою суб'єкта персональних даних (надається у письмовій або електронній формі).</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13. </w:t>
      </w:r>
      <w:r w:rsidRPr="00921326">
        <w:rPr>
          <w:rFonts w:ascii="Times New Roman" w:eastAsia="Times New Roman" w:hAnsi="Times New Roman" w:cs="Times New Roman"/>
          <w:color w:val="000000" w:themeColor="text1"/>
          <w:sz w:val="24"/>
          <w:szCs w:val="24"/>
          <w:lang w:val="ru-RU"/>
        </w:rPr>
        <w:t>Які заходи з інформаційної безпеки повинен щоденно застосовувати фахівець?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Записувати паролі на папірці</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Дозволяти колегам працювати під своїм обліковим записом</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Блокувати екран комп'ютера при відході від робочого місця</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Зберігати файли з даними на особистій флешці</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Блокування екрану є базовим правилом інформаційної гігієни для недопущення несанкціонованого доступу до персональних даних ветеранів.</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14. </w:t>
      </w:r>
      <w:r w:rsidRPr="00921326">
        <w:rPr>
          <w:rFonts w:ascii="Times New Roman" w:eastAsia="Times New Roman" w:hAnsi="Times New Roman" w:cs="Times New Roman"/>
          <w:color w:val="000000" w:themeColor="text1"/>
          <w:sz w:val="24"/>
          <w:szCs w:val="24"/>
          <w:lang w:val="ru-RU"/>
        </w:rPr>
        <w:t>Яким цифровим інструментом ветеран може скористатися для доступу до власних даних?</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Тільки через письмовий запит</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Через сайт Верховної Ради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Через мобільний застосунок та портал Дія</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Через електронну пошту адміністрації</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Доступ до інформації, зокрема про пільги чи статус (цифрове посвідчення ветерана), реалізовано через портал та застосунок «Дія».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br w:type="page" w:clear="all"/>
      </w: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Розділ В: Проведення зустрічей та виявлення потреб</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15. </w:t>
      </w:r>
      <w:r w:rsidR="00921326">
        <w:rPr>
          <w:rFonts w:ascii="Times New Roman" w:eastAsia="Times New Roman" w:hAnsi="Times New Roman" w:cs="Times New Roman"/>
          <w:color w:val="000000" w:themeColor="text1"/>
          <w:sz w:val="24"/>
          <w:szCs w:val="24"/>
          <w:lang w:val="uk-UA"/>
        </w:rPr>
        <w:t>Дайте визначення поняттю «</w:t>
      </w:r>
      <w:r w:rsidRPr="00921326">
        <w:rPr>
          <w:rFonts w:ascii="Times New Roman" w:eastAsia="Times New Roman" w:hAnsi="Times New Roman" w:cs="Times New Roman"/>
          <w:color w:val="000000" w:themeColor="text1"/>
          <w:sz w:val="24"/>
          <w:szCs w:val="24"/>
          <w:lang w:val="ru-RU"/>
        </w:rPr>
        <w:t>активне слухання</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Техніка повної уваги до співрозмовника, уточнення, емпатії та підтвердження розуміння</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Вислуховування зі спробами перебити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Мовчазне слухання без реакції</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Слухання з паралельним виконанням завдань</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Активне слухання включає зоровий контакт, кивання, перефразування та відкриті запитання, показуючи клієнту, що його чують і розуміють.</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16. </w:t>
      </w:r>
      <w:r w:rsidRPr="00921326">
        <w:rPr>
          <w:rFonts w:ascii="Times New Roman" w:eastAsia="Times New Roman" w:hAnsi="Times New Roman" w:cs="Times New Roman"/>
          <w:color w:val="000000" w:themeColor="text1"/>
          <w:sz w:val="24"/>
          <w:szCs w:val="24"/>
          <w:lang w:val="ru-RU"/>
        </w:rPr>
        <w:t>Яка головна мета первинної зустрічі фахівця з ветераном?</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Вирішити всі проблеми за одну зустріч</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Проведення глибинної психотерапії</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Встановлення довірливого контакту, збір інформації та виявлення потреб</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Оформлення всіх можливих пільг</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Первинна зустріч (initial assessment) спрямована на знайомство, оцінку актуального стану та формування довірливих стосунків.</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17. </w:t>
      </w:r>
      <w:r w:rsidRPr="00921326">
        <w:rPr>
          <w:rFonts w:ascii="Times New Roman" w:eastAsia="Times New Roman" w:hAnsi="Times New Roman" w:cs="Times New Roman"/>
          <w:color w:val="000000" w:themeColor="text1"/>
          <w:sz w:val="24"/>
          <w:szCs w:val="24"/>
          <w:lang w:val="ru-RU"/>
        </w:rPr>
        <w:t>Яка поведінка фахівця сприяє побудові довіри з ветераном?</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Безоціночне ставлення, відкритість, конфіденційність та повага</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Демонстрація жалю та надмірної жалості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Використання складних бюрократичних термінів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Надання обіцянок, які неможливо виконати</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Ветерани часто негативно реагують на жалість. Їм потрібне поважливе, партнерське, безоціночне ставлення.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18. </w:t>
      </w:r>
      <w:r w:rsidRPr="00921326">
        <w:rPr>
          <w:rFonts w:ascii="Times New Roman" w:eastAsia="Times New Roman" w:hAnsi="Times New Roman" w:cs="Times New Roman"/>
          <w:color w:val="000000" w:themeColor="text1"/>
          <w:sz w:val="24"/>
          <w:szCs w:val="24"/>
          <w:lang w:val="ru-RU"/>
        </w:rPr>
        <w:t>Що робити, якщо ветеран проявляє сильне роздратування або гнів?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Відповідати агресією</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Перервати зустріч і викликати охорону</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Зберігати спокій, використовувати техніки деескалації</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Почати сперечатися</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У фахівця мають бути навички деескалації (зниження емоційної напруги) — збереження спокою, активне слухання, уникання різких рухів, забезпечення дистанції.</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 xml:space="preserve">Питання 19. </w:t>
      </w:r>
      <w:r w:rsidRPr="00921326">
        <w:rPr>
          <w:rFonts w:ascii="Times New Roman" w:eastAsia="Times New Roman" w:hAnsi="Times New Roman" w:cs="Times New Roman"/>
          <w:color w:val="000000" w:themeColor="text1"/>
          <w:sz w:val="24"/>
          <w:szCs w:val="24"/>
          <w:lang w:val="ru-RU"/>
        </w:rPr>
        <w:t>Які ознаки можуть свідчити про ПТСР у ветерана?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Бажання брати участь у громадському житті</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Флешбеки, гіперзбудливість, уникнення, порушення сну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Висока мотивація до навчання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Прохання допомогти з працевлаштуванням</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Основними кластерами симптомів ПТСР є: нав'язливі спогади (флешбеки), уникнення тригерів, негативні зміни в мисленні та настрої, надмірна збудливість/реактивність.</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20. </w:t>
      </w:r>
      <w:r w:rsidRPr="00921326">
        <w:rPr>
          <w:rFonts w:ascii="Times New Roman" w:eastAsia="Times New Roman" w:hAnsi="Times New Roman" w:cs="Times New Roman"/>
          <w:color w:val="000000" w:themeColor="text1"/>
          <w:sz w:val="24"/>
          <w:szCs w:val="24"/>
          <w:lang w:val="ru-RU"/>
        </w:rPr>
        <w:t>Для чого потрібні навички кроскультурної комунікації?</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Для спілкування з іноземними волонтерами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Для перекладу документів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Для ефективної взаємодії з ветеранами різного походження без упереджень</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Для організації міжнародних конференцій</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Ветерани — це люди різного віку, релігії, статі, національності, культурного бекграунду. Фахівець має бути вільним від стереотипів та упереджень.</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21. </w:t>
      </w:r>
      <w:r w:rsidRPr="00921326">
        <w:rPr>
          <w:rFonts w:ascii="Times New Roman" w:eastAsia="Times New Roman" w:hAnsi="Times New Roman" w:cs="Times New Roman"/>
          <w:color w:val="000000" w:themeColor="text1"/>
          <w:sz w:val="24"/>
          <w:szCs w:val="24"/>
          <w:lang w:val="ru-RU"/>
        </w:rPr>
        <w:t>Який метод найкраще підходить для систематизації інформації при виявленні потреб?</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Запам'ятовування без записів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Запис на диктофон без попередження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Психологічне тестування</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Структуроване інтерв'ю з використанням стандартизованої анкети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Структурована оцінка потреб за анкетою/опитувальником дозволяє не пропустити важливі життєві сфери (здоров'я, житло, фінанси, родина, освіта).</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22. </w:t>
      </w:r>
      <w:r w:rsidRPr="00921326">
        <w:rPr>
          <w:rFonts w:ascii="Times New Roman" w:eastAsia="Times New Roman" w:hAnsi="Times New Roman" w:cs="Times New Roman"/>
          <w:color w:val="000000" w:themeColor="text1"/>
          <w:sz w:val="24"/>
          <w:szCs w:val="24"/>
          <w:lang w:val="ru-RU"/>
        </w:rPr>
        <w:t>Яка ключова особливість спілкування з членами сімей загиблих Захисників?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Уникнення згадок про загиблого</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Ставлення як до пацієнтів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 xml:space="preserve">Заохочення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забути і жити далі</w:t>
      </w:r>
      <w:r w:rsidR="00921326">
        <w:rPr>
          <w:rFonts w:ascii="Times New Roman" w:eastAsia="Times New Roman" w:hAnsi="Times New Roman" w:cs="Times New Roman"/>
          <w:color w:val="000000" w:themeColor="text1"/>
          <w:sz w:val="24"/>
          <w:szCs w:val="24"/>
          <w:lang w:val="uk-UA"/>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Прояв емпатії, визнання втрати, тактовність та уникнення шаблонних фраз</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spacing w:before="80" w:after="0"/>
        <w:ind w:left="360"/>
        <w:jc w:val="both"/>
        <w:rPr>
          <w:rFonts w:ascii="Times New Roman" w:hAnsi="Times New Roman" w:cs="Times New Roman"/>
          <w:color w:val="000000" w:themeColor="text1"/>
          <w:sz w:val="24"/>
          <w:szCs w:val="24"/>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Необхідно уникати фраз на кшталт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Я вас розумію</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Час лікує</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(це знецінює втрату). </w:t>
      </w:r>
      <w:r>
        <w:rPr>
          <w:rFonts w:ascii="Times New Roman" w:eastAsia="Times New Roman" w:hAnsi="Times New Roman" w:cs="Times New Roman"/>
          <w:i/>
          <w:color w:val="000000" w:themeColor="text1"/>
          <w:sz w:val="24"/>
          <w:szCs w:val="24"/>
        </w:rPr>
        <w:t>Потрібно виявляти емпатію та бути готовим вислухати.</w:t>
      </w:r>
    </w:p>
    <w:p w:rsidR="006A5AB3" w:rsidRDefault="006A5AB3">
      <w:pPr>
        <w:spacing w:after="0"/>
        <w:jc w:val="both"/>
        <w:rPr>
          <w:rFonts w:ascii="Times New Roman" w:hAnsi="Times New Roman" w:cs="Times New Roman"/>
          <w:color w:val="000000" w:themeColor="text1"/>
          <w:sz w:val="24"/>
          <w:szCs w:val="24"/>
        </w:rPr>
      </w:pP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Розділ Г: Інформування та консультування</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23. </w:t>
      </w:r>
      <w:r w:rsidRPr="00921326">
        <w:rPr>
          <w:rFonts w:ascii="Times New Roman" w:eastAsia="Times New Roman" w:hAnsi="Times New Roman" w:cs="Times New Roman"/>
          <w:color w:val="000000" w:themeColor="text1"/>
          <w:sz w:val="24"/>
          <w:szCs w:val="24"/>
          <w:lang w:val="ru-RU"/>
        </w:rPr>
        <w:t>Який Закон України визначає основні пільги та гарантії для ветеранів війни?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Закон </w:t>
      </w:r>
      <w:r w:rsidR="00921326">
        <w:rPr>
          <w:rFonts w:ascii="Times New Roman" w:eastAsia="Times New Roman" w:hAnsi="Times New Roman" w:cs="Times New Roman"/>
          <w:color w:val="000000" w:themeColor="text1"/>
          <w:sz w:val="24"/>
          <w:szCs w:val="24"/>
          <w:lang w:val="uk-UA"/>
        </w:rPr>
        <w:t>«</w:t>
      </w:r>
      <w:r>
        <w:rPr>
          <w:rFonts w:ascii="Times New Roman" w:eastAsia="Times New Roman" w:hAnsi="Times New Roman" w:cs="Times New Roman"/>
          <w:color w:val="000000" w:themeColor="text1"/>
          <w:sz w:val="24"/>
          <w:szCs w:val="24"/>
        </w:rPr>
        <w:t>Про соціальні послуги</w:t>
      </w:r>
      <w:r w:rsidR="00921326">
        <w:rPr>
          <w:rFonts w:ascii="Times New Roman" w:eastAsia="Times New Roman" w:hAnsi="Times New Roman" w:cs="Times New Roman"/>
          <w:color w:val="000000" w:themeColor="text1"/>
          <w:sz w:val="24"/>
          <w:szCs w:val="24"/>
          <w:lang w:val="uk-UA"/>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Закон </w:t>
      </w:r>
      <w:r w:rsidR="00921326">
        <w:rPr>
          <w:rFonts w:ascii="Times New Roman" w:eastAsia="Times New Roman" w:hAnsi="Times New Roman" w:cs="Times New Roman"/>
          <w:b/>
          <w:color w:val="000000" w:themeColor="text1"/>
          <w:sz w:val="24"/>
          <w:szCs w:val="24"/>
          <w:lang w:val="ru-RU"/>
        </w:rPr>
        <w:t>«</w:t>
      </w:r>
      <w:r w:rsidRPr="00921326">
        <w:rPr>
          <w:rFonts w:ascii="Times New Roman" w:eastAsia="Times New Roman" w:hAnsi="Times New Roman" w:cs="Times New Roman"/>
          <w:b/>
          <w:color w:val="000000" w:themeColor="text1"/>
          <w:sz w:val="24"/>
          <w:szCs w:val="24"/>
          <w:lang w:val="ru-RU"/>
        </w:rPr>
        <w:t>Про статус ветеранів війни, гарантії їх соціального захисту</w:t>
      </w:r>
      <w:r w:rsidR="00921326">
        <w:rPr>
          <w:rFonts w:ascii="Times New Roman" w:eastAsia="Times New Roman" w:hAnsi="Times New Roman" w:cs="Times New Roman"/>
          <w:b/>
          <w:color w:val="000000" w:themeColor="text1"/>
          <w:sz w:val="24"/>
          <w:szCs w:val="24"/>
          <w:lang w:val="ru-RU"/>
        </w:rPr>
        <w:t>»</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Закон </w:t>
      </w:r>
      <w:r w:rsidR="00921326">
        <w:rPr>
          <w:rFonts w:ascii="Times New Roman" w:eastAsia="Times New Roman" w:hAnsi="Times New Roman" w:cs="Times New Roman"/>
          <w:color w:val="000000" w:themeColor="text1"/>
          <w:sz w:val="24"/>
          <w:szCs w:val="24"/>
          <w:lang w:val="uk-UA"/>
        </w:rPr>
        <w:t>«</w:t>
      </w:r>
      <w:r>
        <w:rPr>
          <w:rFonts w:ascii="Times New Roman" w:eastAsia="Times New Roman" w:hAnsi="Times New Roman" w:cs="Times New Roman"/>
          <w:color w:val="000000" w:themeColor="text1"/>
          <w:sz w:val="24"/>
          <w:szCs w:val="24"/>
        </w:rPr>
        <w:t>Про військовий обов'язок</w:t>
      </w:r>
      <w:r w:rsidR="00921326">
        <w:rPr>
          <w:rFonts w:ascii="Times New Roman" w:eastAsia="Times New Roman" w:hAnsi="Times New Roman" w:cs="Times New Roman"/>
          <w:color w:val="000000" w:themeColor="text1"/>
          <w:sz w:val="24"/>
          <w:szCs w:val="24"/>
          <w:lang w:val="uk-UA"/>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Кодекс цивільного захисту</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Закон № 3551-</w:t>
      </w:r>
      <w:r>
        <w:rPr>
          <w:rFonts w:ascii="Times New Roman" w:eastAsia="Times New Roman" w:hAnsi="Times New Roman" w:cs="Times New Roman"/>
          <w:i/>
          <w:color w:val="000000" w:themeColor="text1"/>
          <w:sz w:val="24"/>
          <w:szCs w:val="24"/>
        </w:rPr>
        <w:t>XII</w:t>
      </w:r>
      <w:r w:rsidRPr="00921326">
        <w:rPr>
          <w:rFonts w:ascii="Times New Roman" w:eastAsia="Times New Roman" w:hAnsi="Times New Roman" w:cs="Times New Roman"/>
          <w:i/>
          <w:color w:val="000000" w:themeColor="text1"/>
          <w:sz w:val="24"/>
          <w:szCs w:val="24"/>
          <w:lang w:val="ru-RU"/>
        </w:rPr>
        <w:t xml:space="preserve"> від 22.10.1993 є основоположним у сфері соціального захисту ветеранів.</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24. </w:t>
      </w:r>
      <w:r w:rsidRPr="00921326">
        <w:rPr>
          <w:rFonts w:ascii="Times New Roman" w:eastAsia="Times New Roman" w:hAnsi="Times New Roman" w:cs="Times New Roman"/>
          <w:color w:val="000000" w:themeColor="text1"/>
          <w:sz w:val="24"/>
          <w:szCs w:val="24"/>
          <w:lang w:val="ru-RU"/>
        </w:rPr>
        <w:t xml:space="preserve">Які особи належать до категорії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ветерани війни</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Лише військовослужбовці ЗСУ</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Особи зі строковою службою в мирний час</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Усі громадяни із зони бойових дій</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Учасники бойових дій, особи з інвалідністю внаслідок війни, учасники війни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Згідно зі ст. 4 Закону № 3551-</w:t>
      </w:r>
      <w:r>
        <w:rPr>
          <w:rFonts w:ascii="Times New Roman" w:eastAsia="Times New Roman" w:hAnsi="Times New Roman" w:cs="Times New Roman"/>
          <w:i/>
          <w:color w:val="000000" w:themeColor="text1"/>
          <w:sz w:val="24"/>
          <w:szCs w:val="24"/>
        </w:rPr>
        <w:t>XII</w:t>
      </w:r>
      <w:r w:rsidRPr="00921326">
        <w:rPr>
          <w:rFonts w:ascii="Times New Roman" w:eastAsia="Times New Roman" w:hAnsi="Times New Roman" w:cs="Times New Roman"/>
          <w:i/>
          <w:color w:val="000000" w:themeColor="text1"/>
          <w:sz w:val="24"/>
          <w:szCs w:val="24"/>
          <w:lang w:val="ru-RU"/>
        </w:rPr>
        <w:t>: ветеранами війни є особи, які брали участь у захисті Батьківщини... До них належать: учасники бойових дій, особи з інвалідністю внаслідок війни, учасники війни.</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25. </w:t>
      </w:r>
      <w:r w:rsidRPr="00921326">
        <w:rPr>
          <w:rFonts w:ascii="Times New Roman" w:eastAsia="Times New Roman" w:hAnsi="Times New Roman" w:cs="Times New Roman"/>
          <w:color w:val="000000" w:themeColor="text1"/>
          <w:sz w:val="24"/>
          <w:szCs w:val="24"/>
          <w:lang w:val="ru-RU"/>
        </w:rPr>
        <w:t xml:space="preserve">Яка знижка на оплату </w:t>
      </w:r>
      <w:r w:rsidR="00921326">
        <w:rPr>
          <w:rFonts w:ascii="Times New Roman" w:eastAsia="Times New Roman" w:hAnsi="Times New Roman" w:cs="Times New Roman"/>
          <w:color w:val="000000" w:themeColor="text1"/>
          <w:sz w:val="24"/>
          <w:szCs w:val="24"/>
          <w:lang w:val="uk-UA"/>
        </w:rPr>
        <w:t>житлово-комунальних послуг</w:t>
      </w:r>
      <w:r w:rsidRPr="00921326">
        <w:rPr>
          <w:rFonts w:ascii="Times New Roman" w:eastAsia="Times New Roman" w:hAnsi="Times New Roman" w:cs="Times New Roman"/>
          <w:color w:val="000000" w:themeColor="text1"/>
          <w:sz w:val="24"/>
          <w:szCs w:val="24"/>
          <w:lang w:val="ru-RU"/>
        </w:rPr>
        <w:t xml:space="preserve"> передбачена для учасників бойових дій (УБД)?</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25%</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75%</w:t>
      </w:r>
      <w:r>
        <w:rPr>
          <w:rFonts w:ascii="Times New Roman" w:eastAsia="Times New Roman" w:hAnsi="Times New Roman" w:cs="Times New Roman"/>
          <w:color w:val="000000" w:themeColor="text1"/>
          <w:sz w:val="24"/>
          <w:szCs w:val="24"/>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50%</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100%</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Стаття 12 ЗУ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Про статус ветеранів вій</w:t>
      </w:r>
      <w:r w:rsidR="00921326">
        <w:rPr>
          <w:rFonts w:ascii="Times New Roman" w:eastAsia="Times New Roman" w:hAnsi="Times New Roman" w:cs="Times New Roman"/>
          <w:i/>
          <w:color w:val="000000" w:themeColor="text1"/>
          <w:sz w:val="24"/>
          <w:szCs w:val="24"/>
          <w:lang w:val="ru-RU"/>
        </w:rPr>
        <w:t>ни»</w:t>
      </w:r>
      <w:r w:rsidRPr="00921326">
        <w:rPr>
          <w:rFonts w:ascii="Times New Roman" w:eastAsia="Times New Roman" w:hAnsi="Times New Roman" w:cs="Times New Roman"/>
          <w:i/>
          <w:color w:val="000000" w:themeColor="text1"/>
          <w:sz w:val="24"/>
          <w:szCs w:val="24"/>
          <w:lang w:val="ru-RU"/>
        </w:rPr>
        <w:t xml:space="preserve"> передбачає для УБД 75-процентну знижку плати за користування житлом та комунальними послугами (в межах норм).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26. </w:t>
      </w:r>
      <w:r w:rsidRPr="00921326">
        <w:rPr>
          <w:rFonts w:ascii="Times New Roman" w:eastAsia="Times New Roman" w:hAnsi="Times New Roman" w:cs="Times New Roman"/>
          <w:color w:val="000000" w:themeColor="text1"/>
          <w:sz w:val="24"/>
          <w:szCs w:val="24"/>
          <w:lang w:val="ru-RU"/>
        </w:rPr>
        <w:t xml:space="preserve">Яка знижка на оплату </w:t>
      </w:r>
      <w:r w:rsidR="00921326">
        <w:rPr>
          <w:rFonts w:ascii="Times New Roman" w:eastAsia="Times New Roman" w:hAnsi="Times New Roman" w:cs="Times New Roman"/>
          <w:color w:val="000000" w:themeColor="text1"/>
          <w:sz w:val="24"/>
          <w:szCs w:val="24"/>
          <w:lang w:val="uk-UA"/>
        </w:rPr>
        <w:t>житлово-комунальних послуг</w:t>
      </w:r>
      <w:r w:rsidR="00921326" w:rsidRPr="00921326">
        <w:rPr>
          <w:rFonts w:ascii="Times New Roman" w:eastAsia="Times New Roman" w:hAnsi="Times New Roman" w:cs="Times New Roman"/>
          <w:color w:val="000000" w:themeColor="text1"/>
          <w:sz w:val="24"/>
          <w:szCs w:val="24"/>
          <w:lang w:val="ru-RU"/>
        </w:rPr>
        <w:t xml:space="preserve"> </w:t>
      </w:r>
      <w:r w:rsidRPr="00921326">
        <w:rPr>
          <w:rFonts w:ascii="Times New Roman" w:eastAsia="Times New Roman" w:hAnsi="Times New Roman" w:cs="Times New Roman"/>
          <w:color w:val="000000" w:themeColor="text1"/>
          <w:sz w:val="24"/>
          <w:szCs w:val="24"/>
          <w:lang w:val="ru-RU"/>
        </w:rPr>
        <w:t>передбачена для осіб з інвалідністю внаслідок війни?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100%</w:t>
      </w:r>
      <w:r>
        <w:rPr>
          <w:rFonts w:ascii="Times New Roman" w:eastAsia="Times New Roman" w:hAnsi="Times New Roman" w:cs="Times New Roman"/>
          <w:color w:val="000000" w:themeColor="text1"/>
          <w:sz w:val="24"/>
          <w:szCs w:val="24"/>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75%</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50%</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Знижка не передбачена</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 xml:space="preserve">Пояснення: </w:t>
      </w:r>
      <w:r w:rsidRPr="00921326">
        <w:rPr>
          <w:rFonts w:ascii="Times New Roman" w:eastAsia="Times New Roman" w:hAnsi="Times New Roman" w:cs="Times New Roman"/>
          <w:i/>
          <w:color w:val="000000" w:themeColor="text1"/>
          <w:sz w:val="24"/>
          <w:szCs w:val="24"/>
          <w:lang w:val="ru-RU"/>
        </w:rPr>
        <w:t xml:space="preserve">Стаття 13 ЗУ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Про статус ветеранів війни</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передбачає 100-процентну знижку на </w:t>
      </w:r>
      <w:r w:rsidR="00921326">
        <w:rPr>
          <w:rFonts w:ascii="Times New Roman" w:eastAsia="Times New Roman" w:hAnsi="Times New Roman" w:cs="Times New Roman"/>
          <w:color w:val="000000" w:themeColor="text1"/>
          <w:sz w:val="24"/>
          <w:szCs w:val="24"/>
          <w:lang w:val="uk-UA"/>
        </w:rPr>
        <w:t>житлово-комунальн</w:t>
      </w:r>
      <w:r w:rsidR="00921326">
        <w:rPr>
          <w:rFonts w:ascii="Times New Roman" w:eastAsia="Times New Roman" w:hAnsi="Times New Roman" w:cs="Times New Roman"/>
          <w:color w:val="000000" w:themeColor="text1"/>
          <w:sz w:val="24"/>
          <w:szCs w:val="24"/>
          <w:lang w:val="uk-UA"/>
        </w:rPr>
        <w:t xml:space="preserve">і </w:t>
      </w:r>
      <w:r w:rsidR="00921326">
        <w:rPr>
          <w:rFonts w:ascii="Times New Roman" w:eastAsia="Times New Roman" w:hAnsi="Times New Roman" w:cs="Times New Roman"/>
          <w:color w:val="000000" w:themeColor="text1"/>
          <w:sz w:val="24"/>
          <w:szCs w:val="24"/>
          <w:lang w:val="uk-UA"/>
        </w:rPr>
        <w:t>послу</w:t>
      </w:r>
      <w:r w:rsidR="00921326">
        <w:rPr>
          <w:rFonts w:ascii="Times New Roman" w:eastAsia="Times New Roman" w:hAnsi="Times New Roman" w:cs="Times New Roman"/>
          <w:color w:val="000000" w:themeColor="text1"/>
          <w:sz w:val="24"/>
          <w:szCs w:val="24"/>
          <w:lang w:val="uk-UA"/>
        </w:rPr>
        <w:t>ги</w:t>
      </w:r>
      <w:r w:rsidR="00921326" w:rsidRPr="00921326">
        <w:rPr>
          <w:rFonts w:ascii="Times New Roman" w:eastAsia="Times New Roman" w:hAnsi="Times New Roman" w:cs="Times New Roman"/>
          <w:color w:val="000000" w:themeColor="text1"/>
          <w:sz w:val="24"/>
          <w:szCs w:val="24"/>
          <w:lang w:val="ru-RU"/>
        </w:rPr>
        <w:t xml:space="preserve"> </w:t>
      </w:r>
      <w:r w:rsidRPr="00921326">
        <w:rPr>
          <w:rFonts w:ascii="Times New Roman" w:eastAsia="Times New Roman" w:hAnsi="Times New Roman" w:cs="Times New Roman"/>
          <w:i/>
          <w:color w:val="000000" w:themeColor="text1"/>
          <w:sz w:val="24"/>
          <w:szCs w:val="24"/>
          <w:lang w:val="ru-RU"/>
        </w:rPr>
        <w:t>для осіб з інвалідністю внаслідок війни (в межах норм).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27. </w:t>
      </w:r>
      <w:r w:rsidRPr="00921326">
        <w:rPr>
          <w:rFonts w:ascii="Times New Roman" w:eastAsia="Times New Roman" w:hAnsi="Times New Roman" w:cs="Times New Roman"/>
          <w:color w:val="000000" w:themeColor="text1"/>
          <w:sz w:val="24"/>
          <w:szCs w:val="24"/>
          <w:lang w:val="ru-RU"/>
        </w:rPr>
        <w:t xml:space="preserve">Що означає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перехід від військової служби до цивільного життя</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Процес звільнення в запас</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Система заходів для успішної адаптації звільненого військовослужбовця</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Отримання статусу УБД</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Зміна військового звання</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Система переходу включає медичну, психологічну, професійну, соціальну адаптацію, щоб допомогти ветерану повернутись до повноцінного цивільного життя.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28. </w:t>
      </w:r>
      <w:r w:rsidRPr="00921326">
        <w:rPr>
          <w:rFonts w:ascii="Times New Roman" w:eastAsia="Times New Roman" w:hAnsi="Times New Roman" w:cs="Times New Roman"/>
          <w:color w:val="000000" w:themeColor="text1"/>
          <w:sz w:val="24"/>
          <w:szCs w:val="24"/>
          <w:lang w:val="ru-RU"/>
        </w:rPr>
        <w:t xml:space="preserve">Де ветеран може отримати послугу через сервіс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Я – ветеран</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У Центрах надання адміністративних послуг (ЦНАП)</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У Міністерстві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У ТЦК та СП</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У відділеннях поліції</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Єдине вікно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Я – ветеран</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створено на базі ЦНАПів для комплексного надання адміністративних послуг ветеранам.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29. </w:t>
      </w:r>
      <w:r w:rsidRPr="00921326">
        <w:rPr>
          <w:rFonts w:ascii="Times New Roman" w:eastAsia="Times New Roman" w:hAnsi="Times New Roman" w:cs="Times New Roman"/>
          <w:color w:val="000000" w:themeColor="text1"/>
          <w:sz w:val="24"/>
          <w:szCs w:val="24"/>
          <w:lang w:val="ru-RU"/>
        </w:rPr>
        <w:t xml:space="preserve">Що таке державний вебпортал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є-Ветеран</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Соціальна мережа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Реєстр благодійних фондів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Сайт новин про фронт</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Державний вебпортал електронних послуг для ветеранів та їх сімей</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Pr>
          <w:rFonts w:ascii="Times New Roman" w:eastAsia="Times New Roman" w:hAnsi="Times New Roman" w:cs="Times New Roman"/>
          <w:i/>
          <w:color w:val="000000" w:themeColor="text1"/>
          <w:sz w:val="24"/>
          <w:szCs w:val="24"/>
        </w:rPr>
        <w:t>e</w:t>
      </w:r>
      <w:r w:rsidRPr="00921326">
        <w:rPr>
          <w:rFonts w:ascii="Times New Roman" w:eastAsia="Times New Roman" w:hAnsi="Times New Roman" w:cs="Times New Roman"/>
          <w:i/>
          <w:color w:val="000000" w:themeColor="text1"/>
          <w:sz w:val="24"/>
          <w:szCs w:val="24"/>
          <w:lang w:val="ru-RU"/>
        </w:rPr>
        <w:t>-</w:t>
      </w:r>
      <w:r>
        <w:rPr>
          <w:rFonts w:ascii="Times New Roman" w:eastAsia="Times New Roman" w:hAnsi="Times New Roman" w:cs="Times New Roman"/>
          <w:i/>
          <w:color w:val="000000" w:themeColor="text1"/>
          <w:sz w:val="24"/>
          <w:szCs w:val="24"/>
        </w:rPr>
        <w:t>veteran</w:t>
      </w:r>
      <w:r w:rsidRPr="00921326">
        <w:rPr>
          <w:rFonts w:ascii="Times New Roman" w:eastAsia="Times New Roman" w:hAnsi="Times New Roman" w:cs="Times New Roman"/>
          <w:i/>
          <w:color w:val="000000" w:themeColor="text1"/>
          <w:sz w:val="24"/>
          <w:szCs w:val="24"/>
          <w:lang w:val="ru-RU"/>
        </w:rPr>
        <w:t>.</w:t>
      </w:r>
      <w:r>
        <w:rPr>
          <w:rFonts w:ascii="Times New Roman" w:eastAsia="Times New Roman" w:hAnsi="Times New Roman" w:cs="Times New Roman"/>
          <w:i/>
          <w:color w:val="000000" w:themeColor="text1"/>
          <w:sz w:val="24"/>
          <w:szCs w:val="24"/>
        </w:rPr>
        <w:t>gov</w:t>
      </w:r>
      <w:r w:rsidRPr="00921326">
        <w:rPr>
          <w:rFonts w:ascii="Times New Roman" w:eastAsia="Times New Roman" w:hAnsi="Times New Roman" w:cs="Times New Roman"/>
          <w:i/>
          <w:color w:val="000000" w:themeColor="text1"/>
          <w:sz w:val="24"/>
          <w:szCs w:val="24"/>
          <w:lang w:val="ru-RU"/>
        </w:rPr>
        <w:t>.</w:t>
      </w:r>
      <w:r>
        <w:rPr>
          <w:rFonts w:ascii="Times New Roman" w:eastAsia="Times New Roman" w:hAnsi="Times New Roman" w:cs="Times New Roman"/>
          <w:i/>
          <w:color w:val="000000" w:themeColor="text1"/>
          <w:sz w:val="24"/>
          <w:szCs w:val="24"/>
        </w:rPr>
        <w:t>ua</w:t>
      </w:r>
      <w:r w:rsidR="00921326">
        <w:rPr>
          <w:rFonts w:ascii="Times New Roman" w:eastAsia="Times New Roman" w:hAnsi="Times New Roman" w:cs="Times New Roman"/>
          <w:i/>
          <w:color w:val="000000" w:themeColor="text1"/>
          <w:sz w:val="24"/>
          <w:szCs w:val="24"/>
          <w:lang w:val="uk-UA"/>
        </w:rPr>
        <w:t xml:space="preserve"> </w:t>
      </w:r>
      <w:r w:rsidRPr="00921326">
        <w:rPr>
          <w:rFonts w:ascii="Times New Roman" w:eastAsia="Times New Roman" w:hAnsi="Times New Roman" w:cs="Times New Roman"/>
          <w:i/>
          <w:color w:val="000000" w:themeColor="text1"/>
          <w:sz w:val="24"/>
          <w:szCs w:val="24"/>
          <w:lang w:val="ru-RU"/>
        </w:rPr>
        <w:t>— це офіційна платформа Мінветеранів з інформацією про послуги, гарантії та можливістю подачі електронних заяв.</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30. </w:t>
      </w:r>
      <w:r w:rsidRPr="00921326">
        <w:rPr>
          <w:rFonts w:ascii="Times New Roman" w:eastAsia="Times New Roman" w:hAnsi="Times New Roman" w:cs="Times New Roman"/>
          <w:color w:val="000000" w:themeColor="text1"/>
          <w:sz w:val="24"/>
          <w:szCs w:val="24"/>
          <w:lang w:val="ru-RU"/>
        </w:rPr>
        <w:t>Як ветеран може реалізувати право на безоплатну психологічну допомогу?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Звернувшись до будь-якої лікарні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Виключно через приватні клініки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Тільки діючим військовослужбовцям</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Звернувшись до закладів, законтрактованих НСЗУ/Мінветеранів</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 xml:space="preserve">Пояснення: </w:t>
      </w:r>
      <w:r w:rsidRPr="00921326">
        <w:rPr>
          <w:rFonts w:ascii="Times New Roman" w:eastAsia="Times New Roman" w:hAnsi="Times New Roman" w:cs="Times New Roman"/>
          <w:i/>
          <w:color w:val="000000" w:themeColor="text1"/>
          <w:sz w:val="24"/>
          <w:szCs w:val="24"/>
          <w:lang w:val="ru-RU"/>
        </w:rPr>
        <w:t>Держава компенсує надавачам послуг вартість психологічної допомоги ветеранам через договори з Національною службою здоров'я України (НСЗУ) та профільним Міністерством.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Розділ Д: Здійснення супроводу</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31. </w:t>
      </w:r>
      <w:r w:rsidRPr="00921326">
        <w:rPr>
          <w:rFonts w:ascii="Times New Roman" w:eastAsia="Times New Roman" w:hAnsi="Times New Roman" w:cs="Times New Roman"/>
          <w:color w:val="000000" w:themeColor="text1"/>
          <w:sz w:val="24"/>
          <w:szCs w:val="24"/>
          <w:lang w:val="ru-RU"/>
        </w:rPr>
        <w:t>Що є основою методології кейс-менеджменту при супроводі ветерана?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Надання одноразової довідки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Індивідуальний підхід, комплексна оцінка, індивідуальний план, координація та моніторинг</w:t>
      </w:r>
      <w:r>
        <w:rPr>
          <w:rFonts w:ascii="Times New Roman" w:eastAsia="Times New Roman" w:hAnsi="Times New Roman" w:cs="Times New Roman"/>
          <w:color w:val="000000" w:themeColor="text1"/>
          <w:sz w:val="24"/>
          <w:szCs w:val="24"/>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Перенаправлення без контролю</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Заповнення форм для звітності</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Кейс-менеджмент (ведення випадку) — це скоординований процес, що супроводжує клієнта від оцінки потреб до досягнення результату.</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32. </w:t>
      </w:r>
      <w:r w:rsidRPr="00921326">
        <w:rPr>
          <w:rFonts w:ascii="Times New Roman" w:eastAsia="Times New Roman" w:hAnsi="Times New Roman" w:cs="Times New Roman"/>
          <w:color w:val="000000" w:themeColor="text1"/>
          <w:sz w:val="24"/>
          <w:szCs w:val="24"/>
          <w:lang w:val="ru-RU"/>
        </w:rPr>
        <w:t>З чого починається процес кейс-менеджменту?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Зі зняття з обліку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 призначення матеріальної допомоги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З оцінки потреб, укладання згоди та розробки плану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 направлення до медичного закладу</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Алгоритм: Встановлення контакту -&gt; Оцінка потреб -&gt; Складання індивідуального плану супроводу -&gt; Реалізація -&gt; Моніторинг -&gt; Завершення.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33. </w:t>
      </w:r>
      <w:r w:rsidRPr="00921326">
        <w:rPr>
          <w:rFonts w:ascii="Times New Roman" w:eastAsia="Times New Roman" w:hAnsi="Times New Roman" w:cs="Times New Roman"/>
          <w:color w:val="000000" w:themeColor="text1"/>
          <w:sz w:val="24"/>
          <w:szCs w:val="24"/>
          <w:lang w:val="ru-RU"/>
        </w:rPr>
        <w:t>У чому полягає роль фахівця при взаємодії ветерана з медичними закладами?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Інформує про маршрут пацієнта, допомагає у комунікації, роз'яснює права</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Самостійно ставить діагнози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Проводить медичні процедури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Забороняє звертатися до лікарів</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Фахівець із супроводу не надає медичних послуг, він є навігатором і координатором, який допомагає ветерану реалізувати свої права в системі охорони здоров'я.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34. </w:t>
      </w:r>
      <w:r w:rsidRPr="00921326">
        <w:rPr>
          <w:rFonts w:ascii="Times New Roman" w:eastAsia="Times New Roman" w:hAnsi="Times New Roman" w:cs="Times New Roman"/>
          <w:color w:val="000000" w:themeColor="text1"/>
          <w:sz w:val="24"/>
          <w:szCs w:val="24"/>
          <w:lang w:val="ru-RU"/>
        </w:rPr>
        <w:t>Що таке 'маршрутизація' ветерана?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Створення алгоритму направлення до відповідних органів (ЦНАП, ПФУ тощо)</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Складання карти проїзду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Переведення з частини в частину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Направлення на відпочинок</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Маршрутизація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це складання оптимального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маршрут</w:t>
      </w:r>
      <w:r w:rsidR="00921326">
        <w:rPr>
          <w:rFonts w:ascii="Times New Roman" w:eastAsia="Times New Roman" w:hAnsi="Times New Roman" w:cs="Times New Roman"/>
          <w:i/>
          <w:color w:val="000000" w:themeColor="text1"/>
          <w:sz w:val="24"/>
          <w:szCs w:val="24"/>
          <w:lang w:val="uk-UA"/>
        </w:rPr>
        <w:t>у»</w:t>
      </w:r>
      <w:r w:rsidRPr="00921326">
        <w:rPr>
          <w:rFonts w:ascii="Times New Roman" w:eastAsia="Times New Roman" w:hAnsi="Times New Roman" w:cs="Times New Roman"/>
          <w:i/>
          <w:color w:val="000000" w:themeColor="text1"/>
          <w:sz w:val="24"/>
          <w:szCs w:val="24"/>
          <w:lang w:val="ru-RU"/>
        </w:rPr>
        <w:t xml:space="preserve"> (шляху), куди має звернутися особа (установи, організації) для вирішення конкретного життєвого питання.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35. </w:t>
      </w:r>
      <w:r w:rsidRPr="00921326">
        <w:rPr>
          <w:rFonts w:ascii="Times New Roman" w:eastAsia="Times New Roman" w:hAnsi="Times New Roman" w:cs="Times New Roman"/>
          <w:color w:val="000000" w:themeColor="text1"/>
          <w:sz w:val="24"/>
          <w:szCs w:val="24"/>
          <w:lang w:val="ru-RU"/>
        </w:rPr>
        <w:t>Що робити, якщо проблема виходить за межі компетенції фахівця?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Спробувати вирішити самостійно</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Ігнорувати проблему</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Маршрутизувати до профільного спеціаліста (юрист, психотерапевт, лікар)</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Порадити звернутись до друзів</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Фахівець має чітко знати межі своєї компетенції (не надавати юридичних порад без освіти юриста, не </w:t>
      </w:r>
      <w:r w:rsidR="00921326">
        <w:rPr>
          <w:rFonts w:ascii="Times New Roman" w:eastAsia="Times New Roman" w:hAnsi="Times New Roman" w:cs="Times New Roman"/>
          <w:i/>
          <w:color w:val="000000" w:themeColor="text1"/>
          <w:sz w:val="24"/>
          <w:szCs w:val="24"/>
          <w:lang w:val="ru-RU"/>
        </w:rPr>
        <w:t>«</w:t>
      </w:r>
      <w:r w:rsidRPr="00921326">
        <w:rPr>
          <w:rFonts w:ascii="Times New Roman" w:eastAsia="Times New Roman" w:hAnsi="Times New Roman" w:cs="Times New Roman"/>
          <w:i/>
          <w:color w:val="000000" w:themeColor="text1"/>
          <w:sz w:val="24"/>
          <w:szCs w:val="24"/>
          <w:lang w:val="ru-RU"/>
        </w:rPr>
        <w:t>лікувати</w:t>
      </w:r>
      <w:r w:rsidR="00921326">
        <w:rPr>
          <w:rFonts w:ascii="Times New Roman" w:eastAsia="Times New Roman" w:hAnsi="Times New Roman" w:cs="Times New Roman"/>
          <w:i/>
          <w:color w:val="000000" w:themeColor="text1"/>
          <w:sz w:val="24"/>
          <w:szCs w:val="24"/>
          <w:lang w:val="ru-RU"/>
        </w:rPr>
        <w:t>»</w:t>
      </w:r>
      <w:r w:rsidRPr="00921326">
        <w:rPr>
          <w:rFonts w:ascii="Times New Roman" w:eastAsia="Times New Roman" w:hAnsi="Times New Roman" w:cs="Times New Roman"/>
          <w:i/>
          <w:color w:val="000000" w:themeColor="text1"/>
          <w:sz w:val="24"/>
          <w:szCs w:val="24"/>
          <w:lang w:val="ru-RU"/>
        </w:rPr>
        <w:t>). Залучення профільних експертів (аутрич) є обов'язковим.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36. </w:t>
      </w:r>
      <w:r w:rsidRPr="00921326">
        <w:rPr>
          <w:rFonts w:ascii="Times New Roman" w:eastAsia="Times New Roman" w:hAnsi="Times New Roman" w:cs="Times New Roman"/>
          <w:color w:val="000000" w:themeColor="text1"/>
          <w:sz w:val="24"/>
          <w:szCs w:val="24"/>
          <w:lang w:val="ru-RU"/>
        </w:rPr>
        <w:t>Яка мета взаємодії фахівця з центрами зайнятості?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Отримання інформації про керівництво</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Координація зусиль для профорієнтації, перенавчання та працевлаштування ветерана</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Передача функцій центрів зайнятості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Контроль за виплатою податків</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Державна служба зайнятості має ресурси (ваучери, курси, вакансії), а фахівець виступає зв'язковою ланкою для їх використання ветераном.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37. </w:t>
      </w:r>
      <w:r w:rsidRPr="00921326">
        <w:rPr>
          <w:rFonts w:ascii="Times New Roman" w:eastAsia="Times New Roman" w:hAnsi="Times New Roman" w:cs="Times New Roman"/>
          <w:color w:val="000000" w:themeColor="text1"/>
          <w:sz w:val="24"/>
          <w:szCs w:val="24"/>
          <w:lang w:val="ru-RU"/>
        </w:rPr>
        <w:t>Чим відрізняється супровід членів сім'ї загиблого Захисника?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Не потребує плану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Обмежується видачею свідоцтва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Враховує стадії переживання горя та допомогу в оформленні статусів і виплат</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Відмінностей немає</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Окрім специфічних пільг та статусів, супровід родини загиблого має глибокий психологічний аспект роботи з гострою травмою втрати та горем.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38. </w:t>
      </w:r>
      <w:r w:rsidRPr="00921326">
        <w:rPr>
          <w:rFonts w:ascii="Times New Roman" w:eastAsia="Times New Roman" w:hAnsi="Times New Roman" w:cs="Times New Roman"/>
          <w:color w:val="000000" w:themeColor="text1"/>
          <w:sz w:val="24"/>
          <w:szCs w:val="24"/>
          <w:lang w:val="ru-RU"/>
        </w:rPr>
        <w:t>Хто несе остаточну відповідальність за прийняття рішень в процесі супроводу?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Фахівець із супроводу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Керівник центру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Медичний працівник</w:t>
      </w:r>
    </w:p>
    <w:p w:rsidR="006A5AB3" w:rsidRDefault="00000000">
      <w:pPr>
        <w:pStyle w:val="a0"/>
        <w:spacing w:after="0"/>
        <w:jc w:val="both"/>
        <w:rPr>
          <w:rFonts w:ascii="Times New Roman" w:hAnsi="Times New Roman" w:cs="Times New Roman"/>
          <w:color w:val="000000" w:themeColor="text1"/>
          <w:sz w:val="24"/>
          <w:szCs w:val="24"/>
        </w:rPr>
      </w:pPr>
      <w:r w:rsidRPr="00921326">
        <w:rPr>
          <w:rFonts w:ascii="Times New Roman" w:eastAsia="Times New Roman" w:hAnsi="Times New Roman" w:cs="Times New Roman"/>
          <w:b/>
          <w:color w:val="000000" w:themeColor="text1"/>
          <w:sz w:val="24"/>
          <w:szCs w:val="24"/>
          <w:lang w:val="ru-RU"/>
        </w:rPr>
        <w:t>Сам ветеран, оскільки фахівець виконує координуючу функцію</w:t>
      </w:r>
      <w:r w:rsidRPr="00921326">
        <w:rPr>
          <w:rFonts w:ascii="Times New Roman" w:eastAsia="Times New Roman" w:hAnsi="Times New Roman" w:cs="Times New Roman"/>
          <w:color w:val="000000" w:themeColor="text1"/>
          <w:sz w:val="24"/>
          <w:szCs w:val="24"/>
          <w:lang w:val="ru-RU"/>
        </w:rPr>
        <w:t xml:space="preserve">  </w:t>
      </w:r>
      <w:r>
        <w:rPr>
          <w:rFonts w:ascii="Times New Roman" w:eastAsia="Times New Roman" w:hAnsi="Times New Roman" w:cs="Times New Roman"/>
          <w:color w:val="000000" w:themeColor="text1"/>
          <w:sz w:val="24"/>
          <w:szCs w:val="24"/>
        </w:rPr>
        <w:t>✓ (Правильна відповідь)</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У соціальній роботі діє принцип самовизначення клієнта: фахівець допомагає, надає інформацію, підтримує, але ветеран сам приймає рішення щодо власного життя.</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Розділ Е: Підготовка до цивільного життя</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39. </w:t>
      </w:r>
      <w:r w:rsidRPr="00921326">
        <w:rPr>
          <w:rFonts w:ascii="Times New Roman" w:eastAsia="Times New Roman" w:hAnsi="Times New Roman" w:cs="Times New Roman"/>
          <w:color w:val="000000" w:themeColor="text1"/>
          <w:sz w:val="24"/>
          <w:szCs w:val="24"/>
          <w:lang w:val="ru-RU"/>
        </w:rPr>
        <w:t>Що є ключовим аспектом соціальної адаптації демобілізованого?</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Збереження військової субординації в сім'ї</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Професійна перепідготовка, пошук роботи або відкриття справи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Ізоляція від цивільного населення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Відмова від усіх пільг</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Економічна незалежність та самореалізація (робота, бізнес) є найважливішим чинником успішного повернення до цивільного суспільства.</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40. </w:t>
      </w:r>
      <w:r>
        <w:rPr>
          <w:rFonts w:ascii="Times New Roman" w:eastAsia="Times New Roman" w:hAnsi="Times New Roman" w:cs="Times New Roman"/>
          <w:color w:val="000000" w:themeColor="text1"/>
          <w:sz w:val="24"/>
          <w:szCs w:val="24"/>
          <w:lang w:val="uk-UA"/>
        </w:rPr>
        <w:t>Дайте визначення поняттю</w:t>
      </w:r>
      <w:r w:rsidRPr="00921326">
        <w:rPr>
          <w:rFonts w:ascii="Times New Roman" w:eastAsia="Times New Roman" w:hAnsi="Times New Roman" w:cs="Times New Roman"/>
          <w:color w:val="000000" w:themeColor="text1"/>
          <w:sz w:val="24"/>
          <w:szCs w:val="24"/>
          <w:lang w:val="ru-RU"/>
        </w:rPr>
        <w:t xml:space="preserve">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профорієнтація ветеранів</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Комплекс заходів для обрання цивільної професії відповідно до здібностей та ринку праці</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Призначення на військові посади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Направлення на низькокваліфіковані роботи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Тестування фізичної підготовки</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Допомога у виборі або зміні професії з урахуванням набутого у війську досвіду, стану здоров'я та потреб ринку праці.</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41. </w:t>
      </w:r>
      <w:r w:rsidRPr="00921326">
        <w:rPr>
          <w:rFonts w:ascii="Times New Roman" w:eastAsia="Times New Roman" w:hAnsi="Times New Roman" w:cs="Times New Roman"/>
          <w:color w:val="000000" w:themeColor="text1"/>
          <w:sz w:val="24"/>
          <w:szCs w:val="24"/>
          <w:lang w:val="ru-RU"/>
        </w:rPr>
        <w:t xml:space="preserve">Яку можливість надає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ваучер на навчання</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Безоплатну перепідготовку або підвищення кваліфікації</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Знижку в супермаркеті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Безкоштовні квитки на транспорт</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Звільнення від вступних іспитів</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Ваучер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це документ, що видається Державною службою зайнятості та дає право безоплатно пройти навчання (перепідготовку) у закладах освіти за затвердженим переліком професій.</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42. </w:t>
      </w:r>
      <w:r w:rsidRPr="00921326">
        <w:rPr>
          <w:rFonts w:ascii="Times New Roman" w:eastAsia="Times New Roman" w:hAnsi="Times New Roman" w:cs="Times New Roman"/>
          <w:color w:val="000000" w:themeColor="text1"/>
          <w:sz w:val="24"/>
          <w:szCs w:val="24"/>
          <w:lang w:val="ru-RU"/>
        </w:rPr>
        <w:t>Що може бути бар'єром для соціальної адаптації ветерана?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Високий рівень мотивації</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Зацікавленість роботодавців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Наявність власного житла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Втрата зв'язків, невідповідність навичок ринку праці, наслідки травми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Стигматизація, психологічні травми, зміна цінностей, втрата цивільної кваліфікації за час служби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головні бар'єри адаптації.</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43. </w:t>
      </w:r>
      <w:r w:rsidRPr="00921326">
        <w:rPr>
          <w:rFonts w:ascii="Times New Roman" w:eastAsia="Times New Roman" w:hAnsi="Times New Roman" w:cs="Times New Roman"/>
          <w:color w:val="000000" w:themeColor="text1"/>
          <w:sz w:val="24"/>
          <w:szCs w:val="24"/>
          <w:lang w:val="ru-RU"/>
        </w:rPr>
        <w:t>Якщо ветеран хоче відкрити справу, що має зробити фахівець?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Відмовити, бо ризиковано</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Запропонувати власні кошти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Самостійно написати бізнес-план</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Проінформувати про грантові програми (є</w:t>
      </w:r>
      <w:r w:rsidR="00921326">
        <w:rPr>
          <w:rFonts w:ascii="Times New Roman" w:eastAsia="Times New Roman" w:hAnsi="Times New Roman" w:cs="Times New Roman"/>
          <w:b/>
          <w:color w:val="000000" w:themeColor="text1"/>
          <w:sz w:val="24"/>
          <w:szCs w:val="24"/>
          <w:lang w:val="uk-UA"/>
        </w:rPr>
        <w:t>-</w:t>
      </w:r>
      <w:r w:rsidRPr="00921326">
        <w:rPr>
          <w:rFonts w:ascii="Times New Roman" w:eastAsia="Times New Roman" w:hAnsi="Times New Roman" w:cs="Times New Roman"/>
          <w:b/>
          <w:color w:val="000000" w:themeColor="text1"/>
          <w:sz w:val="24"/>
          <w:szCs w:val="24"/>
          <w:lang w:val="ru-RU"/>
        </w:rPr>
        <w:t>Робота), допомогти знайти курси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Фахівець інформує про гранти від держави (є</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Робота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Власна справа</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гранти для ветеранів) та фондів, спрямовує на консультації до центрів підтримки бізнесу.</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44. </w:t>
      </w:r>
      <w:r w:rsidRPr="00921326">
        <w:rPr>
          <w:rFonts w:ascii="Times New Roman" w:eastAsia="Times New Roman" w:hAnsi="Times New Roman" w:cs="Times New Roman"/>
          <w:color w:val="000000" w:themeColor="text1"/>
          <w:sz w:val="24"/>
          <w:szCs w:val="24"/>
          <w:lang w:val="ru-RU"/>
        </w:rPr>
        <w:t>Яку роль відіграє ветеранський спорт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Ігри Нескорених</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Не відіграє суттєвої ролі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Є обов'язковою умовою для пільг</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Створює конкуренцію</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Сприяє реабілітації, соціалізації, відновленню психологічного стану</w:t>
      </w:r>
      <w:r>
        <w:rPr>
          <w:rFonts w:ascii="Times New Roman" w:eastAsia="Times New Roman" w:hAnsi="Times New Roman" w:cs="Times New Roman"/>
          <w:color w:val="000000" w:themeColor="text1"/>
          <w:sz w:val="24"/>
          <w:szCs w:val="24"/>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Адаптивний спорт </w:t>
      </w:r>
      <w:r w:rsidR="00921326">
        <w:rPr>
          <w:rFonts w:ascii="Times New Roman" w:eastAsia="Times New Roman" w:hAnsi="Times New Roman" w:cs="Times New Roman"/>
          <w:i/>
          <w:color w:val="000000" w:themeColor="text1"/>
          <w:sz w:val="24"/>
          <w:szCs w:val="24"/>
          <w:lang w:val="uk-UA"/>
        </w:rPr>
        <w:t xml:space="preserve">– </w:t>
      </w:r>
      <w:r w:rsidRPr="00921326">
        <w:rPr>
          <w:rFonts w:ascii="Times New Roman" w:eastAsia="Times New Roman" w:hAnsi="Times New Roman" w:cs="Times New Roman"/>
          <w:i/>
          <w:color w:val="000000" w:themeColor="text1"/>
          <w:sz w:val="24"/>
          <w:szCs w:val="24"/>
          <w:lang w:val="ru-RU"/>
        </w:rPr>
        <w:t xml:space="preserve"> потужний інструмент фізкультурно-спортивної реабілітації та психологічного відновлення.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45. </w:t>
      </w:r>
      <w:r w:rsidRPr="00921326">
        <w:rPr>
          <w:rFonts w:ascii="Times New Roman" w:eastAsia="Times New Roman" w:hAnsi="Times New Roman" w:cs="Times New Roman"/>
          <w:color w:val="000000" w:themeColor="text1"/>
          <w:sz w:val="24"/>
          <w:szCs w:val="24"/>
          <w:lang w:val="ru-RU"/>
        </w:rPr>
        <w:t>На що спиратися при складанні цивільного резюме ветерана?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На приховування участі в бойових діях</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 вигадування неіснуючого досвіду</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На переклад військового досвіду та лідерських навичок на мову цивільних компетенцій</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На використання військової термінології</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Військовий досвід (командування, логістика, управління стресом, комунікації) є дуже цінним, якщо його правильно перекласти на мову компетенцій, зрозумілу HR-спеціалістам.</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 xml:space="preserve">Питання 46. </w:t>
      </w:r>
      <w:r w:rsidRPr="00921326">
        <w:rPr>
          <w:rFonts w:ascii="Times New Roman" w:eastAsia="Times New Roman" w:hAnsi="Times New Roman" w:cs="Times New Roman"/>
          <w:color w:val="000000" w:themeColor="text1"/>
          <w:sz w:val="24"/>
          <w:szCs w:val="24"/>
          <w:lang w:val="ru-RU"/>
        </w:rPr>
        <w:t>Що передбачає психологічна складова адаптації?</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Призначення медикаментів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Проведення психіатричної експертизи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Допомогу в усвідомленні нового статусу, подолання бойового стресу, відновлення стосунків</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Ізоляцію</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Психологічна адаптація полягає у прийнятті нового досвіду, інтеграції в суспільство, профілактиці ПТСР та налагодженні міжособистісних контактів у сім'ї та на роботі.</w:t>
      </w: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Розділ Є: Моніторинг та оцінювання потреб</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47. </w:t>
      </w:r>
      <w:r w:rsidRPr="00921326">
        <w:rPr>
          <w:rFonts w:ascii="Times New Roman" w:eastAsia="Times New Roman" w:hAnsi="Times New Roman" w:cs="Times New Roman"/>
          <w:color w:val="000000" w:themeColor="text1"/>
          <w:sz w:val="24"/>
          <w:szCs w:val="24"/>
          <w:lang w:val="ru-RU"/>
        </w:rPr>
        <w:t>Яка основна мета моніторингу в супроводі ветерана?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Регулярне відстеження прогресу та коригування плану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Збір статистики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Знайдення причин для відмови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Оцінка ефективності лікарів</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Моніторинг дозволяє своєчасно виявити, чи працює обрана стратегія, та внести зміни до плану, якщо попередні заходи не дають ефекту.</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48. </w:t>
      </w:r>
      <w:r w:rsidRPr="00921326">
        <w:rPr>
          <w:rFonts w:ascii="Times New Roman" w:eastAsia="Times New Roman" w:hAnsi="Times New Roman" w:cs="Times New Roman"/>
          <w:color w:val="000000" w:themeColor="text1"/>
          <w:sz w:val="24"/>
          <w:szCs w:val="24"/>
          <w:lang w:val="ru-RU"/>
        </w:rPr>
        <w:t>З якою періодичністю здійснюється моніторинг плану супроводу?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Тільки після завершення всіх заходів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Регулярно, згідно з графіком, узгодженим з ветераном</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Раз на п'ять років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Тільки після скарги</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Частота контактів (моніторингових зустрічей/дзвінків) визначається індивідуально і фіксується у плані супроводу залежно від складності кейсу.</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49. </w:t>
      </w:r>
      <w:r w:rsidRPr="00921326">
        <w:rPr>
          <w:rFonts w:ascii="Times New Roman" w:eastAsia="Times New Roman" w:hAnsi="Times New Roman" w:cs="Times New Roman"/>
          <w:color w:val="000000" w:themeColor="text1"/>
          <w:sz w:val="24"/>
          <w:szCs w:val="24"/>
          <w:lang w:val="ru-RU"/>
        </w:rPr>
        <w:t>Який інструмент для оцінювання задоволеності ветерана?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Таємне спостереження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Здача медичних аналізів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Фінансовий аудит</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Анкетування або інтерв'ю після завершення етапу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Опитування клієнта (структуроване або вільне) є основним методом збору зворотного зв'язку щодо якості наданих послуг.</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50. </w:t>
      </w:r>
      <w:r w:rsidRPr="00921326">
        <w:rPr>
          <w:rFonts w:ascii="Times New Roman" w:eastAsia="Times New Roman" w:hAnsi="Times New Roman" w:cs="Times New Roman"/>
          <w:color w:val="000000" w:themeColor="text1"/>
          <w:sz w:val="24"/>
          <w:szCs w:val="24"/>
          <w:lang w:val="ru-RU"/>
        </w:rPr>
        <w:t>Що робити, якщо заплановані заходи не дають результату?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Завершити супровід</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Продовжувати план без змін</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lastRenderedPageBreak/>
        <w:t>Звинуватити ветерана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Проаналізувати причини разом з ветераном, переглянути план</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Гнучкість індивідуального плану є ключовою. Якщо щось не працює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план переглядається.</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Pr>
          <w:rFonts w:ascii="Times New Roman" w:eastAsia="Times New Roman" w:hAnsi="Times New Roman" w:cs="Times New Roman"/>
          <w:b/>
          <w:color w:val="000000" w:themeColor="text1"/>
          <w:sz w:val="24"/>
          <w:szCs w:val="24"/>
        </w:rPr>
        <w:t xml:space="preserve">Питання 51. </w:t>
      </w:r>
      <w:r w:rsidRPr="00921326">
        <w:rPr>
          <w:rFonts w:ascii="Times New Roman" w:eastAsia="Times New Roman" w:hAnsi="Times New Roman" w:cs="Times New Roman"/>
          <w:color w:val="000000" w:themeColor="text1"/>
          <w:sz w:val="24"/>
          <w:szCs w:val="24"/>
          <w:lang w:val="ru-RU"/>
        </w:rPr>
        <w:t xml:space="preserve">Що означає принцип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зворотного зв'язку</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Спілкування по рації</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Можливість ветерана висловити думку щодо якості послуг</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Повернення коштів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Відправка листів у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Фідбек від ветерана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необхідна умова для оцінки успішності кейс-менеджменту та покращення послуг центру в цілому.</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52. </w:t>
      </w:r>
      <w:r w:rsidRPr="00921326">
        <w:rPr>
          <w:rFonts w:ascii="Times New Roman" w:eastAsia="Times New Roman" w:hAnsi="Times New Roman" w:cs="Times New Roman"/>
          <w:color w:val="000000" w:themeColor="text1"/>
          <w:sz w:val="24"/>
          <w:szCs w:val="24"/>
          <w:lang w:val="ru-RU"/>
        </w:rPr>
        <w:t>Чому важливо документувати результати моніторингу?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Щоб створити бюрократичні перепони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Для безперервності супроводу, звітності та аналізу ефективності</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Для публікації у відкритих джерелах</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Цього робити не потрібно</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Документування (ведення особової справи/картки клієнта) забезпечує збереження історії взаємодії, навіть якщо кейс передається іншому фахівцю.</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53. </w:t>
      </w:r>
      <w:r w:rsidRPr="00921326">
        <w:rPr>
          <w:rFonts w:ascii="Times New Roman" w:eastAsia="Times New Roman" w:hAnsi="Times New Roman" w:cs="Times New Roman"/>
          <w:color w:val="000000" w:themeColor="text1"/>
          <w:sz w:val="24"/>
          <w:szCs w:val="24"/>
          <w:lang w:val="ru-RU"/>
        </w:rPr>
        <w:t>Який критерій головний для успішного закриття кейсу?</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Вичерпання ліміту часу</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Досягнення цілей плану та відновлення самостійності ветерана</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Звільнення фахівця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Зміна місця проживання</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Супровід вважається успішно завершеним, коли ветеран вирішив заявлені проблеми і здатний надалі функціонувати та вирішувати питання самостійно.</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br w:type="page" w:clear="all"/>
      </w: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Розділ Ж: Професійна компетентність</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54. </w:t>
      </w:r>
      <w:r>
        <w:rPr>
          <w:rFonts w:ascii="Times New Roman" w:eastAsia="Times New Roman" w:hAnsi="Times New Roman" w:cs="Times New Roman"/>
          <w:color w:val="000000" w:themeColor="text1"/>
          <w:sz w:val="24"/>
          <w:szCs w:val="24"/>
          <w:lang w:val="uk-UA"/>
        </w:rPr>
        <w:t>Дайте визначення поняттю</w:t>
      </w:r>
      <w:r w:rsidRPr="00921326">
        <w:rPr>
          <w:rFonts w:ascii="Times New Roman" w:eastAsia="Times New Roman" w:hAnsi="Times New Roman" w:cs="Times New Roman"/>
          <w:color w:val="000000" w:themeColor="text1"/>
          <w:sz w:val="24"/>
          <w:szCs w:val="24"/>
          <w:lang w:val="ru-RU"/>
        </w:rPr>
        <w:t xml:space="preserve">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професійне вигорання</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Втома після одного дня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Бажання підвищити кваліфікацію</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Стан фізичного, емоційного та розумового виснаження від тривалого стресу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Процес зміни професії</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Синдром емоційного вигорання виникає внаслідок хронічного стресу на робочому місці (особливо у професіях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людина-людина</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та проявляється цинізмом, виснаженням і зниженням професійної ефективності.</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55. </w:t>
      </w:r>
      <w:r w:rsidRPr="00921326">
        <w:rPr>
          <w:rFonts w:ascii="Times New Roman" w:eastAsia="Times New Roman" w:hAnsi="Times New Roman" w:cs="Times New Roman"/>
          <w:color w:val="000000" w:themeColor="text1"/>
          <w:sz w:val="24"/>
          <w:szCs w:val="24"/>
          <w:lang w:val="ru-RU"/>
        </w:rPr>
        <w:t>Який інструмент найефективніший для профілактики вигорання?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Ігнорування проблем клієнтів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Регулярна участь у супервізійних групах, баланс роботи та життя</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Збільшення навантаження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Відмова від відпусток</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 xml:space="preserve">Супервізія, інтервізія, розмежування робочого та особистого часу, хобі </w:t>
      </w:r>
      <w:r w:rsidR="00921326">
        <w:rPr>
          <w:rFonts w:ascii="Times New Roman" w:eastAsia="Times New Roman" w:hAnsi="Times New Roman" w:cs="Times New Roman"/>
          <w:i/>
          <w:color w:val="000000" w:themeColor="text1"/>
          <w:sz w:val="24"/>
          <w:szCs w:val="24"/>
          <w:lang w:val="uk-UA"/>
        </w:rPr>
        <w:t>–</w:t>
      </w:r>
      <w:r>
        <w:rPr>
          <w:rFonts w:ascii="Times New Roman" w:eastAsia="Times New Roman" w:hAnsi="Times New Roman" w:cs="Times New Roman"/>
          <w:i/>
          <w:color w:val="000000" w:themeColor="text1"/>
          <w:sz w:val="24"/>
          <w:szCs w:val="24"/>
        </w:rPr>
        <w:t xml:space="preserve"> головні методи психогігієни.</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Pr>
          <w:rFonts w:ascii="Times New Roman" w:eastAsia="Times New Roman" w:hAnsi="Times New Roman" w:cs="Times New Roman"/>
          <w:b/>
          <w:color w:val="000000" w:themeColor="text1"/>
          <w:sz w:val="24"/>
          <w:szCs w:val="24"/>
        </w:rPr>
        <w:t xml:space="preserve">Питання 56. </w:t>
      </w:r>
      <w:r w:rsidRPr="00921326">
        <w:rPr>
          <w:rFonts w:ascii="Times New Roman" w:eastAsia="Times New Roman" w:hAnsi="Times New Roman" w:cs="Times New Roman"/>
          <w:color w:val="000000" w:themeColor="text1"/>
          <w:sz w:val="24"/>
          <w:szCs w:val="24"/>
          <w:lang w:val="ru-RU"/>
        </w:rPr>
        <w:t xml:space="preserve">Що таке </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супервізія</w:t>
      </w:r>
      <w:r w:rsidR="00921326">
        <w:rPr>
          <w:rFonts w:ascii="Times New Roman" w:eastAsia="Times New Roman" w:hAnsi="Times New Roman" w:cs="Times New Roman"/>
          <w:color w:val="000000" w:themeColor="text1"/>
          <w:sz w:val="24"/>
          <w:szCs w:val="24"/>
          <w:lang w:val="uk-UA"/>
        </w:rPr>
        <w:t>»</w:t>
      </w:r>
      <w:r w:rsidRPr="00921326">
        <w:rPr>
          <w:rFonts w:ascii="Times New Roman" w:eastAsia="Times New Roman" w:hAnsi="Times New Roman" w:cs="Times New Roman"/>
          <w:color w:val="000000" w:themeColor="text1"/>
          <w:sz w:val="24"/>
          <w:szCs w:val="24"/>
          <w:lang w:val="ru-RU"/>
        </w:rPr>
        <w:t xml:space="preserve"> у контексті соціальної роботи?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Жорсткий адміністративний контроль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Система штрафів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Перевірка фінансової звітності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Професійна підтримка та наставництво від досвідченого спеціаліста</w:t>
      </w:r>
      <w:r>
        <w:rPr>
          <w:rFonts w:ascii="Times New Roman" w:eastAsia="Times New Roman" w:hAnsi="Times New Roman" w:cs="Times New Roman"/>
          <w:color w:val="000000" w:themeColor="text1"/>
          <w:sz w:val="24"/>
          <w:szCs w:val="24"/>
        </w:rPr>
        <w:t xml:space="preserve">  ✓ (Правильна відповідь)</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 xml:space="preserve">Пояснення: </w:t>
      </w:r>
      <w:r>
        <w:rPr>
          <w:rFonts w:ascii="Times New Roman" w:eastAsia="Times New Roman" w:hAnsi="Times New Roman" w:cs="Times New Roman"/>
          <w:i/>
          <w:color w:val="000000" w:themeColor="text1"/>
          <w:sz w:val="24"/>
          <w:szCs w:val="24"/>
        </w:rPr>
        <w:t>Супервізія — це процес професійної підтримки, спрямований на подолання професійних труднощів, емоційне розвантаження та підвищення кваліфікації.</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57. </w:t>
      </w:r>
      <w:r w:rsidRPr="00921326">
        <w:rPr>
          <w:rFonts w:ascii="Times New Roman" w:eastAsia="Times New Roman" w:hAnsi="Times New Roman" w:cs="Times New Roman"/>
          <w:color w:val="000000" w:themeColor="text1"/>
          <w:sz w:val="24"/>
          <w:szCs w:val="24"/>
          <w:lang w:val="ru-RU"/>
        </w:rPr>
        <w:t>Які принципи професійної етики обов'язкові для фахівця?</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Конфіденційність, повага до гідності, толерантність, неупередженість</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Публічність, нав'язування думки, вибірковість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Вирішення проблем замість клієнта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Розголошення історій ветеранів</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 xml:space="preserve">Пояснення: </w:t>
      </w:r>
      <w:r w:rsidRPr="00921326">
        <w:rPr>
          <w:rFonts w:ascii="Times New Roman" w:eastAsia="Times New Roman" w:hAnsi="Times New Roman" w:cs="Times New Roman"/>
          <w:i/>
          <w:color w:val="000000" w:themeColor="text1"/>
          <w:sz w:val="24"/>
          <w:szCs w:val="24"/>
          <w:lang w:val="ru-RU"/>
        </w:rPr>
        <w:t>Етичний кодекс передбачає суворе дотримання таємниці, повагу до вибору клієнта та недопущення дискримінації.</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58. </w:t>
      </w:r>
      <w:r w:rsidRPr="00921326">
        <w:rPr>
          <w:rFonts w:ascii="Times New Roman" w:eastAsia="Times New Roman" w:hAnsi="Times New Roman" w:cs="Times New Roman"/>
          <w:color w:val="000000" w:themeColor="text1"/>
          <w:sz w:val="24"/>
          <w:szCs w:val="24"/>
          <w:lang w:val="ru-RU"/>
        </w:rPr>
        <w:t>Як вчинити, якщо переконання фахівця конфліктують з рішенням ветерана?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Переконати ветерана змінити позицію</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Засудити дії ветерана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Зберігати неупередженість, діяти в інтересах клієнта або передати кейс</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Припинити допомогу без пояснення</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Якщо фахівець не може залишатись об'єктивним через власні переконання (ціннісний конфлікт), він має передати справу іншому колезі, щоб не нашкодити клієнту.</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59. </w:t>
      </w:r>
      <w:r w:rsidRPr="00921326">
        <w:rPr>
          <w:rFonts w:ascii="Times New Roman" w:eastAsia="Times New Roman" w:hAnsi="Times New Roman" w:cs="Times New Roman"/>
          <w:color w:val="000000" w:themeColor="text1"/>
          <w:sz w:val="24"/>
          <w:szCs w:val="24"/>
          <w:lang w:val="ru-RU"/>
        </w:rPr>
        <w:t>Як часто фахівець повинен підвищувати кваліфікацію?</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Раз на рік</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Раз на 5 років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Не рідше ніж раз на 3 роки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Не є обов'язковим</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Згідно з нормативними вимогами до посади (профстандартом), безперервний професійний розвиток має здійснюватись регулярно.</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60. </w:t>
      </w:r>
      <w:r w:rsidRPr="00921326">
        <w:rPr>
          <w:rFonts w:ascii="Times New Roman" w:eastAsia="Times New Roman" w:hAnsi="Times New Roman" w:cs="Times New Roman"/>
          <w:color w:val="000000" w:themeColor="text1"/>
          <w:sz w:val="24"/>
          <w:szCs w:val="24"/>
          <w:lang w:val="ru-RU"/>
        </w:rPr>
        <w:t>Для чого необхідна професійна рефлексія?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Для автоматичного виконання інструкцій</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Для написання мемуарів</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Для звинувачення клієнтів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Для критичного аналізу власних дій та покращення якості супроводу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Рефлексія дозволяє фахівцю усвідомити власні емоції в роботі з травмою, оцінити ефективність своїх втручань та уникнути професійних помилок.</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br w:type="page" w:clear="all"/>
      </w:r>
    </w:p>
    <w:p w:rsidR="006A5AB3" w:rsidRPr="00921326" w:rsidRDefault="00000000">
      <w:pPr>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Розділ З: Додаткові питання</w:t>
      </w: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61. </w:t>
      </w:r>
      <w:r w:rsidRPr="00921326">
        <w:rPr>
          <w:rFonts w:ascii="Times New Roman" w:eastAsia="Times New Roman" w:hAnsi="Times New Roman" w:cs="Times New Roman"/>
          <w:color w:val="000000" w:themeColor="text1"/>
          <w:sz w:val="24"/>
          <w:szCs w:val="24"/>
          <w:lang w:val="ru-RU"/>
        </w:rPr>
        <w:t>Єдина державна інформаційно-телекомунікаційна система, призначена для збирання, реєстрації, накопичення, зберігання, захисту та знеособлення інформації про ветеранів війни, осіб, які мають особливі заслуги перед Батьківщиною, постраждалих учасників Революції Гідності, членів сімей таких осіб та членів сімей загиблих (померлих) ветеранів війни, Захисників і Захисниць України це –</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Єдиний державний реєстр ветеранів війни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Єдиний державний реєстр адміністрування потреб окремих груп осіб</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Єдиний державний реєстр осіб постраждалих від війни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Єдиний державний реєстр військовослужбовців у запасі</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Єдиний державний реєстр ветеранів війни (ЄДРВВ) призначений саме для накопичення, зберігання та обробки інформації про ветеранів та членів їх сімей згідно із законодавством.</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62. </w:t>
      </w:r>
      <w:r w:rsidRPr="00921326">
        <w:rPr>
          <w:rFonts w:ascii="Times New Roman" w:eastAsia="Times New Roman" w:hAnsi="Times New Roman" w:cs="Times New Roman"/>
          <w:color w:val="000000" w:themeColor="text1"/>
          <w:sz w:val="24"/>
          <w:szCs w:val="24"/>
          <w:lang w:val="ru-RU"/>
        </w:rPr>
        <w:t>Відповідно до законодавства України, особам з інвалідністю внаслідок війни та прирівняним до них особам надається знижка на оплату за користування комунальними послугами в розмірі:</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100%</w:t>
      </w:r>
      <w:r>
        <w:rPr>
          <w:rFonts w:ascii="Times New Roman" w:eastAsia="Times New Roman" w:hAnsi="Times New Roman" w:cs="Times New Roman"/>
          <w:color w:val="000000" w:themeColor="text1"/>
          <w:sz w:val="24"/>
          <w:szCs w:val="24"/>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90%</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75%</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50%</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Особам з інвалідністю внаслідок війни надається 100-відсоткова знижка плати за користування комунальними послугами.</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63. </w:t>
      </w:r>
      <w:r w:rsidRPr="00921326">
        <w:rPr>
          <w:rFonts w:ascii="Times New Roman" w:eastAsia="Times New Roman" w:hAnsi="Times New Roman" w:cs="Times New Roman"/>
          <w:color w:val="000000" w:themeColor="text1"/>
          <w:sz w:val="24"/>
          <w:szCs w:val="24"/>
          <w:lang w:val="ru-RU"/>
        </w:rPr>
        <w:t>До психологічних послуг, які суб'єкт надання послуг зобов'язується надавати за державні кошти, відносяться (відповідно до індивідуальних потреб отримувача послуг):</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Проведення первинного психодіагностичного обстеження членами мультидисциплінарної команди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Pr>
          <w:rFonts w:ascii="Times New Roman" w:eastAsia="Times New Roman" w:hAnsi="Times New Roman" w:cs="Times New Roman"/>
          <w:color w:val="000000" w:themeColor="text1"/>
          <w:sz w:val="24"/>
          <w:szCs w:val="24"/>
          <w:lang w:val="uk-UA"/>
        </w:rPr>
        <w:t>Визначення</w:t>
      </w:r>
      <w:r w:rsidRPr="00921326">
        <w:rPr>
          <w:rFonts w:ascii="Times New Roman" w:eastAsia="Times New Roman" w:hAnsi="Times New Roman" w:cs="Times New Roman"/>
          <w:color w:val="000000" w:themeColor="text1"/>
          <w:sz w:val="24"/>
          <w:szCs w:val="24"/>
          <w:lang w:val="ru-RU"/>
        </w:rPr>
        <w:t xml:space="preserve"> психологічно</w:t>
      </w:r>
      <w:r>
        <w:rPr>
          <w:rFonts w:ascii="Times New Roman" w:eastAsia="Times New Roman" w:hAnsi="Times New Roman" w:cs="Times New Roman"/>
          <w:color w:val="000000" w:themeColor="text1"/>
          <w:sz w:val="24"/>
          <w:szCs w:val="24"/>
          <w:lang w:val="uk-UA"/>
        </w:rPr>
        <w:t>го стану</w:t>
      </w:r>
      <w:r w:rsidRPr="00921326">
        <w:rPr>
          <w:rFonts w:ascii="Times New Roman" w:eastAsia="Times New Roman" w:hAnsi="Times New Roman" w:cs="Times New Roman"/>
          <w:color w:val="000000" w:themeColor="text1"/>
          <w:sz w:val="24"/>
          <w:szCs w:val="24"/>
          <w:lang w:val="ru-RU"/>
        </w:rPr>
        <w:t xml:space="preserve"> або психічного розладу, рівня психосоціальної дезадаптації</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Визначення реабілітаційного прогнозу мультидисциплінарною командою за результатами психодіагностичного обстеження</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Всі відповіді вірні</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Комплекс психологічних послуг за державні кошти включає первинне психодіагностичне обстеження, визначення проблеми/розладу та реабілітаційний прогноз.</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 xml:space="preserve">Питання 64. </w:t>
      </w:r>
      <w:r w:rsidRPr="00921326">
        <w:rPr>
          <w:rFonts w:ascii="Times New Roman" w:eastAsia="Times New Roman" w:hAnsi="Times New Roman" w:cs="Times New Roman"/>
          <w:color w:val="000000" w:themeColor="text1"/>
          <w:sz w:val="24"/>
          <w:szCs w:val="24"/>
          <w:lang w:val="ru-RU"/>
        </w:rPr>
        <w:t>Стан благополуччя, за якого кожна особа може реалізувати свій власний потенціал, впоратися з життєвими стресами, продуктивно та плідно працювати, а також робити внесок у життя своєї спільноти – це:</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Психологічне здоров'я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Соціальне здоров'я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Особистісне здоров'я</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Психічне здоров'я</w:t>
      </w:r>
      <w:r>
        <w:rPr>
          <w:rFonts w:ascii="Times New Roman" w:eastAsia="Times New Roman" w:hAnsi="Times New Roman" w:cs="Times New Roman"/>
          <w:color w:val="000000" w:themeColor="text1"/>
          <w:sz w:val="24"/>
          <w:szCs w:val="24"/>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Це офіційне визначення психічного здоров'я згідно з Всесвітньою організацією охорони здоров'я (ВООЗ).</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65. </w:t>
      </w:r>
      <w:r w:rsidRPr="00921326">
        <w:rPr>
          <w:rFonts w:ascii="Times New Roman" w:eastAsia="Times New Roman" w:hAnsi="Times New Roman" w:cs="Times New Roman"/>
          <w:color w:val="000000" w:themeColor="text1"/>
          <w:sz w:val="24"/>
          <w:szCs w:val="24"/>
          <w:lang w:val="ru-RU"/>
        </w:rPr>
        <w:t>Неспецифічна відповідь організму на бойові дії, яка становить собою комплекс психоемоційних, фізіологічних та поведінкових реакцій, що виникають у комбатантів безпосередньо під час бойових ситуацій:</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t>Бойовий стрес</w:t>
      </w:r>
      <w:r>
        <w:rPr>
          <w:rFonts w:ascii="Times New Roman" w:eastAsia="Times New Roman" w:hAnsi="Times New Roman" w:cs="Times New Roman"/>
          <w:color w:val="000000" w:themeColor="text1"/>
          <w:sz w:val="24"/>
          <w:szCs w:val="24"/>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Психотравма</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ПТСР</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Бойова втома</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Бойовий стрес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це природна реакція організму на екстремальні умови бойової обстановки.</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66. </w:t>
      </w:r>
      <w:r w:rsidRPr="00921326">
        <w:rPr>
          <w:rFonts w:ascii="Times New Roman" w:eastAsia="Times New Roman" w:hAnsi="Times New Roman" w:cs="Times New Roman"/>
          <w:color w:val="000000" w:themeColor="text1"/>
          <w:sz w:val="24"/>
          <w:szCs w:val="24"/>
          <w:lang w:val="ru-RU"/>
        </w:rPr>
        <w:t>Особливістю кризового консультування є:</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Процедура вентиляції емоцій та ресурсна підтримка</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Глибокий аналіз кризової ситуації</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Проведення процедури дебрифінгу</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Переключення уваги від кризової події на проєктування майбутнього</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 xml:space="preserve">Головне завдання кризового консультування </w:t>
      </w:r>
      <w:r w:rsidR="00921326">
        <w:rPr>
          <w:rFonts w:ascii="Times New Roman" w:eastAsia="Times New Roman" w:hAnsi="Times New Roman" w:cs="Times New Roman"/>
          <w:i/>
          <w:color w:val="000000" w:themeColor="text1"/>
          <w:sz w:val="24"/>
          <w:szCs w:val="24"/>
          <w:lang w:val="uk-UA"/>
        </w:rPr>
        <w:t>–</w:t>
      </w:r>
      <w:r w:rsidRPr="00921326">
        <w:rPr>
          <w:rFonts w:ascii="Times New Roman" w:eastAsia="Times New Roman" w:hAnsi="Times New Roman" w:cs="Times New Roman"/>
          <w:i/>
          <w:color w:val="000000" w:themeColor="text1"/>
          <w:sz w:val="24"/>
          <w:szCs w:val="24"/>
          <w:lang w:val="ru-RU"/>
        </w:rPr>
        <w:t xml:space="preserve"> стабілізація емоційного стану через вентиляцію почуттів та знаходження ресурсів для подолання гострого стану.</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67. </w:t>
      </w:r>
      <w:r w:rsidRPr="00921326">
        <w:rPr>
          <w:rFonts w:ascii="Times New Roman" w:eastAsia="Times New Roman" w:hAnsi="Times New Roman" w:cs="Times New Roman"/>
          <w:color w:val="000000" w:themeColor="text1"/>
          <w:sz w:val="24"/>
          <w:szCs w:val="24"/>
          <w:lang w:val="ru-RU"/>
        </w:rPr>
        <w:t>Членів сімей осіб, які перебувають у зоні активних бойових дій, слід готувати до того, що після повернення сімейні стосунки: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Будуть такими самими, як і до військової служби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Зміняться через те, що ветеран війни та члени його сім'ї зазнали особистих змін; потрібен буде період адаптації</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Стануть неможливими через наявність ПТСР у ветерана війни</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Покращаться та стануть міцнішими</w:t>
      </w:r>
    </w:p>
    <w:p w:rsidR="006A5AB3" w:rsidRDefault="00000000">
      <w:pPr>
        <w:spacing w:before="80" w:after="0"/>
        <w:ind w:left="360"/>
        <w:jc w:val="both"/>
        <w:rPr>
          <w:rFonts w:ascii="Times New Roman" w:hAnsi="Times New Roman" w:cs="Times New Roman"/>
          <w:color w:val="000000" w:themeColor="text1"/>
          <w:sz w:val="24"/>
          <w:szCs w:val="24"/>
        </w:rPr>
      </w:pPr>
      <w:r>
        <w:rPr>
          <w:rFonts w:ascii="Times New Roman" w:eastAsia="Times New Roman" w:hAnsi="Times New Roman" w:cs="Times New Roman"/>
          <w:b/>
          <w:color w:val="000000" w:themeColor="text1"/>
          <w:sz w:val="24"/>
          <w:szCs w:val="24"/>
        </w:rPr>
        <w:lastRenderedPageBreak/>
        <w:t xml:space="preserve">Пояснення: </w:t>
      </w:r>
      <w:r>
        <w:rPr>
          <w:rFonts w:ascii="Times New Roman" w:eastAsia="Times New Roman" w:hAnsi="Times New Roman" w:cs="Times New Roman"/>
          <w:i/>
          <w:color w:val="000000" w:themeColor="text1"/>
          <w:sz w:val="24"/>
          <w:szCs w:val="24"/>
        </w:rPr>
        <w:t>Військовий досвід змінює особистість, тому повернення потребує взаємної адаптації та перебудови сімейних ролей і стосунків.</w:t>
      </w:r>
    </w:p>
    <w:p w:rsidR="006A5AB3" w:rsidRDefault="006A5AB3">
      <w:pPr>
        <w:spacing w:after="0"/>
        <w:jc w:val="both"/>
        <w:rPr>
          <w:rFonts w:ascii="Times New Roman" w:hAnsi="Times New Roman" w:cs="Times New Roman"/>
          <w:color w:val="000000" w:themeColor="text1"/>
          <w:sz w:val="24"/>
          <w:szCs w:val="24"/>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68. </w:t>
      </w:r>
      <w:r w:rsidRPr="00921326">
        <w:rPr>
          <w:rFonts w:ascii="Times New Roman" w:eastAsia="Times New Roman" w:hAnsi="Times New Roman" w:cs="Times New Roman"/>
          <w:color w:val="000000" w:themeColor="text1"/>
          <w:sz w:val="24"/>
          <w:szCs w:val="24"/>
          <w:lang w:val="ru-RU"/>
        </w:rPr>
        <w:t>У разі нападу тремтіння (під час гострої реакції на стрес) слід:</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Обійняти людину, намагатися стримувати тремтіння</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Закутати у теплу ковдру, дати гарячого чаю</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Не стримувати тремтіння, посилити його, бути поруч із людиною до закінчення нападу</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Дати заспокійливе</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При гострому стресовому тремтінні не можна його блокувати. Тіло має зняти напругу через тремтіння, тому рекомендується навіть злегка посилити його (потрясти за плечі або допомогти тремтіти).</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69. </w:t>
      </w:r>
      <w:r w:rsidRPr="00921326">
        <w:rPr>
          <w:rFonts w:ascii="Times New Roman" w:eastAsia="Times New Roman" w:hAnsi="Times New Roman" w:cs="Times New Roman"/>
          <w:color w:val="000000" w:themeColor="text1"/>
          <w:sz w:val="24"/>
          <w:szCs w:val="24"/>
          <w:lang w:val="ru-RU"/>
        </w:rPr>
        <w:t>До принципів медіації належать: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Добровільність, конфіденційність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Нейтральність, незалежність та неупередженість медіатора</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Самовизначення та рівність прав сторін медіації</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Добровільність, конфіденційність, нейтральність, незалежність та неупередженість медіатора, самовизначення та рівність прав сторін медіації</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Медіація базується на комплексі принципів: добровільності, конфіденційності, нейтральності, незалежності, неупередженості медіатора та самовизначення сторін.</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Питання 70. </w:t>
      </w:r>
      <w:r w:rsidRPr="00921326">
        <w:rPr>
          <w:rFonts w:ascii="Times New Roman" w:eastAsia="Times New Roman" w:hAnsi="Times New Roman" w:cs="Times New Roman"/>
          <w:color w:val="000000" w:themeColor="text1"/>
          <w:sz w:val="24"/>
          <w:szCs w:val="24"/>
          <w:lang w:val="ru-RU"/>
        </w:rPr>
        <w:t>Які особливі програми підтримки зайнятості для ветеранів війни є в Україні?</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Центр зайнятості випадковим чином відбирає вакансії для ветеранів війни із загального списку</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Центр зайнятості забезпечує ветеранів війни контактами роботодавців, а далі все залежить від самого ветерана</w:t>
      </w:r>
    </w:p>
    <w:p w:rsidR="006A5AB3" w:rsidRDefault="00000000">
      <w:pPr>
        <w:pStyle w:val="a0"/>
        <w:spacing w:after="0"/>
        <w:jc w:val="both"/>
        <w:rPr>
          <w:rFonts w:ascii="Times New Roman" w:hAnsi="Times New Roman" w:cs="Times New Roman"/>
          <w:color w:val="000000" w:themeColor="text1"/>
          <w:sz w:val="24"/>
          <w:szCs w:val="24"/>
        </w:rPr>
      </w:pPr>
      <w:r w:rsidRPr="00921326">
        <w:rPr>
          <w:rFonts w:ascii="Times New Roman" w:eastAsia="Times New Roman" w:hAnsi="Times New Roman" w:cs="Times New Roman"/>
          <w:b/>
          <w:color w:val="000000" w:themeColor="text1"/>
          <w:sz w:val="24"/>
          <w:szCs w:val="24"/>
          <w:lang w:val="ru-RU"/>
        </w:rPr>
        <w:t>Центр зайнятості надає ветеранам війни послуги з професійної орієнтації, включаючи визначення найбільш відповідних професій, підготовку резюме та проходження інтерв'ю</w:t>
      </w:r>
      <w:r w:rsidRPr="00921326">
        <w:rPr>
          <w:rFonts w:ascii="Times New Roman" w:eastAsia="Times New Roman" w:hAnsi="Times New Roman" w:cs="Times New Roman"/>
          <w:color w:val="000000" w:themeColor="text1"/>
          <w:sz w:val="24"/>
          <w:szCs w:val="24"/>
          <w:lang w:val="ru-RU"/>
        </w:rPr>
        <w:t xml:space="preserve">  </w:t>
      </w:r>
      <w:r>
        <w:rPr>
          <w:rFonts w:ascii="Times New Roman" w:eastAsia="Times New Roman" w:hAnsi="Times New Roman" w:cs="Times New Roman"/>
          <w:color w:val="000000" w:themeColor="text1"/>
          <w:sz w:val="24"/>
          <w:szCs w:val="24"/>
        </w:rPr>
        <w:t>✓ (Правильна відповідь)</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Центр зайнятості надає ветеранам війни гарантію працевлаштування у певних сферах</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Державні програми зайнятості фокусуються на профорієнтації, супроводі при працевлаштуванні, навчанні резюме та проходженні співбесід.</w:t>
      </w:r>
    </w:p>
    <w:p w:rsidR="006A5AB3" w:rsidRPr="00921326" w:rsidRDefault="006A5AB3">
      <w:pPr>
        <w:spacing w:after="0"/>
        <w:jc w:val="both"/>
        <w:rPr>
          <w:rFonts w:ascii="Times New Roman" w:hAnsi="Times New Roman" w:cs="Times New Roman"/>
          <w:color w:val="000000" w:themeColor="text1"/>
          <w:sz w:val="24"/>
          <w:szCs w:val="24"/>
          <w:lang w:val="ru-RU"/>
        </w:rPr>
      </w:pPr>
    </w:p>
    <w:p w:rsidR="006A5AB3" w:rsidRPr="00921326" w:rsidRDefault="00000000">
      <w:pPr>
        <w:spacing w:before="120"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lastRenderedPageBreak/>
        <w:t xml:space="preserve">Питання 71. </w:t>
      </w:r>
      <w:r w:rsidRPr="00921326">
        <w:rPr>
          <w:rFonts w:ascii="Times New Roman" w:eastAsia="Times New Roman" w:hAnsi="Times New Roman" w:cs="Times New Roman"/>
          <w:color w:val="000000" w:themeColor="text1"/>
          <w:sz w:val="24"/>
          <w:szCs w:val="24"/>
          <w:lang w:val="ru-RU"/>
        </w:rPr>
        <w:t>Зазначте вірний порядок реалізації програмно-цільового методу формування місцевих бюджетів: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Визначення проблем; планування заходів; впровадження заходів; моніторинг результатів; аналіз досяжної мети</w:t>
      </w:r>
      <w:r w:rsidRPr="00921326">
        <w:rPr>
          <w:rFonts w:ascii="Times New Roman" w:eastAsia="Times New Roman" w:hAnsi="Times New Roman" w:cs="Times New Roman"/>
          <w:color w:val="000000" w:themeColor="text1"/>
          <w:sz w:val="24"/>
          <w:szCs w:val="24"/>
          <w:lang w:val="ru-RU"/>
        </w:rPr>
        <w:t xml:space="preserve">  ✓ (Правильна відповідь)</w:t>
      </w:r>
    </w:p>
    <w:p w:rsidR="006A5AB3" w:rsidRDefault="00000000">
      <w:pPr>
        <w:pStyle w:val="a0"/>
        <w:spacing w:after="0"/>
        <w:jc w:val="both"/>
        <w:rPr>
          <w:rFonts w:ascii="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Визначення проблем; впровадження заходів</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Розрахунок залишків коштів; впровадження заходів; моніторинг результатів; аналіз досяжної мети</w:t>
      </w:r>
    </w:p>
    <w:p w:rsidR="006A5AB3" w:rsidRPr="00921326" w:rsidRDefault="00000000">
      <w:pPr>
        <w:pStyle w:val="a0"/>
        <w:spacing w:after="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color w:val="000000" w:themeColor="text1"/>
          <w:sz w:val="24"/>
          <w:szCs w:val="24"/>
          <w:lang w:val="ru-RU"/>
        </w:rPr>
        <w:t>Розрахунок залишків коштів; визначення проблем; планування заходів; впровадження заходів</w:t>
      </w:r>
    </w:p>
    <w:p w:rsidR="006A5AB3" w:rsidRPr="00921326" w:rsidRDefault="00000000">
      <w:pPr>
        <w:spacing w:before="80" w:after="0"/>
        <w:ind w:left="360"/>
        <w:jc w:val="both"/>
        <w:rPr>
          <w:rFonts w:ascii="Times New Roman" w:hAnsi="Times New Roman" w:cs="Times New Roman"/>
          <w:color w:val="000000" w:themeColor="text1"/>
          <w:sz w:val="24"/>
          <w:szCs w:val="24"/>
          <w:lang w:val="ru-RU"/>
        </w:rPr>
      </w:pPr>
      <w:r w:rsidRPr="00921326">
        <w:rPr>
          <w:rFonts w:ascii="Times New Roman" w:eastAsia="Times New Roman" w:hAnsi="Times New Roman" w:cs="Times New Roman"/>
          <w:b/>
          <w:color w:val="000000" w:themeColor="text1"/>
          <w:sz w:val="24"/>
          <w:szCs w:val="24"/>
          <w:lang w:val="ru-RU"/>
        </w:rPr>
        <w:t xml:space="preserve">Пояснення: </w:t>
      </w:r>
      <w:r w:rsidRPr="00921326">
        <w:rPr>
          <w:rFonts w:ascii="Times New Roman" w:eastAsia="Times New Roman" w:hAnsi="Times New Roman" w:cs="Times New Roman"/>
          <w:i/>
          <w:color w:val="000000" w:themeColor="text1"/>
          <w:sz w:val="24"/>
          <w:szCs w:val="24"/>
          <w:lang w:val="ru-RU"/>
        </w:rPr>
        <w:t>Програмно-цільовий метод передбачає послідовність: виявлення проблеми, планування конкретних цільових заходів, впровадження, моніторинг та аналіз ефективності досягнення мети.</w:t>
      </w:r>
    </w:p>
    <w:p w:rsidR="006A5AB3" w:rsidRPr="00921326" w:rsidRDefault="006A5AB3">
      <w:pPr>
        <w:spacing w:after="0"/>
        <w:jc w:val="both"/>
        <w:rPr>
          <w:rFonts w:ascii="Times New Roman" w:hAnsi="Times New Roman" w:cs="Times New Roman"/>
          <w:color w:val="000000" w:themeColor="text1"/>
          <w:sz w:val="24"/>
          <w:szCs w:val="24"/>
          <w:lang w:val="ru-RU"/>
        </w:rPr>
      </w:pPr>
    </w:p>
    <w:sectPr w:rsidR="006A5AB3" w:rsidRPr="0092132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79C8" w:rsidRDefault="00B379C8">
      <w:pPr>
        <w:spacing w:after="0" w:line="240" w:lineRule="auto"/>
      </w:pPr>
      <w:r>
        <w:separator/>
      </w:r>
    </w:p>
  </w:endnote>
  <w:endnote w:type="continuationSeparator" w:id="0">
    <w:p w:rsidR="00B379C8" w:rsidRDefault="00B379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79C8" w:rsidRDefault="00B379C8">
      <w:pPr>
        <w:spacing w:after="0" w:line="240" w:lineRule="auto"/>
      </w:pPr>
      <w:r>
        <w:separator/>
      </w:r>
    </w:p>
  </w:footnote>
  <w:footnote w:type="continuationSeparator" w:id="0">
    <w:p w:rsidR="00B379C8" w:rsidRDefault="00B379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DA06B426"/>
    <w:lvl w:ilvl="0">
      <w:start w:val="1"/>
      <w:numFmt w:val="decimal"/>
      <w:lvlText w:val="%1."/>
      <w:lvlJc w:val="left"/>
      <w:pPr>
        <w:tabs>
          <w:tab w:val="num" w:pos="1800"/>
        </w:tabs>
        <w:ind w:left="180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595A41A4"/>
    <w:lvl w:ilvl="0">
      <w:start w:val="1"/>
      <w:numFmt w:val="decimal"/>
      <w:lvlText w:val="%1."/>
      <w:lvlJc w:val="left"/>
      <w:pPr>
        <w:tabs>
          <w:tab w:val="num" w:pos="1440"/>
        </w:tabs>
        <w:ind w:left="144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3F5AAF84"/>
    <w:lvl w:ilvl="0">
      <w:start w:val="1"/>
      <w:numFmt w:val="decimal"/>
      <w:pStyle w:val="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0FEADCC8"/>
    <w:lvl w:ilvl="0">
      <w:start w:val="1"/>
      <w:numFmt w:val="decimal"/>
      <w:pStyle w:val="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1"/>
    <w:multiLevelType w:val="multilevel"/>
    <w:tmpl w:val="EF4820F8"/>
    <w:lvl w:ilvl="0">
      <w:start w:val="1"/>
      <w:numFmt w:val="bullet"/>
      <w:lvlText w:val=""/>
      <w:lvlJc w:val="left"/>
      <w:pPr>
        <w:tabs>
          <w:tab w:val="num" w:pos="1440"/>
        </w:tabs>
        <w:ind w:left="144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2"/>
    <w:multiLevelType w:val="multilevel"/>
    <w:tmpl w:val="A28E9AAC"/>
    <w:lvl w:ilvl="0">
      <w:start w:val="1"/>
      <w:numFmt w:val="bullet"/>
      <w:pStyle w:val="30"/>
      <w:lvlText w:val=""/>
      <w:lvlJc w:val="left"/>
      <w:pPr>
        <w:tabs>
          <w:tab w:val="num" w:pos="1080"/>
        </w:tabs>
        <w:ind w:left="108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3"/>
    <w:multiLevelType w:val="multilevel"/>
    <w:tmpl w:val="124E831C"/>
    <w:lvl w:ilvl="0">
      <w:start w:val="1"/>
      <w:numFmt w:val="bullet"/>
      <w:pStyle w:val="20"/>
      <w:lvlText w:val=""/>
      <w:lvlJc w:val="left"/>
      <w:pPr>
        <w:tabs>
          <w:tab w:val="num" w:pos="720"/>
        </w:tabs>
        <w:ind w:left="72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8"/>
    <w:multiLevelType w:val="multilevel"/>
    <w:tmpl w:val="9CB43F00"/>
    <w:lvl w:ilvl="0">
      <w:start w:val="1"/>
      <w:numFmt w:val="decimal"/>
      <w:pStyle w:val="a"/>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70EA3010"/>
    <w:lvl w:ilvl="0">
      <w:start w:val="1"/>
      <w:numFmt w:val="bullet"/>
      <w:pStyle w:val="a0"/>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16cid:durableId="849684698">
    <w:abstractNumId w:val="8"/>
  </w:num>
  <w:num w:numId="2" w16cid:durableId="1839955587">
    <w:abstractNumId w:val="6"/>
  </w:num>
  <w:num w:numId="3" w16cid:durableId="552430378">
    <w:abstractNumId w:val="5"/>
  </w:num>
  <w:num w:numId="4" w16cid:durableId="36663781">
    <w:abstractNumId w:val="4"/>
  </w:num>
  <w:num w:numId="5" w16cid:durableId="342973446">
    <w:abstractNumId w:val="7"/>
  </w:num>
  <w:num w:numId="6" w16cid:durableId="1524980102">
    <w:abstractNumId w:val="3"/>
  </w:num>
  <w:num w:numId="7" w16cid:durableId="1022441179">
    <w:abstractNumId w:val="2"/>
  </w:num>
  <w:num w:numId="8" w16cid:durableId="1887982563">
    <w:abstractNumId w:val="1"/>
  </w:num>
  <w:num w:numId="9" w16cid:durableId="1407922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A5AB3"/>
    <w:rsid w:val="00265A39"/>
    <w:rsid w:val="006A5AB3"/>
    <w:rsid w:val="007B3A9C"/>
    <w:rsid w:val="00921326"/>
    <w:rsid w:val="00B379C8"/>
    <w:rsid w:val="00D268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E20D8"/>
  <w15:docId w15:val="{3A5DEF27-359D-3344-B4FA-B3B9E04DF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Pr>
      <w:rFonts w:ascii="Arial" w:hAnsi="Arial"/>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GridLight">
    <w:name w:val="Table Grid Light"/>
    <w:basedOn w:val="a3"/>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3"/>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3"/>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3">
    <w:name w:val="Plain Table 3"/>
    <w:basedOn w:val="a3"/>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3"/>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3"/>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3"/>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3"/>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3"/>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3"/>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3"/>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3"/>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3"/>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3"/>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3"/>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3"/>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3"/>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3"/>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3"/>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3"/>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3"/>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3"/>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3"/>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3"/>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3"/>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3"/>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3"/>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3"/>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3"/>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3"/>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3"/>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3"/>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3"/>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3"/>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3"/>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3"/>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3"/>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3"/>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3"/>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3"/>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3"/>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3"/>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3"/>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3"/>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3"/>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3"/>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3"/>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3"/>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3"/>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3"/>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3"/>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3"/>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3"/>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3"/>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3"/>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3"/>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3"/>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3"/>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3"/>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3"/>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3"/>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3"/>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3"/>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3"/>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3"/>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3"/>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3"/>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3"/>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3"/>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3"/>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3"/>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3"/>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3"/>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3"/>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3"/>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3"/>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3"/>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3"/>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3"/>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3"/>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3"/>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3"/>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3"/>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3"/>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3"/>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3"/>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3"/>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3"/>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3"/>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3"/>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3"/>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3"/>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3"/>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3"/>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3"/>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3"/>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3"/>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3"/>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3"/>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3"/>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3"/>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3"/>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3"/>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3"/>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3"/>
    <w:uiPriority w:val="99"/>
    <w:pPr>
      <w:spacing w:after="0" w:line="240" w:lineRule="auto"/>
    </w:pPr>
    <w:rPr>
      <w:color w:val="404040"/>
      <w:sz w:val="20"/>
      <w:szCs w:val="20"/>
      <w:lang w:val="ru-UA" w:eastAsia="ru-RU"/>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3"/>
    <w:uiPriority w:val="99"/>
    <w:pPr>
      <w:spacing w:after="0" w:line="240" w:lineRule="auto"/>
    </w:pPr>
    <w:rPr>
      <w:color w:val="404040"/>
      <w:sz w:val="20"/>
      <w:szCs w:val="20"/>
      <w:lang w:val="ru-UA"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3"/>
    <w:uiPriority w:val="99"/>
    <w:pPr>
      <w:spacing w:after="0" w:line="240" w:lineRule="auto"/>
    </w:pPr>
    <w:rPr>
      <w:color w:val="404040"/>
      <w:sz w:val="20"/>
      <w:szCs w:val="20"/>
      <w:lang w:val="ru-UA" w:eastAsia="ru-RU"/>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3"/>
    <w:uiPriority w:val="99"/>
    <w:pPr>
      <w:spacing w:after="0" w:line="240" w:lineRule="auto"/>
    </w:pPr>
    <w:rPr>
      <w:color w:val="404040"/>
      <w:sz w:val="20"/>
      <w:szCs w:val="20"/>
      <w:lang w:val="ru-UA" w:eastAsia="ru-RU"/>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3"/>
    <w:uiPriority w:val="99"/>
    <w:pPr>
      <w:spacing w:after="0" w:line="240" w:lineRule="auto"/>
    </w:pPr>
    <w:rPr>
      <w:color w:val="404040"/>
      <w:sz w:val="20"/>
      <w:szCs w:val="20"/>
      <w:lang w:val="ru-UA" w:eastAsia="ru-RU"/>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3"/>
    <w:uiPriority w:val="99"/>
    <w:pPr>
      <w:spacing w:after="0" w:line="240" w:lineRule="auto"/>
    </w:pPr>
    <w:rPr>
      <w:color w:val="404040"/>
      <w:sz w:val="20"/>
      <w:szCs w:val="20"/>
      <w:lang w:val="ru-UA" w:eastAsia="ru-RU"/>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3"/>
    <w:uiPriority w:val="99"/>
    <w:pPr>
      <w:spacing w:after="0" w:line="240" w:lineRule="auto"/>
    </w:pPr>
    <w:rPr>
      <w:color w:val="404040"/>
      <w:sz w:val="20"/>
      <w:szCs w:val="20"/>
      <w:lang w:val="ru-UA" w:eastAsia="ru-RU"/>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3"/>
    <w:uiPriority w:val="99"/>
    <w:pPr>
      <w:spacing w:after="0" w:line="240" w:lineRule="auto"/>
    </w:pPr>
    <w:rPr>
      <w:color w:val="404040"/>
      <w:sz w:val="20"/>
      <w:szCs w:val="20"/>
      <w:lang w:val="ru-UA" w:eastAsia="ru-RU"/>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3"/>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3"/>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3"/>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3"/>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3"/>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3"/>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3"/>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a5">
    <w:name w:val="footnote text"/>
    <w:basedOn w:val="a1"/>
    <w:link w:val="a6"/>
    <w:uiPriority w:val="99"/>
    <w:semiHidden/>
    <w:unhideWhenUsed/>
    <w:pPr>
      <w:spacing w:after="0" w:line="240" w:lineRule="auto"/>
    </w:pPr>
    <w:rPr>
      <w:sz w:val="20"/>
      <w:szCs w:val="20"/>
    </w:rPr>
  </w:style>
  <w:style w:type="character" w:customStyle="1" w:styleId="a6">
    <w:name w:val="Текст сноски Знак"/>
    <w:basedOn w:val="a2"/>
    <w:link w:val="a5"/>
    <w:uiPriority w:val="99"/>
    <w:semiHidden/>
    <w:rPr>
      <w:sz w:val="20"/>
      <w:szCs w:val="20"/>
    </w:rPr>
  </w:style>
  <w:style w:type="character" w:styleId="a7">
    <w:name w:val="footnote reference"/>
    <w:basedOn w:val="a2"/>
    <w:uiPriority w:val="99"/>
    <w:semiHidden/>
    <w:unhideWhenUsed/>
    <w:rPr>
      <w:vertAlign w:val="superscript"/>
    </w:rPr>
  </w:style>
  <w:style w:type="paragraph" w:styleId="a8">
    <w:name w:val="endnote text"/>
    <w:basedOn w:val="a1"/>
    <w:link w:val="a9"/>
    <w:uiPriority w:val="99"/>
    <w:semiHidden/>
    <w:unhideWhenUsed/>
    <w:pPr>
      <w:spacing w:after="0" w:line="240" w:lineRule="auto"/>
    </w:pPr>
    <w:rPr>
      <w:sz w:val="20"/>
      <w:szCs w:val="20"/>
    </w:rPr>
  </w:style>
  <w:style w:type="character" w:customStyle="1" w:styleId="a9">
    <w:name w:val="Текст концевой сноски Знак"/>
    <w:basedOn w:val="a2"/>
    <w:link w:val="a8"/>
    <w:uiPriority w:val="99"/>
    <w:semiHidden/>
    <w:rPr>
      <w:sz w:val="20"/>
      <w:szCs w:val="20"/>
    </w:rPr>
  </w:style>
  <w:style w:type="character" w:styleId="aa">
    <w:name w:val="endnote reference"/>
    <w:basedOn w:val="a2"/>
    <w:uiPriority w:val="99"/>
    <w:semiHidden/>
    <w:unhideWhenUsed/>
    <w:rPr>
      <w:vertAlign w:val="superscript"/>
    </w:rPr>
  </w:style>
  <w:style w:type="character" w:styleId="ab">
    <w:name w:val="Hyperlink"/>
    <w:basedOn w:val="a2"/>
    <w:uiPriority w:val="99"/>
    <w:unhideWhenUsed/>
    <w:rPr>
      <w:color w:val="0000FF" w:themeColor="hyperlink"/>
      <w:u w:val="single"/>
    </w:rPr>
  </w:style>
  <w:style w:type="character" w:styleId="ac">
    <w:name w:val="FollowedHyperlink"/>
    <w:basedOn w:val="a2"/>
    <w:uiPriority w:val="99"/>
    <w:semiHidden/>
    <w:unhideWhenUsed/>
    <w:rPr>
      <w:color w:val="800080" w:themeColor="followedHyperlink"/>
      <w:u w:val="single"/>
    </w:rPr>
  </w:style>
  <w:style w:type="paragraph" w:styleId="12">
    <w:name w:val="toc 1"/>
    <w:basedOn w:val="a1"/>
    <w:next w:val="a1"/>
    <w:uiPriority w:val="39"/>
    <w:unhideWhenUsed/>
    <w:pPr>
      <w:spacing w:after="100"/>
    </w:pPr>
  </w:style>
  <w:style w:type="paragraph" w:styleId="24">
    <w:name w:val="toc 2"/>
    <w:basedOn w:val="a1"/>
    <w:next w:val="a1"/>
    <w:uiPriority w:val="39"/>
    <w:unhideWhenUsed/>
    <w:pPr>
      <w:spacing w:after="100"/>
      <w:ind w:left="220"/>
    </w:pPr>
  </w:style>
  <w:style w:type="paragraph" w:styleId="34">
    <w:name w:val="toc 3"/>
    <w:basedOn w:val="a1"/>
    <w:next w:val="a1"/>
    <w:uiPriority w:val="39"/>
    <w:unhideWhenUsed/>
    <w:pPr>
      <w:spacing w:after="100"/>
      <w:ind w:left="440"/>
    </w:pPr>
  </w:style>
  <w:style w:type="paragraph" w:styleId="42">
    <w:name w:val="toc 4"/>
    <w:basedOn w:val="a1"/>
    <w:next w:val="a1"/>
    <w:uiPriority w:val="39"/>
    <w:unhideWhenUsed/>
    <w:pPr>
      <w:spacing w:after="100"/>
      <w:ind w:left="660"/>
    </w:pPr>
  </w:style>
  <w:style w:type="paragraph" w:styleId="52">
    <w:name w:val="toc 5"/>
    <w:basedOn w:val="a1"/>
    <w:next w:val="a1"/>
    <w:uiPriority w:val="39"/>
    <w:unhideWhenUsed/>
    <w:pPr>
      <w:spacing w:after="100"/>
      <w:ind w:left="880"/>
    </w:pPr>
  </w:style>
  <w:style w:type="paragraph" w:styleId="61">
    <w:name w:val="toc 6"/>
    <w:basedOn w:val="a1"/>
    <w:next w:val="a1"/>
    <w:uiPriority w:val="39"/>
    <w:unhideWhenUsed/>
    <w:pPr>
      <w:spacing w:after="100"/>
      <w:ind w:left="1100"/>
    </w:pPr>
  </w:style>
  <w:style w:type="paragraph" w:styleId="71">
    <w:name w:val="toc 7"/>
    <w:basedOn w:val="a1"/>
    <w:next w:val="a1"/>
    <w:uiPriority w:val="39"/>
    <w:unhideWhenUsed/>
    <w:pPr>
      <w:spacing w:after="100"/>
      <w:ind w:left="1320"/>
    </w:pPr>
  </w:style>
  <w:style w:type="paragraph" w:styleId="81">
    <w:name w:val="toc 8"/>
    <w:basedOn w:val="a1"/>
    <w:next w:val="a1"/>
    <w:uiPriority w:val="39"/>
    <w:unhideWhenUsed/>
    <w:pPr>
      <w:spacing w:after="100"/>
      <w:ind w:left="1540"/>
    </w:pPr>
  </w:style>
  <w:style w:type="paragraph" w:styleId="91">
    <w:name w:val="toc 9"/>
    <w:basedOn w:val="a1"/>
    <w:next w:val="a1"/>
    <w:uiPriority w:val="39"/>
    <w:unhideWhenUsed/>
    <w:pPr>
      <w:spacing w:after="100"/>
      <w:ind w:left="1760"/>
    </w:pPr>
  </w:style>
  <w:style w:type="character" w:styleId="ad">
    <w:name w:val="Placeholder Text"/>
    <w:basedOn w:val="a2"/>
    <w:uiPriority w:val="99"/>
    <w:semiHidden/>
    <w:rPr>
      <w:color w:val="666666"/>
    </w:rPr>
  </w:style>
  <w:style w:type="paragraph" w:styleId="ae">
    <w:name w:val="table of figures"/>
    <w:basedOn w:val="a1"/>
    <w:next w:val="a1"/>
    <w:uiPriority w:val="99"/>
    <w:unhideWhenUsed/>
    <w:pPr>
      <w:spacing w:after="0"/>
    </w:pPr>
  </w:style>
  <w:style w:type="paragraph" w:styleId="af">
    <w:name w:val="header"/>
    <w:basedOn w:val="a1"/>
    <w:link w:val="af0"/>
    <w:uiPriority w:val="99"/>
    <w:unhideWhenUsed/>
    <w:pPr>
      <w:tabs>
        <w:tab w:val="center" w:pos="4680"/>
        <w:tab w:val="right" w:pos="9360"/>
      </w:tabs>
      <w:spacing w:after="0" w:line="240" w:lineRule="auto"/>
    </w:pPr>
  </w:style>
  <w:style w:type="character" w:customStyle="1" w:styleId="af0">
    <w:name w:val="Верхний колонтитул Знак"/>
    <w:basedOn w:val="a2"/>
    <w:link w:val="af"/>
    <w:uiPriority w:val="99"/>
  </w:style>
  <w:style w:type="paragraph" w:styleId="af1">
    <w:name w:val="footer"/>
    <w:basedOn w:val="a1"/>
    <w:link w:val="af2"/>
    <w:uiPriority w:val="99"/>
    <w:unhideWhenUsed/>
    <w:pPr>
      <w:tabs>
        <w:tab w:val="center" w:pos="4680"/>
        <w:tab w:val="right" w:pos="9360"/>
      </w:tabs>
      <w:spacing w:after="0" w:line="240" w:lineRule="auto"/>
    </w:pPr>
  </w:style>
  <w:style w:type="character" w:customStyle="1" w:styleId="af2">
    <w:name w:val="Нижний колонтитул Знак"/>
    <w:basedOn w:val="a2"/>
    <w:link w:val="af1"/>
    <w:uiPriority w:val="99"/>
  </w:style>
  <w:style w:type="paragraph" w:styleId="af3">
    <w:name w:val="No Spacing"/>
    <w:uiPriority w:val="1"/>
    <w:qFormat/>
    <w:pPr>
      <w:spacing w:after="0" w:line="240" w:lineRule="auto"/>
    </w:pPr>
  </w:style>
  <w:style w:type="character" w:customStyle="1" w:styleId="10">
    <w:name w:val="Заголовок 1 Знак"/>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Pr>
      <w:rFonts w:asciiTheme="majorHAnsi" w:eastAsiaTheme="majorEastAsia" w:hAnsiTheme="majorHAnsi" w:cstheme="majorBidi"/>
      <w:b/>
      <w:bCs/>
      <w:color w:val="4F81BD" w:themeColor="accent1"/>
    </w:rPr>
  </w:style>
  <w:style w:type="paragraph" w:styleId="af4">
    <w:name w:val="Title"/>
    <w:basedOn w:val="a1"/>
    <w:next w:val="a1"/>
    <w:link w:val="af5"/>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character" w:customStyle="1" w:styleId="af5">
    <w:name w:val="Заголовок Знак"/>
    <w:basedOn w:val="a2"/>
    <w:link w:val="af4"/>
    <w:uiPriority w:val="10"/>
    <w:rPr>
      <w:rFonts w:asciiTheme="majorHAnsi" w:eastAsiaTheme="majorEastAsia" w:hAnsiTheme="majorHAnsi" w:cstheme="majorBidi"/>
      <w:color w:val="17365D" w:themeColor="text2" w:themeShade="BF"/>
      <w:spacing w:val="5"/>
      <w:sz w:val="52"/>
      <w:szCs w:val="52"/>
    </w:rPr>
  </w:style>
  <w:style w:type="paragraph" w:styleId="af6">
    <w:name w:val="Subtitle"/>
    <w:basedOn w:val="a1"/>
    <w:next w:val="a1"/>
    <w:link w:val="af7"/>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7">
    <w:name w:val="Подзаголовок Знак"/>
    <w:basedOn w:val="a2"/>
    <w:link w:val="af6"/>
    <w:uiPriority w:val="11"/>
    <w:rPr>
      <w:rFonts w:asciiTheme="majorHAnsi" w:eastAsiaTheme="majorEastAsia" w:hAnsiTheme="majorHAnsi" w:cstheme="majorBidi"/>
      <w:i/>
      <w:iCs/>
      <w:color w:val="4F81BD" w:themeColor="accent1"/>
      <w:spacing w:val="15"/>
      <w:sz w:val="24"/>
      <w:szCs w:val="24"/>
    </w:rPr>
  </w:style>
  <w:style w:type="paragraph" w:styleId="af8">
    <w:name w:val="List Paragraph"/>
    <w:basedOn w:val="a1"/>
    <w:uiPriority w:val="34"/>
    <w:qFormat/>
    <w:pPr>
      <w:ind w:left="720"/>
      <w:contextualSpacing/>
    </w:pPr>
  </w:style>
  <w:style w:type="paragraph" w:styleId="af9">
    <w:name w:val="Body Text"/>
    <w:basedOn w:val="a1"/>
    <w:link w:val="afa"/>
    <w:uiPriority w:val="99"/>
    <w:unhideWhenUsed/>
    <w:pPr>
      <w:spacing w:after="120"/>
    </w:pPr>
  </w:style>
  <w:style w:type="character" w:customStyle="1" w:styleId="afa">
    <w:name w:val="Основной текст Знак"/>
    <w:basedOn w:val="a2"/>
    <w:link w:val="af9"/>
    <w:uiPriority w:val="99"/>
  </w:style>
  <w:style w:type="paragraph" w:styleId="25">
    <w:name w:val="Body Text 2"/>
    <w:basedOn w:val="a1"/>
    <w:link w:val="26"/>
    <w:uiPriority w:val="99"/>
    <w:unhideWhenUsed/>
    <w:pPr>
      <w:spacing w:after="120" w:line="480" w:lineRule="auto"/>
    </w:pPr>
  </w:style>
  <w:style w:type="character" w:customStyle="1" w:styleId="26">
    <w:name w:val="Основной текст 2 Знак"/>
    <w:basedOn w:val="a2"/>
    <w:link w:val="25"/>
    <w:uiPriority w:val="99"/>
  </w:style>
  <w:style w:type="paragraph" w:styleId="35">
    <w:name w:val="Body Text 3"/>
    <w:basedOn w:val="a1"/>
    <w:link w:val="36"/>
    <w:uiPriority w:val="99"/>
    <w:unhideWhenUsed/>
    <w:pPr>
      <w:spacing w:after="120"/>
    </w:pPr>
    <w:rPr>
      <w:sz w:val="16"/>
      <w:szCs w:val="16"/>
    </w:rPr>
  </w:style>
  <w:style w:type="character" w:customStyle="1" w:styleId="36">
    <w:name w:val="Основной текст 3 Знак"/>
    <w:basedOn w:val="a2"/>
    <w:link w:val="35"/>
    <w:uiPriority w:val="99"/>
    <w:rPr>
      <w:sz w:val="16"/>
      <w:szCs w:val="16"/>
    </w:rPr>
  </w:style>
  <w:style w:type="paragraph" w:styleId="afb">
    <w:name w:val="List"/>
    <w:basedOn w:val="a1"/>
    <w:uiPriority w:val="99"/>
    <w:unhideWhenUsed/>
    <w:pPr>
      <w:ind w:left="360" w:hanging="360"/>
      <w:contextualSpacing/>
    </w:pPr>
  </w:style>
  <w:style w:type="paragraph" w:styleId="27">
    <w:name w:val="List 2"/>
    <w:basedOn w:val="a1"/>
    <w:uiPriority w:val="99"/>
    <w:unhideWhenUsed/>
    <w:pPr>
      <w:ind w:left="720" w:hanging="360"/>
      <w:contextualSpacing/>
    </w:pPr>
  </w:style>
  <w:style w:type="paragraph" w:styleId="37">
    <w:name w:val="List 3"/>
    <w:basedOn w:val="a1"/>
    <w:uiPriority w:val="99"/>
    <w:unhideWhenUsed/>
    <w:pPr>
      <w:ind w:left="1080" w:hanging="360"/>
      <w:contextualSpacing/>
    </w:pPr>
  </w:style>
  <w:style w:type="paragraph" w:styleId="a0">
    <w:name w:val="List Bullet"/>
    <w:basedOn w:val="a1"/>
    <w:uiPriority w:val="99"/>
    <w:unhideWhenUsed/>
    <w:pPr>
      <w:numPr>
        <w:numId w:val="1"/>
      </w:numPr>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c">
    <w:name w:val="List Continue"/>
    <w:basedOn w:val="a1"/>
    <w:uiPriority w:val="99"/>
    <w:unhideWhenUsed/>
    <w:pPr>
      <w:spacing w:after="120"/>
      <w:ind w:left="360"/>
      <w:contextualSpacing/>
    </w:pPr>
  </w:style>
  <w:style w:type="paragraph" w:styleId="28">
    <w:name w:val="List Continue 2"/>
    <w:basedOn w:val="a1"/>
    <w:uiPriority w:val="99"/>
    <w:unhideWhenUsed/>
    <w:pPr>
      <w:spacing w:after="120"/>
      <w:ind w:left="720"/>
      <w:contextualSpacing/>
    </w:pPr>
  </w:style>
  <w:style w:type="paragraph" w:styleId="38">
    <w:name w:val="List Continue 3"/>
    <w:basedOn w:val="a1"/>
    <w:uiPriority w:val="99"/>
    <w:unhideWhenUsed/>
    <w:pPr>
      <w:spacing w:after="120"/>
      <w:ind w:left="1080"/>
      <w:contextualSpacing/>
    </w:pPr>
  </w:style>
  <w:style w:type="paragraph" w:styleId="afd">
    <w:name w:val="macro"/>
    <w:link w:val="afe"/>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e">
    <w:name w:val="Текст макроса Знак"/>
    <w:basedOn w:val="a2"/>
    <w:link w:val="afd"/>
    <w:uiPriority w:val="99"/>
    <w:rPr>
      <w:rFonts w:ascii="Courier" w:hAnsi="Courier"/>
      <w:sz w:val="20"/>
      <w:szCs w:val="20"/>
    </w:rPr>
  </w:style>
  <w:style w:type="paragraph" w:styleId="29">
    <w:name w:val="Quote"/>
    <w:basedOn w:val="a1"/>
    <w:next w:val="a1"/>
    <w:link w:val="2a"/>
    <w:uiPriority w:val="29"/>
    <w:qFormat/>
    <w:rPr>
      <w:i/>
      <w:iCs/>
      <w:color w:val="000000" w:themeColor="text1"/>
    </w:rPr>
  </w:style>
  <w:style w:type="character" w:customStyle="1" w:styleId="2a">
    <w:name w:val="Цитата 2 Знак"/>
    <w:basedOn w:val="a2"/>
    <w:link w:val="29"/>
    <w:uiPriority w:val="29"/>
    <w:rPr>
      <w:i/>
      <w:iCs/>
      <w:color w:val="000000" w:themeColor="text1"/>
    </w:rPr>
  </w:style>
  <w:style w:type="character" w:customStyle="1" w:styleId="40">
    <w:name w:val="Заголовок 4 Знак"/>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
    <w:name w:val="caption"/>
    <w:basedOn w:val="a1"/>
    <w:next w:val="a1"/>
    <w:uiPriority w:val="35"/>
    <w:semiHidden/>
    <w:unhideWhenUsed/>
    <w:qFormat/>
    <w:pPr>
      <w:spacing w:line="240" w:lineRule="auto"/>
    </w:pPr>
    <w:rPr>
      <w:b/>
      <w:bCs/>
      <w:color w:val="4F81BD" w:themeColor="accent1"/>
      <w:sz w:val="18"/>
      <w:szCs w:val="18"/>
    </w:rPr>
  </w:style>
  <w:style w:type="character" w:styleId="aff0">
    <w:name w:val="Strong"/>
    <w:basedOn w:val="a2"/>
    <w:uiPriority w:val="22"/>
    <w:qFormat/>
    <w:rPr>
      <w:b/>
      <w:bCs/>
    </w:rPr>
  </w:style>
  <w:style w:type="character" w:styleId="aff1">
    <w:name w:val="Emphasis"/>
    <w:basedOn w:val="a2"/>
    <w:uiPriority w:val="20"/>
    <w:qFormat/>
    <w:rPr>
      <w:i/>
      <w:iCs/>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Выделенная цитата Знак"/>
    <w:basedOn w:val="a2"/>
    <w:link w:val="aff2"/>
    <w:uiPriority w:val="30"/>
    <w:rPr>
      <w:b/>
      <w:bCs/>
      <w:i/>
      <w:iCs/>
      <w:color w:val="4F81BD" w:themeColor="accent1"/>
    </w:rPr>
  </w:style>
  <w:style w:type="character" w:styleId="aff4">
    <w:name w:val="Subtle Emphasis"/>
    <w:basedOn w:val="a2"/>
    <w:uiPriority w:val="19"/>
    <w:qFormat/>
    <w:rPr>
      <w:i/>
      <w:iCs/>
      <w:color w:val="808080" w:themeColor="text1" w:themeTint="7F"/>
    </w:rPr>
  </w:style>
  <w:style w:type="character" w:styleId="aff5">
    <w:name w:val="Intense Emphasis"/>
    <w:basedOn w:val="a2"/>
    <w:uiPriority w:val="21"/>
    <w:qFormat/>
    <w:rPr>
      <w:b/>
      <w:bCs/>
      <w:i/>
      <w:iCs/>
      <w:color w:val="4F81BD" w:themeColor="accent1"/>
    </w:rPr>
  </w:style>
  <w:style w:type="character" w:styleId="aff6">
    <w:name w:val="Subtle Reference"/>
    <w:basedOn w:val="a2"/>
    <w:uiPriority w:val="31"/>
    <w:qFormat/>
    <w:rPr>
      <w:smallCaps/>
      <w:color w:val="C0504D" w:themeColor="accent2"/>
      <w:u w:val="single"/>
    </w:rPr>
  </w:style>
  <w:style w:type="character" w:styleId="aff7">
    <w:name w:val="Intense Reference"/>
    <w:basedOn w:val="a2"/>
    <w:uiPriority w:val="32"/>
    <w:qFormat/>
    <w:rPr>
      <w:b/>
      <w:bCs/>
      <w:smallCaps/>
      <w:color w:val="C0504D" w:themeColor="accent2"/>
      <w:spacing w:val="5"/>
      <w:u w:val="single"/>
    </w:rPr>
  </w:style>
  <w:style w:type="character" w:styleId="aff8">
    <w:name w:val="Book Title"/>
    <w:basedOn w:val="a2"/>
    <w:uiPriority w:val="33"/>
    <w:qFormat/>
    <w:rPr>
      <w:b/>
      <w:bCs/>
      <w:smallCaps/>
      <w:spacing w:val="5"/>
    </w:rPr>
  </w:style>
  <w:style w:type="paragraph" w:styleId="aff9">
    <w:name w:val="TOC Heading"/>
    <w:basedOn w:val="1"/>
    <w:next w:val="a1"/>
    <w:uiPriority w:val="39"/>
    <w:semiHidden/>
    <w:unhideWhenUsed/>
    <w:qFormat/>
    <w:pPr>
      <w:outlineLvl w:val="9"/>
    </w:pPr>
  </w:style>
  <w:style w:type="table" w:styleId="affa">
    <w:name w:val="Table Grid"/>
    <w:basedOn w:val="a3"/>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1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21">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31">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41">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51">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61">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af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2">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3">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3">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3">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3">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3">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3">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shd w:val="clear" w:color="auto" w:fill="4F81BD" w:themeFill="accent1"/>
      </w:tcPr>
    </w:tblStylePr>
    <w:tblStylePr w:type="lastRow">
      <w:pPr>
        <w:spacing w:before="0" w:after="0" w:line="240" w:lineRule="auto"/>
      </w:pPr>
      <w:rPr>
        <w:b/>
        <w:bCs/>
      </w:rPr>
      <w:tblPr/>
      <w:tcPr>
        <w:tcBorders>
          <w:top w:val="sing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shd w:val="clear" w:color="auto" w:fill="C0504D" w:themeFill="accent2"/>
      </w:tcPr>
    </w:tblStylePr>
    <w:tblStylePr w:type="lastRow">
      <w:pPr>
        <w:spacing w:before="0" w:after="0" w:line="240" w:lineRule="auto"/>
      </w:pPr>
      <w:rPr>
        <w:b/>
        <w:bCs/>
      </w:rPr>
      <w:tblPr/>
      <w:tcPr>
        <w:tcBorders>
          <w:top w:val="sing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shd w:val="clear" w:color="auto" w:fill="9BBB59" w:themeFill="accent3"/>
      </w:tcPr>
    </w:tblStylePr>
    <w:tblStylePr w:type="lastRow">
      <w:pPr>
        <w:spacing w:before="0" w:after="0" w:line="240" w:lineRule="auto"/>
      </w:pPr>
      <w:rPr>
        <w:b/>
        <w:bCs/>
      </w:rPr>
      <w:tblPr/>
      <w:tcPr>
        <w:tcBorders>
          <w:top w:val="sing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shd w:val="clear" w:color="auto" w:fill="8064A2" w:themeFill="accent4"/>
      </w:tcPr>
    </w:tblStylePr>
    <w:tblStylePr w:type="lastRow">
      <w:pPr>
        <w:spacing w:before="0" w:after="0" w:line="240" w:lineRule="auto"/>
      </w:pPr>
      <w:rPr>
        <w:b/>
        <w:bCs/>
      </w:rPr>
      <w:tblPr/>
      <w:tcPr>
        <w:tcBorders>
          <w:top w:val="sing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shd w:val="clear" w:color="auto" w:fill="4BACC6" w:themeFill="accent5"/>
      </w:tcPr>
    </w:tblStylePr>
    <w:tblStylePr w:type="lastRow">
      <w:pPr>
        <w:spacing w:before="0" w:after="0" w:line="240" w:lineRule="auto"/>
      </w:pPr>
      <w:rPr>
        <w:b/>
        <w:bCs/>
      </w:rPr>
      <w:tblPr/>
      <w:tcPr>
        <w:tcBorders>
          <w:top w:val="sing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shd w:val="clear" w:color="auto" w:fill="F79646" w:themeFill="accent6"/>
      </w:tcPr>
    </w:tblStylePr>
    <w:tblStylePr w:type="lastRow">
      <w:pPr>
        <w:spacing w:before="0" w:after="0" w:line="240" w:lineRule="auto"/>
      </w:pPr>
      <w:rPr>
        <w:b/>
        <w:bCs/>
      </w:rPr>
      <w:tblPr/>
      <w:tcPr>
        <w:tcBorders>
          <w:top w:val="sing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Shading 2"/>
    <w:basedOn w:val="a3"/>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2-1">
    <w:name w:val="Medium Shading 2 Accent 1"/>
    <w:basedOn w:val="a3"/>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2-2">
    <w:name w:val="Medium Shading 2 Accent 2"/>
    <w:basedOn w:val="a3"/>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2-3">
    <w:name w:val="Medium Shading 2 Accent 3"/>
    <w:basedOn w:val="a3"/>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2-4">
    <w:name w:val="Medium Shading 2 Accent 4"/>
    <w:basedOn w:val="a3"/>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2-5">
    <w:name w:val="Medium Shading 2 Accent 5"/>
    <w:basedOn w:val="a3"/>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2-6">
    <w:name w:val="Medium Shading 2 Accent 6"/>
    <w:basedOn w:val="a3"/>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c">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2-10">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2-20">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2-30">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2-40">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2-50">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2-60">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d">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39">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3-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3-2">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3-3">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3-4">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3-5">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3-6">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affe">
    <w:name w:val="Dark List"/>
    <w:basedOn w:val="a3"/>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14">
    <w:name w:val="Dark List Accent 1"/>
    <w:basedOn w:val="a3"/>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24">
    <w:name w:val="Dark List Accent 2"/>
    <w:basedOn w:val="a3"/>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34">
    <w:name w:val="Dark List Accent 3"/>
    <w:basedOn w:val="a3"/>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44">
    <w:name w:val="Dark List Accent 4"/>
    <w:basedOn w:val="a3"/>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54">
    <w:name w:val="Dark List Accent 5"/>
    <w:basedOn w:val="a3"/>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64">
    <w:name w:val="Dark List Accent 6"/>
    <w:basedOn w:val="a3"/>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af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5">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0">
    <w:name w:val="Colorful List"/>
    <w:basedOn w:val="a3"/>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3"/>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26">
    <w:name w:val="Colorful List Accent 2"/>
    <w:basedOn w:val="a3"/>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3"/>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af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7">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20</Pages>
  <Words>4614</Words>
  <Characters>26303</Characters>
  <Application>Microsoft Office Word</Application>
  <DocSecurity>0</DocSecurity>
  <Lines>219</Lines>
  <Paragraphs>61</Paragraphs>
  <ScaleCrop>false</ScaleCrop>
  <Manager/>
  <Company/>
  <LinksUpToDate>false</LinksUpToDate>
  <CharactersWithSpaces>30856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Тетяна Мостова</cp:lastModifiedBy>
  <cp:revision>4</cp:revision>
  <dcterms:created xsi:type="dcterms:W3CDTF">2013-12-23T23:15:00Z</dcterms:created>
  <dcterms:modified xsi:type="dcterms:W3CDTF">2026-07-01T12:21:00Z</dcterms:modified>
  <cp:category/>
</cp:coreProperties>
</file>