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0BA50A2" w14:textId="77777777">
      <w:pPr>
        <w:keepNext w:val="true"/>
        <w:keepLines w:val="true"/>
        <w:pBdr/>
        <w:spacing w:after="240"/>
        <w:ind w:left="11199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Додаток 3 </w:t>
      </w:r>
      <w:r>
        <w:rPr>
          <w:rFonts w:ascii="Times New Roman" w:hAnsi="Times New Roman"/>
          <w:sz w:val="24"/>
          <w:szCs w:val="24"/>
          <w:lang w:val="ru-RU"/>
        </w:rPr>
        <w:br/>
      </w:r>
      <w:r>
        <w:rPr>
          <w:rFonts w:ascii="Times New Roman" w:hAnsi="Times New Roman"/>
          <w:sz w:val="24"/>
          <w:szCs w:val="24"/>
        </w:rPr>
        <w:t xml:space="preserve">до Порядку</w:t>
      </w:r>
      <w:r>
        <w:rPr>
          <w:rFonts w:ascii="Times New Roman" w:hAnsi="Times New Roman"/>
          <w:sz w:val="24"/>
          <w:szCs w:val="24"/>
        </w:rPr>
      </w:r>
    </w:p>
    <w:p w14:paraId="46B439FB" w14:textId="77777777">
      <w:pPr>
        <w:keepNext w:val="true"/>
        <w:keepLines w:val="true"/>
        <w:pBdr/>
        <w:spacing w:after="120" w:before="120"/>
        <w:ind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ВІДОМОСТІ </w:t>
      </w:r>
      <w:r>
        <w:rPr>
          <w:rFonts w:ascii="Times New Roman" w:hAnsi="Times New Roman"/>
          <w:b/>
          <w:sz w:val="28"/>
          <w:szCs w:val="28"/>
        </w:rPr>
        <w:br/>
        <w:t xml:space="preserve">про матеріально-технічне забезпечення процедур оцінювання</w:t>
      </w:r>
      <w:r>
        <w:rPr>
          <w:rFonts w:ascii="Times New Roman" w:hAnsi="Times New Roman"/>
          <w:b/>
          <w:sz w:val="28"/>
          <w:szCs w:val="28"/>
        </w:rPr>
      </w:r>
    </w:p>
    <w:p w14:paraId="0B2137F1" w14:textId="77777777">
      <w:pPr>
        <w:keepNext w:val="true"/>
        <w:keepLines w:val="true"/>
        <w:pBdr/>
        <w:spacing w:after="120" w:before="120"/>
        <w:ind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4"/>
        </w:rPr>
        <w:t xml:space="preserve">Заявник </w:t>
      </w:r>
      <w:r>
        <w:rPr>
          <w:rFonts w:ascii="Times New Roman" w:hAnsi="Times New Roman"/>
          <w:b/>
          <w:sz w:val="24"/>
        </w:rPr>
        <w:t xml:space="preserve">Комунальний заклад «Запорізький обласний інститут післядипломної педагогічної освіти» Запорізької обласної ради, код ЄДРПОУ 02136146. Структурний підрозділ: Організаційно-методичний центр</w:t>
        <w:br/>
      </w:r>
      <w:r>
        <w:rPr>
          <w:rFonts w:ascii="Times New Roman" w:hAnsi="Times New Roman"/>
          <w:i/>
          <w:sz w:val="20"/>
        </w:rPr>
      </w:r>
      <w:r>
        <w:rPr>
          <w:rFonts w:ascii="Times New Roman" w:hAnsi="Times New Roman"/>
          <w:sz w:val="20"/>
        </w:rPr>
      </w:r>
    </w:p>
    <w:p w14:paraId="146BBF4B" w14:textId="77777777">
      <w:pPr>
        <w:pBdr/>
        <w:spacing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Назва професійної кваліфікації “</w:t>
      </w:r>
      <w:r>
        <w:rPr>
          <w:rFonts w:ascii="Times New Roman" w:hAnsi="Times New Roman"/>
          <w:b/>
          <w:sz w:val="24"/>
        </w:rPr>
        <w:t xml:space="preserve">Фахівець із супроводу ветеранів війни та демобілізованих осіб</w:t>
      </w:r>
      <w:r>
        <w:rPr>
          <w:rFonts w:ascii="Times New Roman" w:hAnsi="Times New Roman"/>
          <w:sz w:val="24"/>
        </w:rPr>
        <w:t xml:space="preserve">”</w:t>
      </w:r>
      <w:r>
        <w:rPr>
          <w:rFonts w:ascii="Times New Roman" w:hAnsi="Times New Roman"/>
          <w:sz w:val="24"/>
          <w:szCs w:val="24"/>
        </w:rPr>
      </w:r>
    </w:p>
    <w:p w14:paraId="04965034" w14:textId="77777777">
      <w:pPr>
        <w:pBdr/>
        <w:spacing w:before="240"/>
        <w:ind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Контрольно-оцінювальні матеріали (тестові завдання)</w:t>
      </w:r>
      <w:r>
        <w:rPr>
          <w:rFonts w:ascii="Times New Roman" w:hAnsi="Times New Roman"/>
          <w:sz w:val="24"/>
          <w:szCs w:val="24"/>
        </w:rPr>
      </w:r>
    </w:p>
    <w:tbl>
      <w:tblPr>
        <w:tblW w:w="5022" w:type="pct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69"/>
        <w:gridCol w:w="1501"/>
        <w:gridCol w:w="1177"/>
        <w:gridCol w:w="2392"/>
        <w:gridCol w:w="2790"/>
        <w:gridCol w:w="2793"/>
        <w:gridCol w:w="2512"/>
      </w:tblGrid>
      <w:tr>
        <w:trPr>
          <w:trHeight w:val="20"/>
        </w:trPr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503" w:type="pct"/>
            <w:vAlign w:val="center"/>
          </w:tcPr>
          <w:p w14:paraId="158F97F6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Порядковий номер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514" w:type="pct"/>
            <w:vAlign w:val="center"/>
          </w:tcPr>
          <w:p w14:paraId="40C56D44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 банку тестових завдань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96" w:type="pct"/>
            <w:vAlign w:val="center"/>
          </w:tcPr>
          <w:p w14:paraId="70FDACAE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Кількість завдань, варіантів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18" w:type="pct"/>
            <w:vAlign w:val="center"/>
          </w:tcPr>
          <w:p w14:paraId="4ED68D64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Перелік типів завдань (одиничний вибір, множинний вибір, ранжування, співставлення, відкрите питання тощо)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54" w:type="pct"/>
            <w:vAlign w:val="center"/>
          </w:tcPr>
          <w:p w14:paraId="17FB0AAD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Відомості про апробацію (дата, категорія та кількість учасників апробації. Звіт про апробацію додається окремим документом у довільній формі)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55" w:type="pct"/>
            <w:vAlign w:val="center"/>
          </w:tcPr>
          <w:p w14:paraId="14D53E0E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Відомості про оцінювання валідності банку тестових завдань (коли і ким проводилася оцінка валідності: за результатами апробації, експертної оцінки)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859" w:type="pct"/>
            <w:vAlign w:val="center"/>
          </w:tcPr>
          <w:p w14:paraId="53BA6332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Наявність захисту банку тестових завдань (комплексна система захисту інформації або засоби організаційного та технічного захисту інформації)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469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</w:t>
            </w:r>
            <w:r/>
          </w:p>
        </w:tc>
        <w:tc>
          <w:tcPr>
            <w:tcBorders/>
            <w:tcW w:w="1501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Банк тестових питань для оцінювання результатів навчання за професійною кваліфікацією «Фахівець із супроводу ветеранів війни та демобілізованих осіб»</w:t>
            </w:r>
            <w:r/>
          </w:p>
        </w:tc>
        <w:tc>
          <w:tcPr>
            <w:tcBorders/>
            <w:tcW w:w="117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100 питань, 2 варіанти (Варіант 1: 50 питань; Варіант 2: 50 питань)</w:t>
            </w:r>
            <w:r/>
          </w:p>
        </w:tc>
        <w:tc>
          <w:tcPr>
            <w:tcBorders/>
            <w:tcW w:w="2392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Тестові завдання складаються з: завдання одиничного вибору (з однією правильною відповіддю із чотирьох запропонованих варіантів).</w:t>
            </w:r>
            <w:r/>
          </w:p>
        </w:tc>
        <w:tc>
          <w:tcPr>
            <w:tcBorders/>
            <w:tcW w:w="279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02.02.2026 - 25.03.2026; </w:t>
            </w:r>
            <w:r>
              <w:rPr>
                <w:rFonts w:ascii="Times New Roman" w:hAnsi="Times New Roman"/>
                <w:b w:val="0"/>
                <w:sz w:val="20"/>
              </w:rPr>
              <w:t xml:space="preserve">слухачі курсів підвищ</w:t>
            </w:r>
            <w:r>
              <w:rPr>
                <w:rFonts w:ascii="Times New Roman" w:hAnsi="Times New Roman"/>
                <w:b w:val="0"/>
                <w:sz w:val="20"/>
              </w:rPr>
              <w:t xml:space="preserve">ення кваліфікації; категорія - соціальні працівники, соціальні педагоги та практичні психологи; кількість учасників — 136; апробацію проведено в електронній системі на базі Moodle в КЗ «Запорізький обласний інститут післядипломної педагогічної освіти» ЗОР.</w:t>
            </w:r>
            <w:r/>
          </w:p>
        </w:tc>
        <w:tc>
          <w:tcPr>
            <w:tcBorders/>
            <w:tcW w:w="27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02.02.2026 - 25.03.2026</w:t>
            </w:r>
            <w:r>
              <w:rPr>
                <w:rFonts w:ascii="Times New Roman" w:hAnsi="Times New Roman"/>
                <w:b w:val="0"/>
                <w:sz w:val="20"/>
              </w:rPr>
              <w:t xml:space="preserve"> проведено представниками КЗ «Запорізький обласний інститут післядипломної педагогічної освіти» ЗОР: проректором з навчально-методичної роботи Черніковою Л.А., завідувачем обласного науково-методичного центру інформатизації</w:t>
            </w:r>
            <w:r>
              <w:rPr>
                <w:rFonts w:ascii="Times New Roman" w:hAnsi="Times New Roman"/>
                <w:b w:val="0"/>
                <w:sz w:val="20"/>
              </w:rPr>
              <w:t xml:space="preserve"> освіти Здоровцем О.Ф., завідувачем навчально-методичного центру Задорожкіною Я.С. за результатами статистичного аналізу та апробації (коефіцієнт внутрішньої узгодженості перевищує 84%, розроблені тестові та практичні завдання є валідними та задовільними).</w:t>
            </w:r>
            <w:r/>
          </w:p>
        </w:tc>
        <w:tc>
          <w:tcPr>
            <w:tcBorders/>
            <w:tcW w:w="2512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1) Оформлено інструкцію про ознайомлення співробітників із захистом відомостей про тестові завдання та нормами юридичної відповідальності за порушення. 2) Обмежено фізичний доступ сторонніх осіб до тестування.</w:t>
            </w:r>
            <w:r/>
          </w:p>
        </w:tc>
      </w:tr>
    </w:tbl>
    <w:p w14:paraId="2C9383AA" w14:textId="77777777">
      <w:pPr>
        <w:pBdr/>
        <w:spacing w:before="240"/>
        <w:ind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2. Контрольно-оцінювальні матеріали (інші)</w:t>
      </w:r>
      <w:r>
        <w:rPr>
          <w:rFonts w:ascii="Times New Roman" w:hAnsi="Times New Roman"/>
          <w:sz w:val="24"/>
          <w:szCs w:val="24"/>
        </w:rPr>
      </w:r>
    </w:p>
    <w:tbl>
      <w:tblPr>
        <w:tblW w:w="5022" w:type="pct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3766"/>
        <w:gridCol w:w="1559"/>
        <w:gridCol w:w="4047"/>
        <w:gridCol w:w="4212"/>
      </w:tblGrid>
      <w:tr>
        <w:trPr>
          <w:trHeight w:val="1191"/>
        </w:trPr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620" w:type="dxa"/>
            <w:vAlign w:val="center"/>
          </w:tcPr>
          <w:p w14:paraId="322EE56E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Порядковий номер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766" w:type="dxa"/>
            <w:vAlign w:val="center"/>
          </w:tcPr>
          <w:p w14:paraId="4C246A2D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 контрольно-оцінювальних матеріалів (кваліфікаційна пробна робота, практичне завдання тощо)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59" w:type="dxa"/>
            <w:vAlign w:val="center"/>
          </w:tcPr>
          <w:p w14:paraId="2C0A298C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Кількість варіантів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047" w:type="dxa"/>
            <w:vAlign w:val="center"/>
          </w:tcPr>
          <w:p w14:paraId="1CE8BA9A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Призначення 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(прописати мету контрольно-оцінювальних матеріалів, на оцінювання чого спрямовані)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4212" w:type="dxa"/>
            <w:vAlign w:val="center"/>
          </w:tcPr>
          <w:p w14:paraId="274B5826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Відомості про апробацію 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(дата, категорія та кількість учасників, апробації. Звіт про апробацію додається як окремий документ у довільній формі)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</w:t>
            </w:r>
            <w:r/>
          </w:p>
        </w:tc>
        <w:tc>
          <w:tcPr>
            <w:tcBorders/>
            <w:tcW w:w="37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Пакет практичних кваліфікаційних завдань (професійні кейси)</w:t>
            </w:r>
            <w:r/>
          </w:p>
        </w:tc>
        <w:tc>
          <w:tcPr>
            <w:tcBorders/>
            <w:tcW w:w="1559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 (10 кейсів)</w:t>
            </w:r>
            <w:r/>
          </w:p>
        </w:tc>
        <w:tc>
          <w:tcPr>
            <w:tcBorders/>
            <w:tcW w:w="4047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Оцінювання практичних умінь та навичок кандидатів, здатності аналізувати складні ситуації супроводу, приймати рішення у кризових станах, дотримуватися етичних норм та законодавства про захист персональних даних.</w:t>
            </w:r>
            <w:r/>
          </w:p>
        </w:tc>
        <w:tc>
          <w:tcPr>
            <w:tcBorders/>
            <w:tcW w:w="4212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02.02.2026 - 25.03.2026; слухачі курсів підвищ</w:t>
            </w:r>
            <w:r>
              <w:rPr>
                <w:rFonts w:ascii="Times New Roman" w:hAnsi="Times New Roman"/>
                <w:b w:val="0"/>
                <w:sz w:val="20"/>
              </w:rPr>
              <w:t xml:space="preserve">ення кваліфікації; категорія - соціальні працівники, соціальні педагоги та практичні психологи; кількість учасників — 136; апробацію проведено в електронній системі на базі Moodle в КЗ «Запорізький обласний інститут післядипломної педагогічної освіти» ЗОР.</w:t>
            </w:r>
            <w:r/>
          </w:p>
        </w:tc>
      </w:tr>
    </w:tbl>
    <w:p w14:paraId="18A47699" w14:textId="77777777">
      <w:pPr>
        <w:pBdr/>
        <w:spacing w:before="240"/>
        <w:ind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3. Інструменти, обладнання для процедур оцінювання</w:t>
      </w:r>
      <w:r>
        <w:rPr>
          <w:rFonts w:ascii="Times New Roman" w:hAnsi="Times New Roman"/>
          <w:sz w:val="24"/>
          <w:szCs w:val="24"/>
        </w:rPr>
      </w:r>
    </w:p>
    <w:tbl>
      <w:tblPr>
        <w:tblW w:w="5022" w:type="pct"/>
        <w:tblBorders>
          <w:top w:val="single" w:color="auto" w:sz="4" w:space="0"/>
          <w:bottom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2916"/>
        <w:gridCol w:w="1893"/>
        <w:gridCol w:w="2299"/>
        <w:gridCol w:w="3466"/>
        <w:gridCol w:w="3010"/>
      </w:tblGrid>
      <w:tr>
        <w:trPr>
          <w:trHeight w:val="20"/>
        </w:trPr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1620" w:type="dxa"/>
            <w:vAlign w:val="center"/>
          </w:tcPr>
          <w:p w14:paraId="78669C94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Порядковий номер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16" w:type="dxa"/>
            <w:vAlign w:val="center"/>
          </w:tcPr>
          <w:p w14:paraId="1391C12B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Найменування інструментів, обладнання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893" w:type="dxa"/>
            <w:vAlign w:val="center"/>
          </w:tcPr>
          <w:p w14:paraId="59AC5B92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Призначення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299" w:type="dxa"/>
            <w:vAlign w:val="center"/>
          </w:tcPr>
          <w:p w14:paraId="4441DEC8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Адреса розміщення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466" w:type="dxa"/>
            <w:vAlign w:val="center"/>
          </w:tcPr>
          <w:p w14:paraId="2E0C8A54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Найменування власника інструментів, обладнання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3010" w:type="dxa"/>
            <w:vAlign w:val="center"/>
          </w:tcPr>
          <w:p w14:paraId="32239308" w14:textId="77777777">
            <w:pPr>
              <w:pBdr/>
              <w:spacing w:before="120"/>
              <w:ind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Підстави для користування 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із зазначенням строку дії</w:t>
            </w: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1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Ноутбук HP 250</w:t>
            </w:r>
            <w:r>
              <w:rPr>
                <w:rFonts w:ascii="Times New Roman" w:hAnsi="Times New Roman"/>
                <w:b w:val="0"/>
                <w:sz w:val="20"/>
                <w:lang w:val="en-US"/>
              </w:rPr>
              <w:t xml:space="preserve">G7</w:t>
            </w:r>
            <w:r>
              <w:rPr>
                <w:rFonts w:ascii="Times New Roman" w:hAnsi="Times New Roman"/>
                <w:b w:val="0"/>
                <w:sz w:val="20"/>
              </w:rPr>
              <w:t xml:space="preserve"> (10 од.)</w:t>
            </w:r>
            <w:r/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Для організації онлайн-оцінювання (тестування), проведення розрахунків, підготовки та збереження звітної інформації.</w:t>
            </w:r>
            <w:r/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м. Запоріжжя, вул. Незалежної України, 57А, підвальне приміщення літ. А-4</w:t>
            </w:r>
            <w:r/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КЗ «ЗОІППО» ЗОР</w:t>
            </w:r>
            <w:r/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Власність закладу, без строку дії (інв. № 11137103)</w:t>
            </w:r>
            <w:r/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2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Веб-камера широкоформатна Logitech C920 Pro HD (1 од.)</w:t>
            </w:r>
            <w:r/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Відеофіксація процедури оцінювання, ідентифікації кандидатів.</w:t>
            </w:r>
            <w:r/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м. Запоріжжя, вул. Незалежної України, 57А, підвальне приміщення літ. А-4</w:t>
            </w:r>
            <w:r/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КЗ «ЗОІППО» ЗОР</w:t>
            </w:r>
            <w:r/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Власність закладу, без строку дії (інв. № 11139103)</w:t>
            </w:r>
            <w:r/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3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Мультимедійний проектор Acer</w:t>
            </w:r>
            <w:r/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Демонстрація інструкцій, інструктажів під час оцінювання.</w:t>
            </w:r>
            <w:r/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м. Запоріжжя, вул. Незалежної України, 57А, підвальне приміщення літ. А-4</w:t>
            </w:r>
            <w:r/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КЗ «ЗОІППО» ЗОР</w:t>
            </w:r>
            <w:r/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Власність закладу, без строку дії (інв. № 101490248)</w:t>
            </w:r>
            <w:r/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4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>
                <w:highlight w:val="yellow"/>
              </w:rPr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Меблі офісні (столи розкладні - 8 од., стільці м'які - 24 од.)</w:t>
            </w:r>
            <w:r>
              <w:rPr>
                <w:highlight w:val="yellow"/>
              </w:rPr>
            </w:r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>
                <w:highlight w:val="yellow"/>
              </w:rPr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Для зручного розташування здобувачів та членів комісії під час проведення теоретичного та практичного оцінювання.</w:t>
            </w:r>
            <w:r>
              <w:rPr>
                <w:highlight w:val="yellow"/>
              </w:rPr>
            </w:r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>
                <w:highlight w:val="yellow"/>
              </w:rPr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м. Запоріжжя, вул. Незалежної України, 57А, підвальне приміщення літ. А-4</w:t>
            </w:r>
            <w:r>
              <w:rPr>
                <w:highlight w:val="yellow"/>
              </w:rPr>
            </w:r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>
                <w:highlight w:val="yellow"/>
              </w:rPr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КЗ «ЗОІППО» ЗОР</w:t>
            </w:r>
            <w:r>
              <w:rPr>
                <w:highlight w:val="yellow"/>
              </w:rPr>
            </w:r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>
                <w:highlight w:val="yellow"/>
              </w:rPr>
            </w:pP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Власність закладу, благодійні, без строку дії (</w:t>
            </w:r>
            <w:r>
              <w:rPr>
                <w:rFonts w:ascii="Times New Roman" w:hAnsi="Times New Roman"/>
                <w:b w:val="0"/>
                <w:sz w:val="20"/>
                <w:highlight w:val="yellow"/>
                <w:lang w:val="en-US"/>
              </w:rPr>
              <w:t xml:space="preserve">——</w:t>
            </w:r>
            <w:r>
              <w:rPr>
                <w:rFonts w:ascii="Times New Roman" w:hAnsi="Times New Roman"/>
                <w:b w:val="0"/>
                <w:sz w:val="20"/>
                <w:highlight w:val="yellow"/>
              </w:rPr>
              <w:t xml:space="preserve">)</w:t>
            </w:r>
            <w:r>
              <w:rPr>
                <w:highlight w:val="yellow"/>
              </w:rPr>
            </w:r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5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Сейф металевий</w:t>
            </w:r>
            <w:r/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Для надійного та безпечного зберігання конфіденційних матеріалів.</w:t>
            </w:r>
            <w:r/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м. Запоріжжя, вул. Незалежної України, 57А, підвальне приміщення літ. А-4</w:t>
            </w:r>
            <w:r/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КЗ «ЗОІППО» ЗОР</w:t>
            </w:r>
            <w:r/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Власність закладу, без строку дії (інв. № 11136109)</w:t>
            </w:r>
            <w:r/>
          </w:p>
        </w:tc>
      </w:tr>
      <w:tr>
        <w:trPr/>
        <w:tc>
          <w:tcPr>
            <w:tcBorders/>
            <w:tcW w:w="1620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6</w:t>
            </w:r>
            <w:r/>
          </w:p>
        </w:tc>
        <w:tc>
          <w:tcPr>
            <w:tcBorders/>
            <w:tcW w:w="291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Приміщення Кваліфікаційного центру (загальна площа 658.5 кв. м)</w:t>
            </w:r>
            <w:r/>
          </w:p>
        </w:tc>
        <w:tc>
          <w:tcPr>
            <w:tcBorders/>
            <w:tcW w:w="1893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Для розташування робочих місць та безпосереднього проведення процедур оцінювання кандидатів в безпечних умовах.</w:t>
            </w:r>
            <w:r/>
          </w:p>
        </w:tc>
        <w:tc>
          <w:tcPr>
            <w:tcBorders/>
            <w:tcW w:w="2299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м. Запоріжжя, вул. Незалежної України, 57А, підвальне приміщення літ. А-4</w:t>
            </w:r>
            <w:r/>
          </w:p>
        </w:tc>
        <w:tc>
          <w:tcPr>
            <w:tcBorders/>
            <w:tcW w:w="3466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КЗ «ЗОІППО» ЗОР</w:t>
            </w:r>
            <w:r/>
          </w:p>
        </w:tc>
        <w:tc>
          <w:tcPr>
            <w:tcBorders/>
            <w:tcW w:w="3010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 w:val="0"/>
                <w:sz w:val="20"/>
              </w:rPr>
              <w:t xml:space="preserve">Власність закладу на підставі свідоцтва про право власності, без строку дії</w:t>
            </w:r>
            <w:r/>
          </w:p>
        </w:tc>
      </w:tr>
    </w:tbl>
    <w:p w14:paraId="009BF903">
      <w:pPr>
        <w:pBdr/>
        <w:spacing/>
        <w:ind/>
        <w:rPr/>
      </w:pPr>
      <w:r/>
    </w:p>
    <w:tbl>
      <w:tblPr>
        <w:tblW w:w="15134" w:type="dxa"/>
        <w:tblBorders/>
        <w:tblLook w:val="04A0" w:firstRow="1" w:lastRow="0" w:firstColumn="1" w:lastColumn="0" w:noHBand="0" w:noVBand="1"/>
      </w:tblPr>
      <w:tblGrid>
        <w:gridCol w:w="4928"/>
        <w:gridCol w:w="4929"/>
        <w:gridCol w:w="5277"/>
      </w:tblGrid>
      <w:tr>
        <w:trPr/>
        <w:tc>
          <w:tcPr>
            <w:tcBorders/>
            <w:tcW w:w="4928" w:type="dxa"/>
          </w:tcPr>
          <w:p>
            <w:pPr>
              <w:pBdr/>
              <w:spacing w:after="40" w:before="40"/>
              <w:ind/>
              <w:jc w:val="left"/>
              <w:rPr/>
            </w:pPr>
            <w:r>
              <w:rPr>
                <w:rFonts w:ascii="Times New Roman" w:hAnsi="Times New Roman"/>
                <w:b/>
                <w:sz w:val="22"/>
              </w:rPr>
              <w:t xml:space="preserve">Ректор КЗ «ЗОІППО» ЗОР</w:t>
            </w:r>
            <w:r/>
          </w:p>
        </w:tc>
        <w:tc>
          <w:tcPr>
            <w:tcBorders/>
            <w:tcW w:w="4929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 w:val="0"/>
                <w:sz w:val="22"/>
              </w:rPr>
              <w:t xml:space="preserve">____________________</w:t>
              <w:br/>
              <w:t xml:space="preserve">(підпис)</w:t>
            </w:r>
            <w:r/>
          </w:p>
        </w:tc>
        <w:tc>
          <w:tcPr>
            <w:tcBorders/>
            <w:tcW w:w="5277" w:type="dxa"/>
          </w:tcPr>
          <w:p>
            <w:pPr>
              <w:pBdr/>
              <w:spacing w:after="40" w:before="40"/>
              <w:ind/>
              <w:jc w:val="center"/>
              <w:rPr/>
            </w:pPr>
            <w:r>
              <w:rPr>
                <w:rFonts w:ascii="Times New Roman" w:hAnsi="Times New Roman"/>
                <w:b/>
                <w:sz w:val="22"/>
              </w:rPr>
              <w:t xml:space="preserve">Едуард ГУГНІН</w:t>
              <w:br/>
              <w:t xml:space="preserve">(прізвище, ініціали)</w:t>
            </w:r>
            <w:r/>
          </w:p>
        </w:tc>
      </w:tr>
    </w:tbl>
    <w:p w14:paraId="5512582D" w14:textId="77777777">
      <w:pPr>
        <w:pBdr/>
        <w:spacing w:before="120"/>
        <w:ind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________</w:t>
      </w:r>
      <w:r>
        <w:rPr>
          <w:rFonts w:ascii="Times New Roman" w:hAnsi="Times New Roman"/>
          <w:sz w:val="22"/>
          <w:szCs w:val="22"/>
        </w:rPr>
      </w:r>
    </w:p>
    <w:p w14:paraId="3BCDABD6" w14:textId="77777777">
      <w:pPr>
        <w:pBdr/>
        <w:spacing w:before="60"/>
        <w:ind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Примітка. 1. Зазначена в таблиці 3 інформація:</w:t>
      </w:r>
      <w:r>
        <w:rPr>
          <w:rFonts w:ascii="Times New Roman" w:hAnsi="Times New Roman"/>
          <w:sz w:val="20"/>
        </w:rPr>
      </w:r>
    </w:p>
    <w:p w14:paraId="5C460363" w14:textId="77777777">
      <w:pPr>
        <w:pBdr/>
        <w:spacing/>
        <w:ind w:left="993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включає основні засоби (матеріальні активи, які заявник або його відокремлений підрозділ утримує з метою використання їх у процесі виробництва або постачання товарів, надання послуг, здавання в оренду іншим особам або для здійсн</w:t>
      </w:r>
      <w:r>
        <w:rPr>
          <w:rFonts w:ascii="Times New Roman" w:hAnsi="Times New Roman"/>
          <w:sz w:val="20"/>
        </w:rPr>
        <w:t xml:space="preserve">ення адміністративних і соціально-культурних функцій, очікуваний строк корисного використання (експлуатації) яких становить більше одного року або операційного циклу, якщо він довший за рік), не включає витратні та малоцінні матеріали та ручний інструмент;</w:t>
      </w:r>
      <w:r>
        <w:rPr>
          <w:rFonts w:ascii="Times New Roman" w:hAnsi="Times New Roman"/>
          <w:sz w:val="20"/>
        </w:rPr>
      </w:r>
    </w:p>
    <w:p w14:paraId="04FCD438" w14:textId="77777777">
      <w:pPr>
        <w:pBdr/>
        <w:spacing/>
        <w:ind w:left="993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повинна підтверджуватися копіями документів, які засвідчують право власності, користування обладнанням.</w:t>
      </w:r>
      <w:r>
        <w:rPr>
          <w:rFonts w:ascii="Times New Roman" w:hAnsi="Times New Roman"/>
          <w:sz w:val="20"/>
        </w:rPr>
      </w:r>
    </w:p>
    <w:p w14:paraId="7266275B" w14:textId="77777777">
      <w:pPr>
        <w:pBdr/>
        <w:spacing/>
        <w:ind w:left="993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 Вимоги до рівня безпеки здобувача під час проведення процедур оцінювання забезпечує кваліфікаційний центр.</w:t>
      </w:r>
      <w:r>
        <w:rPr>
          <w:rFonts w:ascii="Times New Roman" w:hAnsi="Times New Roman"/>
          <w:sz w:val="20"/>
        </w:rPr>
      </w:r>
    </w:p>
    <w:p w14:paraId="5400C50B" w14:textId="77777777">
      <w:pPr>
        <w:pBdr/>
        <w:spacing/>
        <w:ind w:left="993"/>
        <w:rPr>
          <w:sz w:val="20"/>
        </w:rPr>
      </w:pPr>
      <w:r>
        <w:rPr>
          <w:rFonts w:ascii="Times New Roman" w:hAnsi="Times New Roman"/>
          <w:sz w:val="20"/>
        </w:rPr>
        <w:t xml:space="preserve">3. У звіті експертна комісія зазначає бали за кожною з трьох таблиць, що містяться у цих відомостях.</w:t>
      </w:r>
      <w:r>
        <w:rPr>
          <w:sz w:val="20"/>
        </w:rPr>
      </w:r>
    </w:p>
    <w:sectPr>
      <w:headerReference w:type="default" r:id="rId8"/>
      <w:headerReference w:type="even" r:id="rId9"/>
      <w:footnotePr/>
      <w:endnotePr/>
      <w:type w:val="nextPage"/>
      <w:pgSz w:h="11906" w:orient="landscape" w:w="16838"/>
      <w:pgMar w:top="1134" w:right="850" w:bottom="1134" w:left="850" w:header="567" w:footer="567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1BB78A8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8FEFEEF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ntiqua"/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50EFD4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635F7E83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D8E7DC" w14:textId="77777777">
    <w:pPr>
      <w:framePr w:hAnchor="margin" w:vAnchor="text" w:wrap="around" w:xAlign="center" w:y="1"/>
      <w:pBdr/>
      <w:spacing/>
      <w:ind/>
      <w:rPr>
        <w:sz w:val="20"/>
        <w:szCs w:val="14"/>
      </w:rPr>
    </w:pPr>
    <w:r>
      <w:rPr>
        <w:sz w:val="20"/>
        <w:szCs w:val="14"/>
      </w:rPr>
      <w:fldChar w:fldCharType="begin"/>
    </w:r>
    <w:r>
      <w:rPr>
        <w:sz w:val="20"/>
        <w:szCs w:val="14"/>
      </w:rPr>
      <w:instrText xml:space="preserve">PAGE  </w:instrText>
    </w:r>
    <w:r>
      <w:rPr>
        <w:sz w:val="20"/>
        <w:szCs w:val="14"/>
      </w:rPr>
      <w:fldChar w:fldCharType="separate"/>
    </w:r>
    <w:r>
      <w:rPr>
        <w:sz w:val="20"/>
        <w:szCs w:val="14"/>
      </w:rPr>
      <w:t xml:space="preserve">2</w:t>
    </w:r>
    <w:r>
      <w:rPr>
        <w:sz w:val="20"/>
        <w:szCs w:val="14"/>
      </w:rPr>
      <w:fldChar w:fldCharType="end"/>
    </w:r>
    <w:r>
      <w:rPr>
        <w:sz w:val="20"/>
        <w:szCs w:val="14"/>
      </w:rPr>
    </w:r>
  </w:p>
  <w:p w14:paraId="6943A7A1" w14:textId="77777777">
    <w:pPr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C8374C9" w14:textId="77777777">
    <w:pPr>
      <w:framePr w:hAnchor="margin" w:vAnchor="text" w:wrap="around" w:xAlign="center" w:y="1"/>
      <w:pBdr/>
      <w:spacing/>
      <w:ind/>
      <w:rPr/>
    </w:pPr>
    <w:r>
      <w:fldChar w:fldCharType="begin"/>
    </w:r>
    <w:r>
      <w:instrText xml:space="preserve">PAGE  </w:instrText>
    </w:r>
    <w:r>
      <w:fldChar w:fldCharType="separate"/>
    </w:r>
    <w:r>
      <w:t xml:space="preserve">1</w:t>
    </w:r>
    <w:r>
      <w:fldChar w:fldCharType="end"/>
    </w:r>
    <w:r/>
  </w:p>
  <w:p w14:paraId="0A242375" w14:textId="77777777">
    <w:pPr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uk-UA" w:eastAsia="uk-UA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">
    <w:name w:val="Heading 5"/>
    <w:basedOn w:val="736"/>
    <w:next w:val="73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36"/>
    <w:next w:val="73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36"/>
    <w:next w:val="73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6"/>
    <w:next w:val="73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6"/>
    <w:next w:val="73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41"/>
    <w:link w:val="7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1"/>
    <w:link w:val="7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1"/>
    <w:link w:val="7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1"/>
    <w:link w:val="7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1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1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36"/>
    <w:next w:val="73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41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36"/>
    <w:next w:val="73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41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6"/>
    <w:next w:val="73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3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6"/>
    <w:next w:val="73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41"/>
    <w:link w:val="747"/>
    <w:uiPriority w:val="99"/>
    <w:pPr>
      <w:pBdr/>
      <w:spacing/>
      <w:ind/>
    </w:pPr>
  </w:style>
  <w:style w:type="character" w:styleId="179">
    <w:name w:val="Footer Char"/>
    <w:basedOn w:val="741"/>
    <w:link w:val="744"/>
    <w:uiPriority w:val="99"/>
    <w:pPr>
      <w:pBdr/>
      <w:spacing/>
      <w:ind/>
    </w:pPr>
  </w:style>
  <w:style w:type="paragraph" w:styleId="180">
    <w:name w:val="Caption"/>
    <w:basedOn w:val="736"/>
    <w:next w:val="7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6"/>
    <w:next w:val="736"/>
    <w:uiPriority w:val="39"/>
    <w:unhideWhenUsed/>
    <w:pPr>
      <w:pBdr/>
      <w:spacing w:after="100"/>
      <w:ind/>
    </w:pPr>
  </w:style>
  <w:style w:type="paragraph" w:styleId="190">
    <w:name w:val="toc 2"/>
    <w:basedOn w:val="736"/>
    <w:next w:val="736"/>
    <w:uiPriority w:val="39"/>
    <w:unhideWhenUsed/>
    <w:pPr>
      <w:pBdr/>
      <w:spacing w:after="100"/>
      <w:ind w:left="220"/>
    </w:pPr>
  </w:style>
  <w:style w:type="paragraph" w:styleId="191">
    <w:name w:val="toc 3"/>
    <w:basedOn w:val="736"/>
    <w:next w:val="736"/>
    <w:uiPriority w:val="39"/>
    <w:unhideWhenUsed/>
    <w:pPr>
      <w:pBdr/>
      <w:spacing w:after="100"/>
      <w:ind w:left="440"/>
    </w:pPr>
  </w:style>
  <w:style w:type="paragraph" w:styleId="192">
    <w:name w:val="toc 4"/>
    <w:basedOn w:val="736"/>
    <w:next w:val="736"/>
    <w:uiPriority w:val="39"/>
    <w:unhideWhenUsed/>
    <w:pPr>
      <w:pBdr/>
      <w:spacing w:after="100"/>
      <w:ind w:left="660"/>
    </w:pPr>
  </w:style>
  <w:style w:type="paragraph" w:styleId="193">
    <w:name w:val="toc 5"/>
    <w:basedOn w:val="736"/>
    <w:next w:val="736"/>
    <w:uiPriority w:val="39"/>
    <w:unhideWhenUsed/>
    <w:pPr>
      <w:pBdr/>
      <w:spacing w:after="100"/>
      <w:ind w:left="880"/>
    </w:pPr>
  </w:style>
  <w:style w:type="paragraph" w:styleId="194">
    <w:name w:val="toc 6"/>
    <w:basedOn w:val="736"/>
    <w:next w:val="736"/>
    <w:uiPriority w:val="39"/>
    <w:unhideWhenUsed/>
    <w:pPr>
      <w:pBdr/>
      <w:spacing w:after="100"/>
      <w:ind w:left="1100"/>
    </w:pPr>
  </w:style>
  <w:style w:type="paragraph" w:styleId="195">
    <w:name w:val="toc 7"/>
    <w:basedOn w:val="736"/>
    <w:next w:val="736"/>
    <w:uiPriority w:val="39"/>
    <w:unhideWhenUsed/>
    <w:pPr>
      <w:pBdr/>
      <w:spacing w:after="100"/>
      <w:ind w:left="1320"/>
    </w:pPr>
  </w:style>
  <w:style w:type="paragraph" w:styleId="196">
    <w:name w:val="toc 8"/>
    <w:basedOn w:val="736"/>
    <w:next w:val="736"/>
    <w:uiPriority w:val="39"/>
    <w:unhideWhenUsed/>
    <w:pPr>
      <w:pBdr/>
      <w:spacing w:after="100"/>
      <w:ind w:left="1540"/>
    </w:pPr>
  </w:style>
  <w:style w:type="paragraph" w:styleId="197">
    <w:name w:val="toc 9"/>
    <w:basedOn w:val="736"/>
    <w:next w:val="73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41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6"/>
    <w:next w:val="736"/>
    <w:uiPriority w:val="99"/>
    <w:unhideWhenUsed/>
    <w:pPr>
      <w:pBdr/>
      <w:spacing w:after="0" w:afterAutospacing="0"/>
      <w:ind/>
    </w:pPr>
  </w:style>
  <w:style w:type="paragraph" w:styleId="736" w:default="1">
    <w:name w:val="Normal"/>
    <w:qFormat/>
    <w:pPr>
      <w:pBdr/>
      <w:spacing/>
      <w:ind/>
    </w:pPr>
    <w:rPr>
      <w:rFonts w:ascii="Antiqua" w:hAnsi="Antiqua"/>
      <w:sz w:val="26"/>
      <w:lang w:eastAsia="ru-RU"/>
    </w:rPr>
  </w:style>
  <w:style w:type="paragraph" w:styleId="737">
    <w:name w:val="Heading 1"/>
    <w:basedOn w:val="736"/>
    <w:next w:val="736"/>
    <w:qFormat/>
    <w:pPr>
      <w:keepNext w:val="true"/>
      <w:pBdr/>
      <w:spacing w:before="240"/>
      <w:ind w:left="567"/>
      <w:outlineLvl w:val="0"/>
    </w:pPr>
    <w:rPr>
      <w:b/>
      <w:smallCaps/>
      <w:sz w:val="28"/>
    </w:rPr>
  </w:style>
  <w:style w:type="paragraph" w:styleId="738">
    <w:name w:val="Heading 2"/>
    <w:basedOn w:val="736"/>
    <w:next w:val="736"/>
    <w:qFormat/>
    <w:pPr>
      <w:keepNext w:val="true"/>
      <w:pBdr/>
      <w:spacing w:before="120"/>
      <w:ind w:left="567"/>
      <w:outlineLvl w:val="1"/>
    </w:pPr>
    <w:rPr>
      <w:b/>
    </w:rPr>
  </w:style>
  <w:style w:type="paragraph" w:styleId="739">
    <w:name w:val="Heading 3"/>
    <w:basedOn w:val="736"/>
    <w:next w:val="736"/>
    <w:link w:val="757"/>
    <w:uiPriority w:val="9"/>
    <w:qFormat/>
    <w:pPr>
      <w:keepNext w:val="true"/>
      <w:pBdr/>
      <w:spacing w:before="120"/>
      <w:ind w:left="567"/>
      <w:outlineLvl w:val="2"/>
    </w:pPr>
    <w:rPr>
      <w:b/>
      <w:i/>
    </w:rPr>
  </w:style>
  <w:style w:type="paragraph" w:styleId="740">
    <w:name w:val="Heading 4"/>
    <w:basedOn w:val="736"/>
    <w:next w:val="736"/>
    <w:qFormat/>
    <w:pPr>
      <w:keepNext w:val="true"/>
      <w:pBdr/>
      <w:spacing w:before="120"/>
      <w:ind w:left="567"/>
      <w:outlineLvl w:val="3"/>
    </w:p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Footer"/>
    <w:basedOn w:val="736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745" w:customStyle="1">
    <w:name w:val="Нормальний текст"/>
    <w:basedOn w:val="736"/>
    <w:pPr>
      <w:pBdr/>
      <w:spacing w:before="120"/>
      <w:ind w:firstLine="567"/>
    </w:pPr>
  </w:style>
  <w:style w:type="paragraph" w:styleId="746" w:customStyle="1">
    <w:name w:val="Шапка документу"/>
    <w:basedOn w:val="736"/>
    <w:pPr>
      <w:keepNext w:val="true"/>
      <w:keepLines w:val="true"/>
      <w:pBdr/>
      <w:spacing w:after="240"/>
      <w:ind w:left="4536"/>
      <w:jc w:val="center"/>
    </w:pPr>
  </w:style>
  <w:style w:type="paragraph" w:styleId="747">
    <w:name w:val="Header"/>
    <w:basedOn w:val="736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748" w:customStyle="1">
    <w:name w:val="Підпис1"/>
    <w:basedOn w:val="736"/>
    <w:pPr>
      <w:keepLines w:val="true"/>
      <w:pBdr/>
      <w:tabs>
        <w:tab w:val="center" w:leader="none" w:pos="2268"/>
        <w:tab w:val="left" w:leader="none" w:pos="6804"/>
      </w:tabs>
      <w:spacing w:before="360"/>
      <w:ind/>
    </w:pPr>
    <w:rPr>
      <w:b/>
      <w:position w:val="-48"/>
    </w:rPr>
  </w:style>
  <w:style w:type="paragraph" w:styleId="749" w:customStyle="1">
    <w:name w:val="Глава документу"/>
    <w:basedOn w:val="736"/>
    <w:next w:val="736"/>
    <w:pPr>
      <w:keepNext w:val="true"/>
      <w:keepLines w:val="true"/>
      <w:pBdr/>
      <w:spacing w:after="120" w:before="120"/>
      <w:ind/>
      <w:jc w:val="center"/>
    </w:pPr>
  </w:style>
  <w:style w:type="paragraph" w:styleId="750" w:customStyle="1">
    <w:name w:val="Герб"/>
    <w:basedOn w:val="736"/>
    <w:pPr>
      <w:keepNext w:val="true"/>
      <w:keepLines w:val="true"/>
      <w:pBdr/>
      <w:spacing/>
      <w:ind/>
      <w:jc w:val="center"/>
    </w:pPr>
    <w:rPr>
      <w:sz w:val="144"/>
      <w:lang w:val="en-US"/>
    </w:rPr>
  </w:style>
  <w:style w:type="paragraph" w:styleId="751" w:customStyle="1">
    <w:name w:val="Установа"/>
    <w:basedOn w:val="736"/>
    <w:pPr>
      <w:keepNext w:val="true"/>
      <w:keepLines w:val="true"/>
      <w:pBdr/>
      <w:spacing w:before="120"/>
      <w:ind/>
      <w:jc w:val="center"/>
    </w:pPr>
    <w:rPr>
      <w:b/>
      <w:sz w:val="40"/>
    </w:rPr>
  </w:style>
  <w:style w:type="paragraph" w:styleId="752" w:customStyle="1">
    <w:name w:val="Вид документа"/>
    <w:basedOn w:val="751"/>
    <w:next w:val="736"/>
    <w:pPr>
      <w:pBdr/>
      <w:spacing w:after="240" w:before="360"/>
      <w:ind/>
    </w:pPr>
    <w:rPr>
      <w:spacing w:val="20"/>
      <w:sz w:val="26"/>
    </w:rPr>
  </w:style>
  <w:style w:type="paragraph" w:styleId="753" w:customStyle="1">
    <w:name w:val="Час та місце"/>
    <w:basedOn w:val="736"/>
    <w:pPr>
      <w:keepNext w:val="true"/>
      <w:keepLines w:val="true"/>
      <w:pBdr/>
      <w:spacing w:after="240" w:before="120"/>
      <w:ind/>
      <w:jc w:val="center"/>
    </w:pPr>
  </w:style>
  <w:style w:type="paragraph" w:styleId="754" w:customStyle="1">
    <w:name w:val="Назва документа"/>
    <w:basedOn w:val="736"/>
    <w:next w:val="745"/>
    <w:pPr>
      <w:keepNext w:val="true"/>
      <w:keepLines w:val="true"/>
      <w:pBdr/>
      <w:spacing w:after="240" w:before="240"/>
      <w:ind/>
      <w:jc w:val="center"/>
    </w:pPr>
    <w:rPr>
      <w:b/>
    </w:rPr>
  </w:style>
  <w:style w:type="paragraph" w:styleId="755" w:customStyle="1">
    <w:name w:val="Normal Text"/>
    <w:basedOn w:val="736"/>
    <w:pPr>
      <w:pBdr/>
      <w:spacing/>
      <w:ind w:firstLine="567"/>
      <w:jc w:val="both"/>
    </w:pPr>
  </w:style>
  <w:style w:type="paragraph" w:styleId="756" w:customStyle="1">
    <w:name w:val="Shapka Documentu"/>
    <w:basedOn w:val="755"/>
    <w:pPr>
      <w:keepNext w:val="true"/>
      <w:keepLines w:val="true"/>
      <w:pBdr/>
      <w:spacing w:after="240"/>
      <w:ind w:firstLine="0" w:left="3969"/>
      <w:jc w:val="center"/>
    </w:pPr>
  </w:style>
  <w:style w:type="character" w:styleId="757" w:customStyle="1">
    <w:name w:val="Заголовок 3 Знак"/>
    <w:link w:val="739"/>
    <w:uiPriority w:val="9"/>
    <w:pPr>
      <w:pBdr/>
      <w:spacing/>
      <w:ind/>
    </w:pPr>
    <w:rPr>
      <w:rFonts w:ascii="Antiqua" w:hAnsi="Antiqua"/>
      <w:b/>
      <w:i/>
      <w:sz w:val="26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revision>3</cp:revision>
  <dcterms:created xsi:type="dcterms:W3CDTF">2026-07-17T11:00:00Z</dcterms:created>
  <dcterms:modified xsi:type="dcterms:W3CDTF">2026-07-17T12:18:49Z</dcterms:modified>
</cp:coreProperties>
</file>