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  <w:jc w:val="center"/>
      </w:pPr>
      <w:r>
        <w:rPr>
          <w:rFonts w:ascii="Times New Roman" w:hAnsi="Times New Roman"/>
          <w:b/>
          <w:i w:val="0"/>
          <w:sz w:val="20"/>
        </w:rPr>
        <w:t>КОМУНАЛЬНИЙ ЗАКЛАД «ЗАПОРІЗЬКИЙ ОБЛАСНИЙ ІНСТИТУТ ПІСЛЯДИПЛОМНОЇ ПЕДАГОГІЧНОЇ ОСВІТИ»</w:t>
      </w:r>
    </w:p>
    <w:p>
      <w:pPr>
        <w:spacing w:after="40" w:before="0" w:line="276" w:lineRule="auto"/>
        <w:jc w:val="center"/>
      </w:pPr>
      <w:r>
        <w:rPr>
          <w:rFonts w:ascii="Times New Roman" w:hAnsi="Times New Roman"/>
          <w:b/>
          <w:i w:val="0"/>
          <w:sz w:val="20"/>
        </w:rPr>
        <w:t>ЗАПОРІЗЬКОЇ ОБЛАСНОЇ РАДИ</w:t>
      </w:r>
    </w:p>
    <w:p>
      <w:pPr>
        <w:spacing w:after="40" w:before="0" w:line="276" w:lineRule="auto"/>
        <w:jc w:val="center"/>
      </w:pPr>
      <w:r>
        <w:rPr>
          <w:rFonts w:ascii="Times New Roman" w:hAnsi="Times New Roman"/>
          <w:b w:val="0"/>
          <w:i w:val="0"/>
          <w:sz w:val="18"/>
        </w:rPr>
        <w:t>вул. Незалежної України, 57-А, м. Запоріжжя, 69035, тел.: (061) 717-17-72</w:t>
      </w:r>
    </w:p>
    <w:p>
      <w:pPr>
        <w:spacing w:after="120" w:before="0" w:line="276" w:lineRule="auto"/>
        <w:jc w:val="center"/>
      </w:pPr>
      <w:r>
        <w:rPr>
          <w:rFonts w:ascii="Times New Roman" w:hAnsi="Times New Roman"/>
          <w:b w:val="0"/>
          <w:i w:val="0"/>
          <w:sz w:val="18"/>
        </w:rPr>
        <w:t>E-mail: osvita@zoippo.zp.ua, Код ЄДРПОУ 02136146</w:t>
      </w:r>
    </w:p>
    <w:p>
      <w:pPr>
        <w:spacing w:after="240" w:before="0" w:line="276" w:lineRule="auto"/>
        <w:jc w:val="center"/>
      </w:pPr>
      <w:r>
        <w:rPr>
          <w:rFonts w:ascii="Times New Roman" w:hAnsi="Times New Roman"/>
          <w:b w:val="0"/>
          <w:i w:val="0"/>
          <w:sz w:val="20"/>
        </w:rPr>
        <w:t>____________________________________________________________________________________________________</w:t>
      </w:r>
    </w:p>
    <w:p>
      <w:pPr>
        <w:tabs>
          <w:tab w:pos="6236" w:val="left"/>
        </w:tabs>
        <w:spacing w:after="360" w:before="0" w:line="276" w:lineRule="auto"/>
      </w:pPr>
      <w:r>
        <w:rPr>
          <w:rFonts w:ascii="Times New Roman" w:hAnsi="Times New Roman"/>
          <w:b/>
          <w:i w:val="0"/>
          <w:sz w:val="22"/>
        </w:rPr>
        <w:t>«27» березня 2026 р.</w:t>
        <w:tab/>
        <w:t>№ 01-12/452</w:t>
      </w:r>
    </w:p>
    <w:p>
      <w:pPr>
        <w:spacing w:after="80" w:before="240" w:line="276" w:lineRule="auto"/>
        <w:jc w:val="center"/>
      </w:pPr>
      <w:r>
        <w:rPr>
          <w:rFonts w:ascii="Times New Roman" w:hAnsi="Times New Roman"/>
          <w:b/>
          <w:i w:val="0"/>
          <w:sz w:val="28"/>
        </w:rPr>
        <w:t>ЗВІТ</w:t>
      </w:r>
    </w:p>
    <w:p>
      <w:pPr>
        <w:spacing w:after="40" w:before="0" w:line="276" w:lineRule="auto"/>
        <w:jc w:val="center"/>
      </w:pPr>
      <w:r>
        <w:rPr>
          <w:rFonts w:ascii="Times New Roman" w:hAnsi="Times New Roman"/>
          <w:b/>
          <w:i w:val="0"/>
          <w:sz w:val="24"/>
        </w:rPr>
        <w:t>про організацію та проведення апробації</w:t>
      </w:r>
    </w:p>
    <w:p>
      <w:pPr>
        <w:spacing w:after="40" w:before="0" w:line="276" w:lineRule="auto"/>
        <w:jc w:val="center"/>
      </w:pPr>
      <w:r>
        <w:rPr>
          <w:rFonts w:ascii="Times New Roman" w:hAnsi="Times New Roman"/>
          <w:b/>
          <w:i w:val="0"/>
          <w:sz w:val="22"/>
        </w:rPr>
        <w:t>контрольно-оцінювальних матеріалів для проведення оцінювання результатів навчання</w:t>
      </w:r>
    </w:p>
    <w:p>
      <w:pPr>
        <w:spacing w:after="40" w:before="0" w:line="276" w:lineRule="auto"/>
        <w:jc w:val="center"/>
      </w:pPr>
      <w:r>
        <w:rPr>
          <w:rFonts w:ascii="Times New Roman" w:hAnsi="Times New Roman"/>
          <w:b/>
          <w:i w:val="0"/>
          <w:sz w:val="22"/>
        </w:rPr>
        <w:t>за професійною кваліфікацією «Фахівець із супроводу ветеранів війни</w:t>
      </w:r>
    </w:p>
    <w:p>
      <w:pPr>
        <w:spacing w:after="360" w:before="0" w:line="276" w:lineRule="auto"/>
        <w:jc w:val="center"/>
      </w:pPr>
      <w:r>
        <w:rPr>
          <w:rFonts w:ascii="Times New Roman" w:hAnsi="Times New Roman"/>
          <w:b/>
          <w:i w:val="0"/>
          <w:sz w:val="22"/>
        </w:rPr>
        <w:t>та демобілізованих осіб»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3"/>
        </w:rPr>
        <w:t>Апробація тестових та практичних завдань проводилась у період з 02 лютого по 25 березня 2026 року в електронній системі на базі Moodle за участі 136 слухачів курсів підвищення кваліфікації — соціальних працівників, соціальних педагогів та практичних психологів, які проходили навчання у КЗ «Запорізький обласний інститут післядипломної педагогічної освіти» ЗОР.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3"/>
        </w:rPr>
        <w:t>Коефіцієнт внутрішньої узгодженості тестових завдань за результатами апробації перевищує 84%, що свідчить про високу якість, збалансованість та надійність розроблених тестів.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3"/>
        </w:rPr>
        <w:t>Оцінювання валідності банку тестових завдань за результатами апробації та експертна оцінка змісту були проведені 26 березня 2026 року представниками КЗ «Запорізький обласний інститут післядипломної педагогічної освіти» ЗОР: проректором з навчально-методичної роботи Черніковою Л.А., завідувачем обласного науково-методичного центру інформатизації освіти Здоровцем О.Ф., завідувачем навчально-методичного центру Задорожкіною Я.С.</w:t>
      </w:r>
    </w:p>
    <w:p>
      <w:pPr>
        <w:spacing w:after="120" w:before="0" w:line="276" w:lineRule="auto"/>
        <w:ind w:firstLine="709"/>
        <w:jc w:val="both"/>
      </w:pPr>
      <w:r/>
      <w:r>
        <w:rPr>
          <w:rFonts w:ascii="Times New Roman" w:hAnsi="Times New Roman"/>
          <w:b w:val="0"/>
          <w:i w:val="0"/>
          <w:sz w:val="23"/>
        </w:rPr>
        <w:t>За результатами статистичного аналізу та експертизи було встановлено, що:</w:t>
      </w:r>
    </w:p>
    <w:p>
      <w:pPr>
        <w:spacing w:after="60" w:before="0" w:line="276" w:lineRule="auto"/>
        <w:ind w:left="992"/>
        <w:jc w:val="both"/>
      </w:pPr>
      <w:r>
        <w:rPr>
          <w:rFonts w:ascii="Times New Roman" w:hAnsi="Times New Roman"/>
          <w:b w:val="0"/>
          <w:i w:val="0"/>
          <w:sz w:val="23"/>
        </w:rPr>
        <w:t>• більшість учасників апробації отримали оцінки у діапазоні від 70 до 85 балів;</w:t>
      </w:r>
    </w:p>
    <w:p>
      <w:pPr>
        <w:spacing w:after="60" w:before="0" w:line="276" w:lineRule="auto"/>
        <w:ind w:left="992"/>
        <w:jc w:val="both"/>
      </w:pPr>
      <w:r>
        <w:rPr>
          <w:rFonts w:ascii="Times New Roman" w:hAnsi="Times New Roman"/>
          <w:b w:val="0"/>
          <w:i w:val="0"/>
          <w:sz w:val="23"/>
        </w:rPr>
        <w:t>• оцінки учасників розподілені рівномірно відповідно до закону нормального розподілу;</w:t>
      </w:r>
    </w:p>
    <w:p>
      <w:pPr>
        <w:spacing w:after="60" w:before="0" w:line="276" w:lineRule="auto"/>
        <w:ind w:left="992"/>
        <w:jc w:val="both"/>
      </w:pPr>
      <w:r>
        <w:rPr>
          <w:rFonts w:ascii="Times New Roman" w:hAnsi="Times New Roman"/>
          <w:b w:val="0"/>
          <w:i w:val="0"/>
          <w:sz w:val="23"/>
        </w:rPr>
        <w:t>• зміст тестових та практичних завдань повністю відповідає вимогам Професійного стандарту «Фахівець із супроводу ветеранів війни та демобілізованих осіб»;</w:t>
      </w:r>
    </w:p>
    <w:p>
      <w:pPr>
        <w:spacing w:after="60" w:before="0" w:line="276" w:lineRule="auto"/>
        <w:ind w:left="992"/>
        <w:jc w:val="both"/>
      </w:pPr>
      <w:r>
        <w:rPr>
          <w:rFonts w:ascii="Times New Roman" w:hAnsi="Times New Roman"/>
          <w:b w:val="0"/>
          <w:i w:val="0"/>
          <w:sz w:val="23"/>
        </w:rPr>
        <w:t>• завдання мають різний рівень складності, що дозволяє диференційовано оцінити знання учасників різного рівня підготовки;</w:t>
      </w:r>
    </w:p>
    <w:p>
      <w:pPr>
        <w:spacing w:after="60" w:before="0" w:line="276" w:lineRule="auto"/>
        <w:ind w:left="992"/>
        <w:jc w:val="both"/>
      </w:pPr>
      <w:r>
        <w:rPr>
          <w:rFonts w:ascii="Times New Roman" w:hAnsi="Times New Roman"/>
          <w:b w:val="0"/>
          <w:i w:val="0"/>
          <w:sz w:val="23"/>
        </w:rPr>
        <w:t>• розроблені практичні завдання (кейси) сприяють перевірці критичних навичок аналізу складних ситуацій супроводу, прийняття професійних рішень та ділової комунікації;</w:t>
      </w:r>
    </w:p>
    <w:p>
      <w:pPr>
        <w:spacing w:after="60" w:before="0" w:line="276" w:lineRule="auto"/>
        <w:ind w:left="992"/>
        <w:jc w:val="both"/>
      </w:pPr>
      <w:r>
        <w:rPr>
          <w:rFonts w:ascii="Times New Roman" w:hAnsi="Times New Roman"/>
          <w:b w:val="0"/>
          <w:i w:val="0"/>
          <w:sz w:val="23"/>
        </w:rPr>
        <w:t>• ліміт часу, виділений на виконання КОМ, є повністю достатнім для понад 95% учасників.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3"/>
        </w:rPr>
        <w:t>За результатами апробації експертна група робить висновок, що розроблені контрольно-оцінювальні матеріали (тестові та практичні завдання) є валідними, надійними та в повному обсязі придатні для використання у процедурах оцінювання результатів навчання здобувачів професійної кваліфікації «Фахівець із супроводу ветеранів війни та демобілізованих осіб».</w:t>
      </w:r>
    </w:p>
    <w:p>
      <w:pPr>
        <w:spacing w:after="480" w:before="0" w:line="276" w:lineRule="auto"/>
      </w:pPr>
    </w:p>
    <w:p>
      <w:pPr>
        <w:tabs>
          <w:tab w:pos="6236" w:val="left"/>
        </w:tabs>
        <w:spacing w:after="80" w:before="80" w:line="276" w:lineRule="auto"/>
      </w:pPr>
      <w:r>
        <w:rPr>
          <w:rFonts w:ascii="Times New Roman" w:hAnsi="Times New Roman"/>
          <w:b/>
          <w:i w:val="0"/>
          <w:sz w:val="22"/>
        </w:rPr>
        <w:t>Проректор з навчально-методичної роботи</w:t>
        <w:tab/>
        <w:t>Людмила ЧЕРНІКОВА</w:t>
      </w:r>
    </w:p>
    <w:p>
      <w:pPr>
        <w:tabs>
          <w:tab w:pos="6236" w:val="left"/>
        </w:tabs>
        <w:spacing w:after="80" w:before="80" w:line="276" w:lineRule="auto"/>
      </w:pPr>
      <w:r>
        <w:rPr>
          <w:rFonts w:ascii="Times New Roman" w:hAnsi="Times New Roman"/>
          <w:b/>
          <w:i w:val="0"/>
          <w:sz w:val="22"/>
        </w:rPr>
        <w:t>Завідувач обласного науково-методичного центру інформатизації освіти</w:t>
        <w:tab/>
        <w:t>Олексій ЗДОРОВЕЦЬ</w:t>
      </w:r>
    </w:p>
    <w:p>
      <w:pPr>
        <w:tabs>
          <w:tab w:pos="6236" w:val="left"/>
        </w:tabs>
        <w:spacing w:after="80" w:before="80" w:line="276" w:lineRule="auto"/>
      </w:pPr>
      <w:r>
        <w:rPr>
          <w:rFonts w:ascii="Times New Roman" w:hAnsi="Times New Roman"/>
          <w:b/>
          <w:i w:val="0"/>
          <w:sz w:val="22"/>
        </w:rPr>
        <w:t>Завідувач навчально-методичного центру</w:t>
        <w:tab/>
        <w:t>Яна ЗАДОРОЖКІНА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