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right"/>
      </w:pPr>
      <w:r>
        <w:rPr>
          <w:rFonts w:ascii="Times New Roman" w:hAnsi="Times New Roman"/>
          <w:b/>
          <w:i w:val="0"/>
          <w:sz w:val="22"/>
        </w:rPr>
        <w:t>ЗАТВЕРДЖЕНО</w:t>
      </w:r>
    </w:p>
    <w:p>
      <w:pPr>
        <w:spacing w:after="40" w:before="0" w:line="276" w:lineRule="auto"/>
        <w:jc w:val="right"/>
      </w:pPr>
      <w:r>
        <w:rPr>
          <w:rFonts w:ascii="Times New Roman" w:hAnsi="Times New Roman"/>
          <w:b w:val="0"/>
          <w:i w:val="0"/>
          <w:sz w:val="22"/>
        </w:rPr>
        <w:t>Ректор Комунального закладу «Запорізький</w:t>
      </w:r>
    </w:p>
    <w:p>
      <w:pPr>
        <w:spacing w:after="40" w:before="0" w:line="276" w:lineRule="auto"/>
        <w:jc w:val="right"/>
      </w:pPr>
      <w:r>
        <w:rPr>
          <w:rFonts w:ascii="Times New Roman" w:hAnsi="Times New Roman"/>
          <w:b w:val="0"/>
          <w:i w:val="0"/>
          <w:sz w:val="22"/>
        </w:rPr>
        <w:t>обласний інститут післядипломної</w:t>
      </w:r>
    </w:p>
    <w:p>
      <w:pPr>
        <w:spacing w:after="40" w:before="0" w:line="276" w:lineRule="auto"/>
        <w:jc w:val="right"/>
      </w:pPr>
      <w:r>
        <w:rPr>
          <w:rFonts w:ascii="Times New Roman" w:hAnsi="Times New Roman"/>
          <w:b w:val="0"/>
          <w:i w:val="0"/>
          <w:sz w:val="22"/>
        </w:rPr>
        <w:t>педагогічної освіти» Запорізької</w:t>
      </w:r>
    </w:p>
    <w:p>
      <w:pPr>
        <w:spacing w:after="40" w:before="0" w:line="276" w:lineRule="auto"/>
        <w:jc w:val="right"/>
      </w:pPr>
      <w:r>
        <w:rPr>
          <w:rFonts w:ascii="Times New Roman" w:hAnsi="Times New Roman"/>
          <w:b w:val="0"/>
          <w:i w:val="0"/>
          <w:sz w:val="22"/>
        </w:rPr>
        <w:t>обласної ради (КЗ «ЗОІППО» ЗОР)</w:t>
      </w:r>
    </w:p>
    <w:p>
      <w:pPr>
        <w:spacing w:after="40" w:before="0" w:line="276" w:lineRule="auto"/>
        <w:jc w:val="right"/>
      </w:pPr>
      <w:r>
        <w:rPr>
          <w:rFonts w:ascii="Times New Roman" w:hAnsi="Times New Roman"/>
          <w:b/>
          <w:i w:val="0"/>
          <w:sz w:val="22"/>
        </w:rPr>
        <w:t>____________ Едуард ГУГНІН</w:t>
      </w:r>
    </w:p>
    <w:p>
      <w:pPr>
        <w:spacing w:after="800" w:before="0" w:line="276" w:lineRule="auto"/>
        <w:jc w:val="right"/>
      </w:pPr>
      <w:r>
        <w:rPr>
          <w:rFonts w:ascii="Times New Roman" w:hAnsi="Times New Roman"/>
          <w:b w:val="0"/>
          <w:i w:val="0"/>
          <w:sz w:val="22"/>
        </w:rPr>
        <w:t>«16» липня 2026 р.</w:t>
      </w:r>
    </w:p>
    <w:p>
      <w:pPr>
        <w:spacing w:after="240" w:before="0" w:line="276" w:lineRule="auto"/>
        <w:jc w:val="center"/>
      </w:pPr>
      <w:r>
        <w:rPr>
          <w:rFonts w:ascii="Times New Roman" w:hAnsi="Times New Roman"/>
          <w:b/>
          <w:i w:val="0"/>
          <w:sz w:val="28"/>
        </w:rPr>
        <w:t>КОНТРОЛЬНО-ОЦІНЮВАЛЬНІ МАТЕРІАЛИ</w:t>
      </w:r>
    </w:p>
    <w:p>
      <w:pPr>
        <w:spacing w:after="240" w:before="0" w:line="276" w:lineRule="auto"/>
        <w:jc w:val="center"/>
      </w:pPr>
      <w:r>
        <w:rPr>
          <w:rFonts w:ascii="Times New Roman" w:hAnsi="Times New Roman"/>
          <w:b w:val="0"/>
          <w:i w:val="0"/>
          <w:sz w:val="24"/>
        </w:rPr>
        <w:t>для проведення оцінювання результатів навчання за професійною кваліфікацією</w:t>
      </w:r>
    </w:p>
    <w:p>
      <w:pPr>
        <w:spacing w:after="800" w:before="0" w:line="276" w:lineRule="auto"/>
        <w:jc w:val="center"/>
      </w:pPr>
      <w:r>
        <w:rPr>
          <w:rFonts w:ascii="Times New Roman" w:hAnsi="Times New Roman"/>
          <w:b/>
          <w:i w:val="0"/>
          <w:sz w:val="28"/>
        </w:rPr>
        <w:t>«Фахівець із супроводу ветеранів війни та демобілізованих осіб»</w:t>
      </w: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80" w:before="0" w:line="276" w:lineRule="auto"/>
        <w:jc w:val="center"/>
      </w:pPr>
      <w:r>
        <w:rPr>
          <w:rFonts w:ascii="Times New Roman" w:hAnsi="Times New Roman"/>
          <w:b/>
          <w:i w:val="0"/>
          <w:sz w:val="24"/>
        </w:rPr>
        <w:t>Запоріжжя</w:t>
      </w:r>
    </w:p>
    <w:p>
      <w:pPr>
        <w:spacing w:after="80" w:before="0" w:line="276" w:lineRule="auto"/>
        <w:jc w:val="center"/>
      </w:pPr>
      <w:r>
        <w:rPr>
          <w:rFonts w:ascii="Times New Roman" w:hAnsi="Times New Roman"/>
          <w:b/>
          <w:i w:val="0"/>
          <w:sz w:val="24"/>
        </w:rPr>
        <w:t>2026</w:t>
      </w:r>
    </w:p>
    <w:p>
      <w:r>
        <w:br w:type="page"/>
      </w:r>
    </w:p>
    <w:p>
      <w:pPr>
        <w:spacing w:after="80" w:before="0" w:line="276" w:lineRule="auto"/>
        <w:jc w:val="center"/>
      </w:pPr>
      <w:r>
        <w:rPr>
          <w:rFonts w:ascii="Times New Roman" w:hAnsi="Times New Roman"/>
          <w:b/>
          <w:i w:val="0"/>
          <w:sz w:val="28"/>
        </w:rPr>
        <w:t>КОНТРОЛЬНО-ОЦІНЮВАЛЬНІ МАТЕРІАЛИ</w:t>
      </w:r>
    </w:p>
    <w:p>
      <w:pPr>
        <w:spacing w:after="360" w:before="0" w:line="276" w:lineRule="auto"/>
        <w:jc w:val="center"/>
      </w:pPr>
      <w:r>
        <w:rPr>
          <w:rFonts w:ascii="Times New Roman" w:hAnsi="Times New Roman"/>
          <w:b w:val="0"/>
          <w:i w:val="0"/>
          <w:sz w:val="24"/>
        </w:rPr>
        <w:t>(тестові завдання)</w:t>
      </w:r>
    </w:p>
    <w:p>
      <w:pPr>
        <w:spacing w:after="360" w:before="0" w:line="276" w:lineRule="auto"/>
      </w:pPr>
      <w:r>
        <w:rPr>
          <w:rFonts w:ascii="Times New Roman" w:hAnsi="Times New Roman"/>
          <w:b w:val="0"/>
          <w:i/>
          <w:sz w:val="22"/>
        </w:rPr>
        <w:t>Вказівка: Оберіть одну правильну відповідь відповідно до змісту запитання.</w:t>
      </w:r>
    </w:p>
    <w:p>
      <w:pPr>
        <w:keepNext/>
        <w:spacing w:after="80" w:before="240" w:line="276" w:lineRule="auto"/>
      </w:pPr>
      <w:r>
        <w:rPr>
          <w:rFonts w:ascii="Times New Roman" w:hAnsi="Times New Roman"/>
          <w:b/>
          <w:i w:val="0"/>
          <w:sz w:val="24"/>
        </w:rPr>
        <w:t xml:space="preserve">1. </w:t>
      </w:r>
      <w:r>
        <w:rPr>
          <w:rFonts w:ascii="Times New Roman" w:hAnsi="Times New Roman"/>
          <w:b/>
          <w:i w:val="0"/>
          <w:sz w:val="24"/>
        </w:rPr>
        <w:t>Який нормативний акт є базовим при оформленні та розгляді письмових пропозицій, заяв і скарг в Україні?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Закон України «Про доступ до публічної інформації»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Закон України «Про інформацію»</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Закон України «Про звернення громадян»</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Кодекс законів про працю України</w:t>
      </w:r>
    </w:p>
    <w:p>
      <w:pPr>
        <w:keepNext/>
        <w:spacing w:after="80" w:before="240" w:line="276" w:lineRule="auto"/>
      </w:pPr>
      <w:r>
        <w:rPr>
          <w:rFonts w:ascii="Times New Roman" w:hAnsi="Times New Roman"/>
          <w:b/>
          <w:i w:val="0"/>
          <w:sz w:val="24"/>
        </w:rPr>
        <w:t xml:space="preserve">2. </w:t>
      </w:r>
      <w:r>
        <w:rPr>
          <w:rFonts w:ascii="Times New Roman" w:hAnsi="Times New Roman"/>
          <w:b/>
          <w:i w:val="0"/>
          <w:sz w:val="24"/>
        </w:rPr>
        <w:t>Який максимальний термін розгляду звернень громадян, що не потребують додаткового вивчення?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Невідкладно, але не пізніше 15 днів від дня отримання</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30 днів з моменту офіційної реєстрації в журналі вхідної кореспонденції</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45 календарних днів з урахуванням можливості продовження терміну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10 робочих днів з дня прийняття рішення про розгляд</w:t>
      </w:r>
    </w:p>
    <w:p>
      <w:pPr>
        <w:keepNext/>
        <w:spacing w:after="80" w:before="240" w:line="276" w:lineRule="auto"/>
      </w:pPr>
      <w:r>
        <w:rPr>
          <w:rFonts w:ascii="Times New Roman" w:hAnsi="Times New Roman"/>
          <w:b/>
          <w:i w:val="0"/>
          <w:sz w:val="24"/>
        </w:rPr>
        <w:t xml:space="preserve">3. </w:t>
      </w:r>
      <w:r>
        <w:rPr>
          <w:rFonts w:ascii="Times New Roman" w:hAnsi="Times New Roman"/>
          <w:b/>
          <w:i w:val="0"/>
          <w:sz w:val="24"/>
        </w:rPr>
        <w:t>Що є основним національним стандартом для оформлення службових документів в Україні?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ДСТУ 2732:2004 «Діловодство й архівна справа»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ISO 9001 «Системи управління якістю»</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ДСТУ 4163:2020</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ДСТУ 3008:2015 «Звіти у сфері науки і техніки»</w:t>
      </w:r>
    </w:p>
    <w:p>
      <w:pPr>
        <w:keepNext/>
        <w:spacing w:after="80" w:before="240" w:line="276" w:lineRule="auto"/>
      </w:pPr>
      <w:r>
        <w:rPr>
          <w:rFonts w:ascii="Times New Roman" w:hAnsi="Times New Roman"/>
          <w:b/>
          <w:i w:val="0"/>
          <w:sz w:val="24"/>
        </w:rPr>
        <w:t xml:space="preserve">4. </w:t>
      </w:r>
      <w:r>
        <w:rPr>
          <w:rFonts w:ascii="Times New Roman" w:hAnsi="Times New Roman"/>
          <w:b/>
          <w:i w:val="0"/>
          <w:sz w:val="24"/>
        </w:rPr>
        <w:t>Яке основне призначення кваліфікованого електронного підпису (КЕП)?</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Шифрування повідомлень електронної пошти та захист каналів зв'язку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Ідентифікація підписувача та забезпечення юридичної сили електронного документа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Забезпечення безперебійного доступу до державних інформаційних веб-ресурсів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Створення резервних копій та архівування службових електронних документів</w:t>
      </w:r>
    </w:p>
    <w:p>
      <w:pPr>
        <w:keepNext/>
        <w:spacing w:after="80" w:before="240" w:line="276" w:lineRule="auto"/>
      </w:pPr>
      <w:r>
        <w:rPr>
          <w:rFonts w:ascii="Times New Roman" w:hAnsi="Times New Roman"/>
          <w:b/>
          <w:i w:val="0"/>
          <w:sz w:val="24"/>
        </w:rPr>
        <w:t xml:space="preserve">5. </w:t>
      </w:r>
      <w:r>
        <w:rPr>
          <w:rFonts w:ascii="Times New Roman" w:hAnsi="Times New Roman"/>
          <w:b/>
          <w:i w:val="0"/>
          <w:sz w:val="24"/>
        </w:rPr>
        <w:t>Які дії має здійснити фахівець при отриманні усного звернення від ветерана на особистому прийомі?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Зафіксувати звернення в журналі обліку та/або ввести в електронну базу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Надати роз'яснення усно, не реєструючи факт звернення для оптимізації обліку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Рекомендувати ветерану звернутися виключно письмово через поштове відділення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Передати вирішення питання до юридичного відділу без попереднього обліку</w:t>
      </w:r>
    </w:p>
    <w:p>
      <w:pPr>
        <w:keepNext/>
        <w:spacing w:after="80" w:before="240" w:line="276" w:lineRule="auto"/>
      </w:pPr>
      <w:r>
        <w:rPr>
          <w:rFonts w:ascii="Times New Roman" w:hAnsi="Times New Roman"/>
          <w:b/>
          <w:i w:val="0"/>
          <w:sz w:val="24"/>
        </w:rPr>
        <w:t xml:space="preserve">6. </w:t>
      </w:r>
      <w:r>
        <w:rPr>
          <w:rFonts w:ascii="Times New Roman" w:hAnsi="Times New Roman"/>
          <w:b/>
          <w:i w:val="0"/>
          <w:sz w:val="24"/>
        </w:rPr>
        <w:t>Що з наведеного належить до правил ділового мережевого етикету при електронному листуванні?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Використання виключно великих літер (CAPS LOCK) для виділення важливих думок</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Обов’язкове заповнення поля «Тема» та наявність підпису з контактними даними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Відправка службових листів у будь-який час доби, включаючи нічні години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Використання неформального сленгу та великої кількості емодзі</w:t>
      </w:r>
    </w:p>
    <w:p>
      <w:pPr>
        <w:keepNext/>
        <w:spacing w:after="80" w:before="240" w:line="276" w:lineRule="auto"/>
      </w:pPr>
      <w:r>
        <w:rPr>
          <w:rFonts w:ascii="Times New Roman" w:hAnsi="Times New Roman"/>
          <w:b/>
          <w:i w:val="0"/>
          <w:sz w:val="24"/>
        </w:rPr>
        <w:t xml:space="preserve">7. </w:t>
      </w:r>
      <w:r>
        <w:rPr>
          <w:rFonts w:ascii="Times New Roman" w:hAnsi="Times New Roman"/>
          <w:b/>
          <w:i w:val="0"/>
          <w:sz w:val="24"/>
        </w:rPr>
        <w:t>Який метод тайм-менеджменту найдоцільніше використовувати для планування робочого дня?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Виконання завдань у порядку надходження (FIFO)</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Матриця Ейзенхауера (розподіл за важливістю та терміновістю)</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Відкладання складних завдань на кінець тижня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Одночасне виконання кількох складних завдань</w:t>
      </w:r>
    </w:p>
    <w:p>
      <w:pPr>
        <w:keepNext/>
        <w:spacing w:after="80" w:before="240" w:line="276" w:lineRule="auto"/>
      </w:pPr>
      <w:r>
        <w:rPr>
          <w:rFonts w:ascii="Times New Roman" w:hAnsi="Times New Roman"/>
          <w:b/>
          <w:i w:val="0"/>
          <w:sz w:val="24"/>
        </w:rPr>
        <w:t xml:space="preserve">8. </w:t>
      </w:r>
      <w:r>
        <w:rPr>
          <w:rFonts w:ascii="Times New Roman" w:hAnsi="Times New Roman"/>
          <w:b/>
          <w:i w:val="0"/>
          <w:sz w:val="24"/>
        </w:rPr>
        <w:t>Що таке Єдиний державний реєстр ветеранів війни (ЄДРВВ)?</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Державна інформаційно-телекомунікаційна система для збирання, реєстрації та збереження інформації про ветеранів</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Друковане довідкове видання з адресами та контактами ветеранських організацій</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Загальнодоступна база даних вакансій для демобілізованих військовослужбовців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Міжнародна база даних обліку військовослужбовців країн-партнерів</w:t>
      </w:r>
    </w:p>
    <w:p>
      <w:pPr>
        <w:keepNext/>
        <w:spacing w:after="80" w:before="240" w:line="276" w:lineRule="auto"/>
      </w:pPr>
      <w:r>
        <w:rPr>
          <w:rFonts w:ascii="Times New Roman" w:hAnsi="Times New Roman"/>
          <w:b/>
          <w:i w:val="0"/>
          <w:sz w:val="24"/>
        </w:rPr>
        <w:t xml:space="preserve">9. </w:t>
      </w:r>
      <w:r>
        <w:rPr>
          <w:rFonts w:ascii="Times New Roman" w:hAnsi="Times New Roman"/>
          <w:b/>
          <w:i w:val="0"/>
          <w:sz w:val="24"/>
        </w:rPr>
        <w:t>Який закон України є основним у сфері захисту даних ветеранів?</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Закон України «Про захист персональних даних»</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Закон України «Про національну безпеку України»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Закон України «Про захист прав споживачів»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Закон України «Про електронні довірчі послуги»</w:t>
      </w:r>
    </w:p>
    <w:p>
      <w:pPr>
        <w:keepNext/>
        <w:spacing w:after="80" w:before="240" w:line="276" w:lineRule="auto"/>
      </w:pPr>
      <w:r>
        <w:rPr>
          <w:rFonts w:ascii="Times New Roman" w:hAnsi="Times New Roman"/>
          <w:b/>
          <w:i w:val="0"/>
          <w:sz w:val="24"/>
        </w:rPr>
        <w:t xml:space="preserve">10. </w:t>
      </w:r>
      <w:r>
        <w:rPr>
          <w:rFonts w:ascii="Times New Roman" w:hAnsi="Times New Roman"/>
          <w:b/>
          <w:i w:val="0"/>
          <w:sz w:val="24"/>
        </w:rPr>
        <w:t>Що є грубим порушенням правил обробки персональних даних?</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Збір та накопичення персональних даних у мінімально необхідному обсязі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Ознайомлення суб'єкта персональних даних з його правами під підпис</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Знищення персональних даних після закінчення встановленого терміну їх зберігання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Передача контактних та персональних даних ветерана третім особам без його згоди</w:t>
      </w:r>
    </w:p>
    <w:p>
      <w:pPr>
        <w:keepNext/>
        <w:spacing w:after="80" w:before="240" w:line="276" w:lineRule="auto"/>
      </w:pPr>
      <w:r>
        <w:rPr>
          <w:rFonts w:ascii="Times New Roman" w:hAnsi="Times New Roman"/>
          <w:b/>
          <w:i w:val="0"/>
          <w:sz w:val="24"/>
        </w:rPr>
        <w:t xml:space="preserve">11. </w:t>
      </w:r>
      <w:r>
        <w:rPr>
          <w:rFonts w:ascii="Times New Roman" w:hAnsi="Times New Roman"/>
          <w:b/>
          <w:i w:val="0"/>
          <w:sz w:val="24"/>
        </w:rPr>
        <w:t>Хто є розпорядником Єдиного державного реєстру ветеранів війни?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Міністерство оборони України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Пенсійний фонд України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Міністерство соціальної політики України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Міністерство у справах ветеранів України</w:t>
      </w:r>
    </w:p>
    <w:p>
      <w:pPr>
        <w:keepNext/>
        <w:spacing w:after="80" w:before="240" w:line="276" w:lineRule="auto"/>
      </w:pPr>
      <w:r>
        <w:rPr>
          <w:rFonts w:ascii="Times New Roman" w:hAnsi="Times New Roman"/>
          <w:b/>
          <w:i w:val="0"/>
          <w:sz w:val="24"/>
        </w:rPr>
        <w:t xml:space="preserve">12. </w:t>
      </w:r>
      <w:r>
        <w:rPr>
          <w:rFonts w:ascii="Times New Roman" w:hAnsi="Times New Roman"/>
          <w:b/>
          <w:i w:val="0"/>
          <w:sz w:val="24"/>
        </w:rPr>
        <w:t>Яка обов'язкова умова для обробки персональних даних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Отримання письмової або електронної згоди ветерана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Наявність у ветерана посвідчення УБД</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Усна згода родичів ветерана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Дозвіл керівника установи</w:t>
      </w:r>
    </w:p>
    <w:p>
      <w:pPr>
        <w:keepNext/>
        <w:spacing w:after="80" w:before="240" w:line="276" w:lineRule="auto"/>
      </w:pPr>
      <w:r>
        <w:rPr>
          <w:rFonts w:ascii="Times New Roman" w:hAnsi="Times New Roman"/>
          <w:b/>
          <w:i w:val="0"/>
          <w:sz w:val="24"/>
        </w:rPr>
        <w:t xml:space="preserve">13. </w:t>
      </w:r>
      <w:r>
        <w:rPr>
          <w:rFonts w:ascii="Times New Roman" w:hAnsi="Times New Roman"/>
          <w:b/>
          <w:i w:val="0"/>
          <w:sz w:val="24"/>
        </w:rPr>
        <w:t>Які заходи з інформаційної безпеки повинен щоденно застосовувати фахівець?</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Застосовувати спільний для робочої групи пароль доступу для прискорення обміну службовою інформацією</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Тимчасово передавати автентифікаційні дані іншим співробітникам центру у разі виробничої необхідності</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Блокувати екран комп'ютера при відході від робочого місця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Зберігати файли з даними на особистій флешці</w:t>
      </w:r>
    </w:p>
    <w:p>
      <w:pPr>
        <w:keepNext/>
        <w:spacing w:after="80" w:before="240" w:line="276" w:lineRule="auto"/>
      </w:pPr>
      <w:r>
        <w:rPr>
          <w:rFonts w:ascii="Times New Roman" w:hAnsi="Times New Roman"/>
          <w:b/>
          <w:i w:val="0"/>
          <w:sz w:val="24"/>
        </w:rPr>
        <w:t xml:space="preserve">14. </w:t>
      </w:r>
      <w:r>
        <w:rPr>
          <w:rFonts w:ascii="Times New Roman" w:hAnsi="Times New Roman"/>
          <w:b/>
          <w:i w:val="0"/>
          <w:sz w:val="24"/>
        </w:rPr>
        <w:t>Яким цифровим інструментом ветеран може скористатися для доступу до власних даних?</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Тільки шляхом подання письмового запиту на поштову адресу відомства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Виключно через офіційний веб-портал Верховної Ради України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Через мобільний застосунок та портал Дія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Через електронну пошту районної державної адміністрації</w:t>
      </w:r>
    </w:p>
    <w:p>
      <w:pPr>
        <w:keepNext/>
        <w:spacing w:after="80" w:before="240" w:line="276" w:lineRule="auto"/>
      </w:pPr>
      <w:r>
        <w:rPr>
          <w:rFonts w:ascii="Times New Roman" w:hAnsi="Times New Roman"/>
          <w:b/>
          <w:i w:val="0"/>
          <w:sz w:val="24"/>
        </w:rPr>
        <w:t xml:space="preserve">15. </w:t>
      </w:r>
      <w:r>
        <w:rPr>
          <w:rFonts w:ascii="Times New Roman" w:hAnsi="Times New Roman"/>
          <w:b/>
          <w:i w:val="0"/>
          <w:sz w:val="24"/>
        </w:rPr>
        <w:t>Дайте визначення поняттю «активне слухання»?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Техніка повної уваги до співрозмовника, уточнення, емпатії та підтвердження розуміння</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Вислуховування зі спробами перебити та висловити власну думку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Мовчазне слухання без вербальної чи невербальної реакції</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Слухання з паралельним виконанням інших службових завдань</w:t>
      </w:r>
    </w:p>
    <w:p>
      <w:pPr>
        <w:keepNext/>
        <w:spacing w:after="80" w:before="240" w:line="276" w:lineRule="auto"/>
      </w:pPr>
      <w:r>
        <w:rPr>
          <w:rFonts w:ascii="Times New Roman" w:hAnsi="Times New Roman"/>
          <w:b/>
          <w:i w:val="0"/>
          <w:sz w:val="24"/>
        </w:rPr>
        <w:t xml:space="preserve">16. </w:t>
      </w:r>
      <w:r>
        <w:rPr>
          <w:rFonts w:ascii="Times New Roman" w:hAnsi="Times New Roman"/>
          <w:b/>
          <w:i w:val="0"/>
          <w:sz w:val="24"/>
        </w:rPr>
        <w:t>Яка головна мета первинної зустрічі фахівця з ветераном?</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Вирішити всі наявні проблеми ветерана за одну зустріч</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Проведення глибинної психотерапії та виявлення прихованих травм</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Встановлення довірливого контакту, збір інформації та виявлення потреб</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Оформлення документів на отримання всіх можливих державних пільг</w:t>
      </w:r>
    </w:p>
    <w:p>
      <w:pPr>
        <w:keepNext/>
        <w:spacing w:after="80" w:before="240" w:line="276" w:lineRule="auto"/>
      </w:pPr>
      <w:r>
        <w:rPr>
          <w:rFonts w:ascii="Times New Roman" w:hAnsi="Times New Roman"/>
          <w:b/>
          <w:i w:val="0"/>
          <w:sz w:val="24"/>
        </w:rPr>
        <w:t xml:space="preserve">17. </w:t>
      </w:r>
      <w:r>
        <w:rPr>
          <w:rFonts w:ascii="Times New Roman" w:hAnsi="Times New Roman"/>
          <w:b/>
          <w:i w:val="0"/>
          <w:sz w:val="24"/>
        </w:rPr>
        <w:t>Яка поведінка фахівця сприяє побудові довіри з ветераном?</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Безоціночне ставлення, відкритість, конфіденційність та повага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Демонстрація жалості, надмірного співчуття та постійного жалю</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Використання складної бюрократичної термінології для демонстрації статусу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Надання заспокійливих обіцянок, виконання яких не гарантоване фахівцем</w:t>
      </w:r>
    </w:p>
    <w:p>
      <w:pPr>
        <w:keepNext/>
        <w:spacing w:after="80" w:before="240" w:line="276" w:lineRule="auto"/>
      </w:pPr>
      <w:r>
        <w:rPr>
          <w:rFonts w:ascii="Times New Roman" w:hAnsi="Times New Roman"/>
          <w:b/>
          <w:i w:val="0"/>
          <w:sz w:val="24"/>
        </w:rPr>
        <w:t xml:space="preserve">18. </w:t>
      </w:r>
      <w:r>
        <w:rPr>
          <w:rFonts w:ascii="Times New Roman" w:hAnsi="Times New Roman"/>
          <w:b/>
          <w:i w:val="0"/>
          <w:sz w:val="24"/>
        </w:rPr>
        <w:t>Що робити, якщо ветеран проявляє сильне роздратування або гнів?</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Відповідати симетричною агресією для захисту особистих кордонів</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Негайно перервати спілкування, залишити кабінет і викликати охорону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Зберігати спокій, використовувати техніки деескалації</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Почати сперечатися з клієнтом з метою встановлення об'єктивної істини</w:t>
      </w:r>
    </w:p>
    <w:p>
      <w:pPr>
        <w:keepNext/>
        <w:spacing w:after="80" w:before="240" w:line="276" w:lineRule="auto"/>
      </w:pPr>
      <w:r>
        <w:rPr>
          <w:rFonts w:ascii="Times New Roman" w:hAnsi="Times New Roman"/>
          <w:b/>
          <w:i w:val="0"/>
          <w:sz w:val="24"/>
        </w:rPr>
        <w:t xml:space="preserve">19. </w:t>
      </w:r>
      <w:r>
        <w:rPr>
          <w:rFonts w:ascii="Times New Roman" w:hAnsi="Times New Roman"/>
          <w:b/>
          <w:i w:val="0"/>
          <w:sz w:val="24"/>
        </w:rPr>
        <w:t>Які ознаки можуть свідчити про ПТСР у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Підвищений рівень соціальної залученості, виражена альтруїстична поведінка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Флешбеки, гіперзбудливість, уникнення, порушення сну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Висока мотивація до навчання та опанування нової цивільної професії</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Наявність чітко сформульованого прохання про допомогу в працевлаштуванні</w:t>
      </w:r>
    </w:p>
    <w:p>
      <w:pPr>
        <w:keepNext/>
        <w:spacing w:after="80" w:before="240" w:line="276" w:lineRule="auto"/>
      </w:pPr>
      <w:r>
        <w:rPr>
          <w:rFonts w:ascii="Times New Roman" w:hAnsi="Times New Roman"/>
          <w:b/>
          <w:i w:val="0"/>
          <w:sz w:val="24"/>
        </w:rPr>
        <w:t xml:space="preserve">20. </w:t>
      </w:r>
      <w:r>
        <w:rPr>
          <w:rFonts w:ascii="Times New Roman" w:hAnsi="Times New Roman"/>
          <w:b/>
          <w:i w:val="0"/>
          <w:sz w:val="24"/>
        </w:rPr>
        <w:t>Для чого потрібні навички кроскультурної комунікації?</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Для спілкування з іноземними волонтерами та представниками міжнародних місій</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Для перекладу службових документів на іноземні мови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Для ефективної взаємодії з ветеранами різного походження без упереджень</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Для організації та проведення міжнародних науково-практичних конференцій</w:t>
      </w:r>
    </w:p>
    <w:p>
      <w:pPr>
        <w:keepNext/>
        <w:spacing w:after="80" w:before="240" w:line="276" w:lineRule="auto"/>
      </w:pPr>
      <w:r>
        <w:rPr>
          <w:rFonts w:ascii="Times New Roman" w:hAnsi="Times New Roman"/>
          <w:b/>
          <w:i w:val="0"/>
          <w:sz w:val="24"/>
        </w:rPr>
        <w:t xml:space="preserve">21. </w:t>
      </w:r>
      <w:r>
        <w:rPr>
          <w:rFonts w:ascii="Times New Roman" w:hAnsi="Times New Roman"/>
          <w:b/>
          <w:i w:val="0"/>
          <w:sz w:val="24"/>
        </w:rPr>
        <w:t>Який метод найкраще підходить для систематизації інформації при виявленні потреб?</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Запам'ятовування почутого під час неформальної розмови без фіксації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Проведення прихованого аудіозапису на диктофон під час прийому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Залучення клієнта до проходження стандартизованих тестів особистості</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Структуроване інтерв'ю з використанням стандартизованої анкети</w:t>
      </w:r>
    </w:p>
    <w:p>
      <w:pPr>
        <w:keepNext/>
        <w:spacing w:after="80" w:before="240" w:line="276" w:lineRule="auto"/>
      </w:pPr>
      <w:r>
        <w:rPr>
          <w:rFonts w:ascii="Times New Roman" w:hAnsi="Times New Roman"/>
          <w:b/>
          <w:i w:val="0"/>
          <w:sz w:val="24"/>
        </w:rPr>
        <w:t xml:space="preserve">22. </w:t>
      </w:r>
      <w:r>
        <w:rPr>
          <w:rFonts w:ascii="Times New Roman" w:hAnsi="Times New Roman"/>
          <w:b/>
          <w:i w:val="0"/>
          <w:sz w:val="24"/>
        </w:rPr>
        <w:t>Яка ключова особливість спілкування з членами сімей загиблих Захисників?</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Уникнення будь-яких згадок про загиблого в розмові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Ставлення до членів родини як до клінічних пацієнтів</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Заохочення якомога швидше «забути пережите і жити далі»</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Прояв емпатії, визнання втрати, тактовність та уникнення шаблонних фраз</w:t>
      </w:r>
    </w:p>
    <w:p>
      <w:pPr>
        <w:keepNext/>
        <w:spacing w:after="80" w:before="240" w:line="276" w:lineRule="auto"/>
      </w:pPr>
      <w:r>
        <w:rPr>
          <w:rFonts w:ascii="Times New Roman" w:hAnsi="Times New Roman"/>
          <w:b/>
          <w:i w:val="0"/>
          <w:sz w:val="24"/>
        </w:rPr>
        <w:t xml:space="preserve">23. </w:t>
      </w:r>
      <w:r>
        <w:rPr>
          <w:rFonts w:ascii="Times New Roman" w:hAnsi="Times New Roman"/>
          <w:b/>
          <w:i w:val="0"/>
          <w:sz w:val="24"/>
        </w:rPr>
        <w:t>Який Закон України визначає основні пільги та гарантії для ветеранів війни?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Закон України «Про соціальні послуги»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Закон України «Про статус ветеранів війни, гарантії їх соціального захисту»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Закон України «Про військовий обов'язок і військову службу»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Кодекс цивільного захисту України</w:t>
      </w:r>
    </w:p>
    <w:p>
      <w:pPr>
        <w:keepNext/>
        <w:spacing w:after="80" w:before="240" w:line="276" w:lineRule="auto"/>
      </w:pPr>
      <w:r>
        <w:rPr>
          <w:rFonts w:ascii="Times New Roman" w:hAnsi="Times New Roman"/>
          <w:b/>
          <w:i w:val="0"/>
          <w:sz w:val="24"/>
        </w:rPr>
        <w:t xml:space="preserve">24. </w:t>
      </w:r>
      <w:r>
        <w:rPr>
          <w:rFonts w:ascii="Times New Roman" w:hAnsi="Times New Roman"/>
          <w:b/>
          <w:i w:val="0"/>
          <w:sz w:val="24"/>
        </w:rPr>
        <w:t>Які особи належать до категорії «ветерани війни»?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Лише військовослужбовці, які проходять службу в Збройних Силах України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Особи, які проходили строкову службу в лавах армії в мирний час</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Усі громадяни України, які проживали в зоні ведення бойових дій</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Учасники бойових дій, особи з інвалідністю внаслідок війни, учасники війни</w:t>
      </w:r>
    </w:p>
    <w:p>
      <w:pPr>
        <w:keepNext/>
        <w:spacing w:after="80" w:before="240" w:line="276" w:lineRule="auto"/>
      </w:pPr>
      <w:r>
        <w:rPr>
          <w:rFonts w:ascii="Times New Roman" w:hAnsi="Times New Roman"/>
          <w:b/>
          <w:i w:val="0"/>
          <w:sz w:val="24"/>
        </w:rPr>
        <w:t xml:space="preserve">25. </w:t>
      </w:r>
      <w:r>
        <w:rPr>
          <w:rFonts w:ascii="Times New Roman" w:hAnsi="Times New Roman"/>
          <w:b/>
          <w:i w:val="0"/>
          <w:sz w:val="24"/>
        </w:rPr>
        <w:t>Яка знижка на оплату житлово-комунальних послуг передбачена для учасників бойових дій (УБД)?</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25% від встановленого тарифу на послуги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75%</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50% від встановленого тарифу на послуги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100% звільнення від сплати комунальних послуг</w:t>
      </w:r>
    </w:p>
    <w:p>
      <w:pPr>
        <w:keepNext/>
        <w:spacing w:after="80" w:before="240" w:line="276" w:lineRule="auto"/>
      </w:pPr>
      <w:r>
        <w:rPr>
          <w:rFonts w:ascii="Times New Roman" w:hAnsi="Times New Roman"/>
          <w:b/>
          <w:i w:val="0"/>
          <w:sz w:val="24"/>
        </w:rPr>
        <w:t xml:space="preserve">26. </w:t>
      </w:r>
      <w:r>
        <w:rPr>
          <w:rFonts w:ascii="Times New Roman" w:hAnsi="Times New Roman"/>
          <w:b/>
          <w:i w:val="0"/>
          <w:sz w:val="24"/>
        </w:rPr>
        <w:t>Яка знижка на оплату житлово-комунальних послуг передбачена для осіб з інвалідністю внаслідок війни?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100%</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75% від встановленого тарифу на послуги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50% від встановленого тарифу на послуги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Знижка на оплату комунальних послуг не передбачена</w:t>
      </w:r>
    </w:p>
    <w:p>
      <w:pPr>
        <w:keepNext/>
        <w:spacing w:after="80" w:before="240" w:line="276" w:lineRule="auto"/>
      </w:pPr>
      <w:r>
        <w:rPr>
          <w:rFonts w:ascii="Times New Roman" w:hAnsi="Times New Roman"/>
          <w:b/>
          <w:i w:val="0"/>
          <w:sz w:val="24"/>
        </w:rPr>
        <w:t xml:space="preserve">27. </w:t>
      </w:r>
      <w:r>
        <w:rPr>
          <w:rFonts w:ascii="Times New Roman" w:hAnsi="Times New Roman"/>
          <w:b/>
          <w:i w:val="0"/>
          <w:sz w:val="24"/>
        </w:rPr>
        <w:t>Що означає «перехід від військової служби до цивільного життя»?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Процес безпосереднього звільнення військовослужбовця в запас</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Система заходів для успішної адаптації звільненого військовослужбовця</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Процедура отримання посвідчення учасника бойових дій (УБД)</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Офіційна зміна військового звання на цивільну спеціальність</w:t>
      </w:r>
    </w:p>
    <w:p>
      <w:pPr>
        <w:keepNext/>
        <w:spacing w:after="80" w:before="240" w:line="276" w:lineRule="auto"/>
      </w:pPr>
      <w:r>
        <w:rPr>
          <w:rFonts w:ascii="Times New Roman" w:hAnsi="Times New Roman"/>
          <w:b/>
          <w:i w:val="0"/>
          <w:sz w:val="24"/>
        </w:rPr>
        <w:t xml:space="preserve">28. </w:t>
      </w:r>
      <w:r>
        <w:rPr>
          <w:rFonts w:ascii="Times New Roman" w:hAnsi="Times New Roman"/>
          <w:b/>
          <w:i w:val="0"/>
          <w:sz w:val="24"/>
        </w:rPr>
        <w:t>Де ветеран може отримати послугу через сервіс «Я – ветеран»?</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У Центрах надання адміністративних послуг (ЦНАП)</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Виключно безпосередньо у департаментах Міністерства у справах ветеранів</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У територіальних центрах комплектування та соціальної підтримки (ТЦК та СП)</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У відділеннях Національної поліції України за місцем перебування</w:t>
      </w:r>
    </w:p>
    <w:p>
      <w:pPr>
        <w:keepNext/>
        <w:spacing w:after="80" w:before="240" w:line="276" w:lineRule="auto"/>
      </w:pPr>
      <w:r>
        <w:rPr>
          <w:rFonts w:ascii="Times New Roman" w:hAnsi="Times New Roman"/>
          <w:b/>
          <w:i w:val="0"/>
          <w:sz w:val="24"/>
        </w:rPr>
        <w:t xml:space="preserve">29. </w:t>
      </w:r>
      <w:r>
        <w:rPr>
          <w:rFonts w:ascii="Times New Roman" w:hAnsi="Times New Roman"/>
          <w:b/>
          <w:i w:val="0"/>
          <w:sz w:val="24"/>
        </w:rPr>
        <w:t>Що таке державний вебпортал «є-Ветеран»?</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Social network for informal communication of military personnel</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Загальнонаціональний реєстр приватних благодійних фондів та організацій</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Інформаційне новинне видання про перебіг подій на лінії фронту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Державний вебпортал електронних послуг для ветеранів та їх сімей</w:t>
      </w:r>
    </w:p>
    <w:p>
      <w:pPr>
        <w:keepNext/>
        <w:spacing w:after="80" w:before="240" w:line="276" w:lineRule="auto"/>
      </w:pPr>
      <w:r>
        <w:rPr>
          <w:rFonts w:ascii="Times New Roman" w:hAnsi="Times New Roman"/>
          <w:b/>
          <w:i w:val="0"/>
          <w:sz w:val="24"/>
        </w:rPr>
        <w:t xml:space="preserve">30. </w:t>
      </w:r>
      <w:r>
        <w:rPr>
          <w:rFonts w:ascii="Times New Roman" w:hAnsi="Times New Roman"/>
          <w:b/>
          <w:i w:val="0"/>
          <w:sz w:val="24"/>
        </w:rPr>
        <w:t>Як ветеран може реалізувати право на безоплатну психологічну допомогу?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Звернувшись до приймального відділення будь-якої багатопрофільної лікарні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Виключно через приватні медичні клініки за власні кошти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Цим правом можуть скористатися тільки діючі військовослужбовці</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Звернувшись до закладів, законтрактованих НСЗУ/Мінветеранів</w:t>
      </w:r>
    </w:p>
    <w:p>
      <w:pPr>
        <w:keepNext/>
        <w:spacing w:after="80" w:before="240" w:line="276" w:lineRule="auto"/>
      </w:pPr>
      <w:r>
        <w:rPr>
          <w:rFonts w:ascii="Times New Roman" w:hAnsi="Times New Roman"/>
          <w:b/>
          <w:i w:val="0"/>
          <w:sz w:val="24"/>
        </w:rPr>
        <w:t xml:space="preserve">31. </w:t>
      </w:r>
      <w:r>
        <w:rPr>
          <w:rFonts w:ascii="Times New Roman" w:hAnsi="Times New Roman"/>
          <w:b/>
          <w:i w:val="0"/>
          <w:sz w:val="24"/>
        </w:rPr>
        <w:t>Що є основою методології кейс-менеджменту при супроводі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Надання одноразової консультації або видача необхідної довідки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Індивідуальний підхід, комплексна оцінка, індивідуальний план, координація та моніторинг</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Негайне перенаправлення ветерана до інших установ без подальшого контролю</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Заповнення встановлених форм звітності без безпосередньої взаємодії</w:t>
      </w:r>
    </w:p>
    <w:p>
      <w:pPr>
        <w:keepNext/>
        <w:spacing w:after="80" w:before="240" w:line="276" w:lineRule="auto"/>
      </w:pPr>
      <w:r>
        <w:rPr>
          <w:rFonts w:ascii="Times New Roman" w:hAnsi="Times New Roman"/>
          <w:b/>
          <w:i w:val="0"/>
          <w:sz w:val="24"/>
        </w:rPr>
        <w:t xml:space="preserve">32. </w:t>
      </w:r>
      <w:r>
        <w:rPr>
          <w:rFonts w:ascii="Times New Roman" w:hAnsi="Times New Roman"/>
          <w:b/>
          <w:i w:val="0"/>
          <w:sz w:val="24"/>
        </w:rPr>
        <w:t>З чого починається процес кейс-менеджменту?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Зі зняття ветерана з обліку та закриття його справи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 призначення ветерану матеріальної або фінансової допомоги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 оцінки потреб, укладання згоди та розробки плану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 обов'язкового направлення ветерана до спеціалізованого медичного закладу</w:t>
      </w:r>
    </w:p>
    <w:p>
      <w:pPr>
        <w:keepNext/>
        <w:spacing w:after="80" w:before="240" w:line="276" w:lineRule="auto"/>
      </w:pPr>
      <w:r>
        <w:rPr>
          <w:rFonts w:ascii="Times New Roman" w:hAnsi="Times New Roman"/>
          <w:b/>
          <w:i w:val="0"/>
          <w:sz w:val="24"/>
        </w:rPr>
        <w:t xml:space="preserve">33. </w:t>
      </w:r>
      <w:r>
        <w:rPr>
          <w:rFonts w:ascii="Times New Roman" w:hAnsi="Times New Roman"/>
          <w:b/>
          <w:i w:val="0"/>
          <w:sz w:val="24"/>
        </w:rPr>
        <w:t>У чому полягає роль фахівця при взаємодії ветерана з медичними закладами?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Інформує про маршрут пацієнта, допомагає у комунікації, роз'яснює права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Самостійне проведення первинної клінічної діагностики та призначення лікування</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Безпосереднє проведення медичних процедур і маніпуляцій у стаціонарі</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Формування обмежень щодо звернень ветерана до лікарів без погодження</w:t>
      </w:r>
    </w:p>
    <w:p>
      <w:pPr>
        <w:keepNext/>
        <w:spacing w:after="80" w:before="240" w:line="276" w:lineRule="auto"/>
      </w:pPr>
      <w:r>
        <w:rPr>
          <w:rFonts w:ascii="Times New Roman" w:hAnsi="Times New Roman"/>
          <w:b/>
          <w:i w:val="0"/>
          <w:sz w:val="24"/>
        </w:rPr>
        <w:t xml:space="preserve">34. </w:t>
      </w:r>
      <w:r>
        <w:rPr>
          <w:rFonts w:ascii="Times New Roman" w:hAnsi="Times New Roman"/>
          <w:b/>
          <w:i w:val="0"/>
          <w:sz w:val="24"/>
        </w:rPr>
        <w:t>Що таке «маршрутизація»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Створення алгоритму направлення до відповідних органів (ЦНАП, ПФУ тощо)</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Складання детальної карти проїзду до місць надання соціальних послуг</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Процедура переведення військовослужбовця між військовими частинами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Направлення ветерана на оздоровлення за туристичними путівками</w:t>
      </w:r>
    </w:p>
    <w:p>
      <w:pPr>
        <w:keepNext/>
        <w:spacing w:after="80" w:before="240" w:line="276" w:lineRule="auto"/>
      </w:pPr>
      <w:r>
        <w:rPr>
          <w:rFonts w:ascii="Times New Roman" w:hAnsi="Times New Roman"/>
          <w:b/>
          <w:i w:val="0"/>
          <w:sz w:val="24"/>
        </w:rPr>
        <w:t xml:space="preserve">35. </w:t>
      </w:r>
      <w:r>
        <w:rPr>
          <w:rFonts w:ascii="Times New Roman" w:hAnsi="Times New Roman"/>
          <w:b/>
          <w:i w:val="0"/>
          <w:sz w:val="24"/>
        </w:rPr>
        <w:t>Що робити, якщо проблема виходить за межі компетенції фахівця?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Спробувати вирішити проблему самостійно з метою збереження авторитету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Ігнорувати проблему та зосередитися на інших завданнях</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Маршрутизувати до профільного спеціаліста (юрист, психотерапевт, лікар)</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Порадити ветерану звернутися по допомогу до родичів чи друзів</w:t>
      </w:r>
    </w:p>
    <w:p>
      <w:pPr>
        <w:keepNext/>
        <w:spacing w:after="80" w:before="240" w:line="276" w:lineRule="auto"/>
      </w:pPr>
      <w:r>
        <w:rPr>
          <w:rFonts w:ascii="Times New Roman" w:hAnsi="Times New Roman"/>
          <w:b/>
          <w:i w:val="0"/>
          <w:sz w:val="24"/>
        </w:rPr>
        <w:t xml:space="preserve">36. </w:t>
      </w:r>
      <w:r>
        <w:rPr>
          <w:rFonts w:ascii="Times New Roman" w:hAnsi="Times New Roman"/>
          <w:b/>
          <w:i w:val="0"/>
          <w:sz w:val="24"/>
        </w:rPr>
        <w:t>Яка мета взаємодії фахівця з центрами зайнятості?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Отримання персональної інформації про керівництво центру зайнятості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Координація зусиль для профорієнтації, перенавчання та працевлаштування ветерана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Повна передача функцій центрів зайнятості фахівцям із супроводу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Контроль за виплатою ветераном податків від підприємницької діяльності</w:t>
      </w:r>
    </w:p>
    <w:p>
      <w:pPr>
        <w:keepNext/>
        <w:spacing w:after="80" w:before="240" w:line="276" w:lineRule="auto"/>
      </w:pPr>
      <w:r>
        <w:rPr>
          <w:rFonts w:ascii="Times New Roman" w:hAnsi="Times New Roman"/>
          <w:b/>
          <w:i w:val="0"/>
          <w:sz w:val="24"/>
        </w:rPr>
        <w:t xml:space="preserve">37. </w:t>
      </w:r>
      <w:r>
        <w:rPr>
          <w:rFonts w:ascii="Times New Roman" w:hAnsi="Times New Roman"/>
          <w:b/>
          <w:i w:val="0"/>
          <w:sz w:val="24"/>
        </w:rPr>
        <w:t>Чим відрізняється супровід членів сім'ї загиблого Захисника?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Не потребує складання індивідуального плану супроводу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Обмежується виключно видачею відповідного свідоцтва встановленого зразка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Враховує стадії переживання горя та допомогу в оформленні статусів і виплат</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Не має жодних відмінностей від супроводу демобілізованих ветеранів</w:t>
      </w:r>
    </w:p>
    <w:p>
      <w:pPr>
        <w:keepNext/>
        <w:spacing w:after="80" w:before="240" w:line="276" w:lineRule="auto"/>
      </w:pPr>
      <w:r>
        <w:rPr>
          <w:rFonts w:ascii="Times New Roman" w:hAnsi="Times New Roman"/>
          <w:b/>
          <w:i w:val="0"/>
          <w:sz w:val="24"/>
        </w:rPr>
        <w:t xml:space="preserve">38. </w:t>
      </w:r>
      <w:r>
        <w:rPr>
          <w:rFonts w:ascii="Times New Roman" w:hAnsi="Times New Roman"/>
          <w:b/>
          <w:i w:val="0"/>
          <w:sz w:val="24"/>
        </w:rPr>
        <w:t>Хто несе остаточну відповідальність за прийняття рішень в процесі супроводу?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Фахівець із супроводу ветеранів війни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Керівник центру соціальної підтримки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Медичний працівник або психотерапевт, який веде клієнта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Сам ветеран, оскільки фахівець виконує координуючу функцію</w:t>
      </w:r>
    </w:p>
    <w:p>
      <w:pPr>
        <w:keepNext/>
        <w:spacing w:after="80" w:before="240" w:line="276" w:lineRule="auto"/>
      </w:pPr>
      <w:r>
        <w:rPr>
          <w:rFonts w:ascii="Times New Roman" w:hAnsi="Times New Roman"/>
          <w:b/>
          <w:i w:val="0"/>
          <w:sz w:val="24"/>
        </w:rPr>
        <w:t xml:space="preserve">39. </w:t>
      </w:r>
      <w:r>
        <w:rPr>
          <w:rFonts w:ascii="Times New Roman" w:hAnsi="Times New Roman"/>
          <w:b/>
          <w:i w:val="0"/>
          <w:sz w:val="24"/>
        </w:rPr>
        <w:t>Що є ключовим аспектом соціальної адаптації демобілізованого?</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Підтримання жорстких протоколів субординації в родинних стосунках</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Професійна перепідготовка, пошук роботи або відкриття справи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Тимчасова деструктивна ізоляція від цивільного оточення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Повна відмова від передбачених законом пільг і компенсацій</w:t>
      </w:r>
    </w:p>
    <w:p>
      <w:pPr>
        <w:keepNext/>
        <w:spacing w:after="80" w:before="240" w:line="276" w:lineRule="auto"/>
      </w:pPr>
      <w:r>
        <w:rPr>
          <w:rFonts w:ascii="Times New Roman" w:hAnsi="Times New Roman"/>
          <w:b/>
          <w:i w:val="0"/>
          <w:sz w:val="24"/>
        </w:rPr>
        <w:t xml:space="preserve">40. </w:t>
      </w:r>
      <w:r>
        <w:rPr>
          <w:rFonts w:ascii="Times New Roman" w:hAnsi="Times New Roman"/>
          <w:b/>
          <w:i w:val="0"/>
          <w:sz w:val="24"/>
        </w:rPr>
        <w:t>Дайте визначення поняттю «профорієнтація ветеранів»?</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Комплекс заходів для обрання цивільної професії відповідно до здібностей та ринку праці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Призначення на військові посади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Направлення на низькокваліфіковані роботи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Тестування фізичної підготовки</w:t>
      </w:r>
    </w:p>
    <w:p>
      <w:pPr>
        <w:keepNext/>
        <w:spacing w:after="80" w:before="240" w:line="276" w:lineRule="auto"/>
      </w:pPr>
      <w:r>
        <w:rPr>
          <w:rFonts w:ascii="Times New Roman" w:hAnsi="Times New Roman"/>
          <w:b/>
          <w:i w:val="0"/>
          <w:sz w:val="24"/>
        </w:rPr>
        <w:t xml:space="preserve">41. </w:t>
      </w:r>
      <w:r>
        <w:rPr>
          <w:rFonts w:ascii="Times New Roman" w:hAnsi="Times New Roman"/>
          <w:b/>
          <w:i w:val="0"/>
          <w:sz w:val="24"/>
        </w:rPr>
        <w:t>Яку можливість надає «ваучер на навчання»?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Безоплатну перепідготовку або підвищення кваліфікації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Отримання суттєвої знижки на придбання споживчих товарів</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Безкоштовні квитки на всі види громадського та міжміського транспорту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Повне звільнення від складання вступних іспитів до будь-якого ЗВО</w:t>
      </w:r>
    </w:p>
    <w:p>
      <w:pPr>
        <w:keepNext/>
        <w:spacing w:after="80" w:before="240" w:line="276" w:lineRule="auto"/>
      </w:pPr>
      <w:r>
        <w:rPr>
          <w:rFonts w:ascii="Times New Roman" w:hAnsi="Times New Roman"/>
          <w:b/>
          <w:i w:val="0"/>
          <w:sz w:val="24"/>
        </w:rPr>
        <w:t xml:space="preserve">42. </w:t>
      </w:r>
      <w:r>
        <w:rPr>
          <w:rFonts w:ascii="Times New Roman" w:hAnsi="Times New Roman"/>
          <w:b/>
          <w:i w:val="0"/>
          <w:sz w:val="24"/>
        </w:rPr>
        <w:t>Що може бути бар'єром для соціальної адаптації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Високий рівень мотивації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Зацікавленість роботодавців</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Наявність власного житла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Втрата зв'язків, невідповідність навичок ринку праці, наслідки травми</w:t>
      </w:r>
    </w:p>
    <w:p>
      <w:pPr>
        <w:keepNext/>
        <w:spacing w:after="80" w:before="240" w:line="276" w:lineRule="auto"/>
      </w:pPr>
      <w:r>
        <w:rPr>
          <w:rFonts w:ascii="Times New Roman" w:hAnsi="Times New Roman"/>
          <w:b/>
          <w:i w:val="0"/>
          <w:sz w:val="24"/>
        </w:rPr>
        <w:t xml:space="preserve">43. </w:t>
      </w:r>
      <w:r>
        <w:rPr>
          <w:rFonts w:ascii="Times New Roman" w:hAnsi="Times New Roman"/>
          <w:b/>
          <w:i w:val="0"/>
          <w:sz w:val="24"/>
        </w:rPr>
        <w:t>Якщо ветеран хоче відкрити справу, що має зробити фахівець?</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Надати рекомендацію щодо відмови від бізнес-ініціативи через ризики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Запропонувати залучення особистих фінансових ресурсів фахівця</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Розробити та написати детальний бізнес-план підприємства замість ветерана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Проінформувати про грантові програми (є-Робота), допомогти знайти курси</w:t>
      </w:r>
    </w:p>
    <w:p>
      <w:pPr>
        <w:keepNext/>
        <w:spacing w:after="80" w:before="240" w:line="276" w:lineRule="auto"/>
      </w:pPr>
      <w:r>
        <w:rPr>
          <w:rFonts w:ascii="Times New Roman" w:hAnsi="Times New Roman"/>
          <w:b/>
          <w:i w:val="0"/>
          <w:sz w:val="24"/>
        </w:rPr>
        <w:t xml:space="preserve">44. </w:t>
      </w:r>
      <w:r>
        <w:rPr>
          <w:rFonts w:ascii="Times New Roman" w:hAnsi="Times New Roman"/>
          <w:b/>
          <w:i w:val="0"/>
          <w:sz w:val="24"/>
        </w:rPr>
        <w:t>Яку роль відіграє ветеранський спорт («Ігри Нескорених»)?</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Не відіграє суттєвої ролі у процесі реабілітації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Є обов'язковою юридичною умовою для отримання державних пільг</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Створює жорстку конкуренцію серед ветеранських організацій</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Сприяє реабілітації, соціалізації, відновленню психологічного стану</w:t>
      </w:r>
    </w:p>
    <w:p>
      <w:pPr>
        <w:keepNext/>
        <w:spacing w:after="80" w:before="240" w:line="276" w:lineRule="auto"/>
      </w:pPr>
      <w:r>
        <w:rPr>
          <w:rFonts w:ascii="Times New Roman" w:hAnsi="Times New Roman"/>
          <w:b/>
          <w:i w:val="0"/>
          <w:sz w:val="24"/>
        </w:rPr>
        <w:t xml:space="preserve">45. </w:t>
      </w:r>
      <w:r>
        <w:rPr>
          <w:rFonts w:ascii="Times New Roman" w:hAnsi="Times New Roman"/>
          <w:b/>
          <w:i w:val="0"/>
          <w:sz w:val="24"/>
        </w:rPr>
        <w:t>На що спиратися при складанні цивільного резюме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На повне приховування факту участі в бойових діях</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На вигадування неіснуючого цивільного досвіду роботи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На переклад військового досвіду та лідерських навичок на мову цивільних компетенцій</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На детальне використання військової специфічної термінології та абревіатур</w:t>
      </w:r>
    </w:p>
    <w:p>
      <w:pPr>
        <w:keepNext/>
        <w:spacing w:after="80" w:before="240" w:line="276" w:lineRule="auto"/>
      </w:pPr>
      <w:r>
        <w:rPr>
          <w:rFonts w:ascii="Times New Roman" w:hAnsi="Times New Roman"/>
          <w:b/>
          <w:i w:val="0"/>
          <w:sz w:val="24"/>
        </w:rPr>
        <w:t xml:space="preserve">46. </w:t>
      </w:r>
      <w:r>
        <w:rPr>
          <w:rFonts w:ascii="Times New Roman" w:hAnsi="Times New Roman"/>
          <w:b/>
          <w:i w:val="0"/>
          <w:sz w:val="24"/>
        </w:rPr>
        <w:t>Що передбачає психологічна складова адаптації?</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Призначення сильнодіючих медикаментів та психофармакотерапії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Обов'язкове проведення судово-психіатричної експертизи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Допомогу в усвідомленні нового статусу, подолання бойового стресу, відновлення стосунків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Тимчасову ізоляцію ветерана від членів сім'ї та цивільного оточення</w:t>
      </w:r>
    </w:p>
    <w:p>
      <w:pPr>
        <w:keepNext/>
        <w:spacing w:after="80" w:before="240" w:line="276" w:lineRule="auto"/>
      </w:pPr>
      <w:r>
        <w:rPr>
          <w:rFonts w:ascii="Times New Roman" w:hAnsi="Times New Roman"/>
          <w:b/>
          <w:i w:val="0"/>
          <w:sz w:val="24"/>
        </w:rPr>
        <w:t xml:space="preserve">47. </w:t>
      </w:r>
      <w:r>
        <w:rPr>
          <w:rFonts w:ascii="Times New Roman" w:hAnsi="Times New Roman"/>
          <w:b/>
          <w:i w:val="0"/>
          <w:sz w:val="24"/>
        </w:rPr>
        <w:t>Яка основна мета моніторингу в супроводі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Регулярне відстеження прогресу та коригування плану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Збір статистичних даних для Міністерства у справах ветеранів</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Пошук формальних підстав для припинення надання соціальних послуг</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Оцінка кваліфікаційного рівня лікарів медичних закладів</w:t>
      </w:r>
    </w:p>
    <w:p>
      <w:pPr>
        <w:keepNext/>
        <w:spacing w:after="80" w:before="240" w:line="276" w:lineRule="auto"/>
      </w:pPr>
      <w:r>
        <w:rPr>
          <w:rFonts w:ascii="Times New Roman" w:hAnsi="Times New Roman"/>
          <w:b/>
          <w:i w:val="0"/>
          <w:sz w:val="24"/>
        </w:rPr>
        <w:t xml:space="preserve">48. </w:t>
      </w:r>
      <w:r>
        <w:rPr>
          <w:rFonts w:ascii="Times New Roman" w:hAnsi="Times New Roman"/>
          <w:b/>
          <w:i w:val="0"/>
          <w:sz w:val="24"/>
        </w:rPr>
        <w:t>З якою періодичністю здійснюється моніторинг плану супроводу?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Тільки після повного завершення всіх запланованих заходів</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Регулярно, згідно з графіком, узгодженим з ветераном</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Один раз на п'ять років у межах загальної інспекції</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Виключно у разі надходження офіційної скарги від ветерана</w:t>
      </w:r>
    </w:p>
    <w:p>
      <w:pPr>
        <w:keepNext/>
        <w:spacing w:after="80" w:before="240" w:line="276" w:lineRule="auto"/>
      </w:pPr>
      <w:r>
        <w:rPr>
          <w:rFonts w:ascii="Times New Roman" w:hAnsi="Times New Roman"/>
          <w:b/>
          <w:i w:val="0"/>
          <w:sz w:val="24"/>
        </w:rPr>
        <w:t xml:space="preserve">49. </w:t>
      </w:r>
      <w:r>
        <w:rPr>
          <w:rFonts w:ascii="Times New Roman" w:hAnsi="Times New Roman"/>
          <w:b/>
          <w:i w:val="0"/>
          <w:sz w:val="24"/>
        </w:rPr>
        <w:t>Який інструмент для оцінювання задоволеності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Таємне спостереження за поведінкою ветерана у побуті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Проведення лабораторних клінічних та медичних аналізів</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Здійснення фінансового аудиту витрат особистих коштів ветерана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Анкетування або інтервʼю після завершення етапу</w:t>
      </w:r>
    </w:p>
    <w:p>
      <w:pPr>
        <w:keepNext/>
        <w:spacing w:after="80" w:before="240" w:line="276" w:lineRule="auto"/>
      </w:pPr>
      <w:r>
        <w:rPr>
          <w:rFonts w:ascii="Times New Roman" w:hAnsi="Times New Roman"/>
          <w:b/>
          <w:i w:val="0"/>
          <w:sz w:val="24"/>
        </w:rPr>
        <w:t xml:space="preserve">50. </w:t>
      </w:r>
      <w:r>
        <w:rPr>
          <w:rFonts w:ascii="Times New Roman" w:hAnsi="Times New Roman"/>
          <w:b/>
          <w:i w:val="0"/>
          <w:sz w:val="24"/>
        </w:rPr>
        <w:t>Що робити, якщо заплановані заходи не дають результату?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Негайно завершити супровід та зняти ветерана з обліку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Продовжувати виконання початкового плану без будь-яких змін</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Покласти відповідальність за неефективність плану на ветерана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Проаналізувати причини разом з ветераном, переглянути план</w:t>
      </w:r>
    </w:p>
    <w:p>
      <w:pPr>
        <w:keepNext/>
        <w:spacing w:after="80" w:before="240" w:line="276" w:lineRule="auto"/>
      </w:pPr>
      <w:r>
        <w:rPr>
          <w:rFonts w:ascii="Times New Roman" w:hAnsi="Times New Roman"/>
          <w:b/>
          <w:i w:val="0"/>
          <w:sz w:val="24"/>
        </w:rPr>
        <w:t xml:space="preserve">51. </w:t>
      </w:r>
      <w:r>
        <w:rPr>
          <w:rFonts w:ascii="Times New Roman" w:hAnsi="Times New Roman"/>
          <w:b/>
          <w:i w:val="0"/>
          <w:sz w:val="24"/>
        </w:rPr>
        <w:t>Що означає принцип «зворотного зв'язку»?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Спілкування по рації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Можливість ветерана висловити думку щодо якості послуг</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Повернення коштів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Відправка листів у відповідь</w:t>
      </w:r>
    </w:p>
    <w:p>
      <w:pPr>
        <w:keepNext/>
        <w:spacing w:after="80" w:before="240" w:line="276" w:lineRule="auto"/>
      </w:pPr>
      <w:r>
        <w:rPr>
          <w:rFonts w:ascii="Times New Roman" w:hAnsi="Times New Roman"/>
          <w:b/>
          <w:i w:val="0"/>
          <w:sz w:val="24"/>
        </w:rPr>
        <w:t xml:space="preserve">52. </w:t>
      </w:r>
      <w:r>
        <w:rPr>
          <w:rFonts w:ascii="Times New Roman" w:hAnsi="Times New Roman"/>
          <w:b/>
          <w:i w:val="0"/>
          <w:sz w:val="24"/>
        </w:rPr>
        <w:t>Чому важливо документувати результати моніторингу?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Щоб створити додаткові бюрократичні вимоги для ветерана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Для безперервності супроводу, звітності та аналізу ефективності</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Для обов'язкової публікації історій ветеранів у відкритих джерелах</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Документування результатів моніторингу не є обов'язковим процесом</w:t>
      </w:r>
    </w:p>
    <w:p>
      <w:pPr>
        <w:keepNext/>
        <w:spacing w:after="80" w:before="240" w:line="276" w:lineRule="auto"/>
      </w:pPr>
      <w:r>
        <w:rPr>
          <w:rFonts w:ascii="Times New Roman" w:hAnsi="Times New Roman"/>
          <w:b/>
          <w:i w:val="0"/>
          <w:sz w:val="24"/>
        </w:rPr>
        <w:t xml:space="preserve">53. </w:t>
      </w:r>
      <w:r>
        <w:rPr>
          <w:rFonts w:ascii="Times New Roman" w:hAnsi="Times New Roman"/>
          <w:b/>
          <w:i w:val="0"/>
          <w:sz w:val="24"/>
        </w:rPr>
        <w:t>Який критерій головний для успішного закриття кейсу?</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Вичерпання встановленого часового ліміту на ведення справи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Досягнення цілей плану та відновлення самостійності ветерана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Звільнення закріпленого за ветераном фахівця із супроводу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Зміна ветераном місця реєстрації або фактичного проживання</w:t>
      </w:r>
    </w:p>
    <w:p>
      <w:pPr>
        <w:keepNext/>
        <w:spacing w:after="80" w:before="240" w:line="276" w:lineRule="auto"/>
      </w:pPr>
      <w:r>
        <w:rPr>
          <w:rFonts w:ascii="Times New Roman" w:hAnsi="Times New Roman"/>
          <w:b/>
          <w:i w:val="0"/>
          <w:sz w:val="24"/>
        </w:rPr>
        <w:t xml:space="preserve">54. </w:t>
      </w:r>
      <w:r>
        <w:rPr>
          <w:rFonts w:ascii="Times New Roman" w:hAnsi="Times New Roman"/>
          <w:b/>
          <w:i w:val="0"/>
          <w:sz w:val="24"/>
        </w:rPr>
        <w:t>Дайте визначення поняттю «професійне вигорання»?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Тимчасове відчуття втоми після напруженого робочого дня</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Прагнення змінити кваліфікацію або сферу професійної діяльності</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Стан фізичного, емоційного та розумового виснаження від тривалого стресу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Процес планового виходу на пенсію за вислугою років</w:t>
      </w:r>
    </w:p>
    <w:p>
      <w:pPr>
        <w:keepNext/>
        <w:spacing w:after="80" w:before="240" w:line="276" w:lineRule="auto"/>
      </w:pPr>
      <w:r>
        <w:rPr>
          <w:rFonts w:ascii="Times New Roman" w:hAnsi="Times New Roman"/>
          <w:b/>
          <w:i w:val="0"/>
          <w:sz w:val="24"/>
        </w:rPr>
        <w:t xml:space="preserve">55. </w:t>
      </w:r>
      <w:r>
        <w:rPr>
          <w:rFonts w:ascii="Times New Roman" w:hAnsi="Times New Roman"/>
          <w:b/>
          <w:i w:val="0"/>
          <w:sz w:val="24"/>
        </w:rPr>
        <w:t>Який інструмент найефективніший для профілактики вигорання?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Уникнення спілкування з клієнтами та ігнорування їхніх запитів</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Регулярна участь у супервізійних групах, баланс роботи та життя</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Максимальне збільшення робочого навантаження для відволікання від стресу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Повна відмова від відпусток та вихідних днів протягом року</w:t>
      </w:r>
    </w:p>
    <w:p>
      <w:pPr>
        <w:keepNext/>
        <w:spacing w:after="80" w:before="240" w:line="276" w:lineRule="auto"/>
      </w:pPr>
      <w:r>
        <w:rPr>
          <w:rFonts w:ascii="Times New Roman" w:hAnsi="Times New Roman"/>
          <w:b/>
          <w:i w:val="0"/>
          <w:sz w:val="24"/>
        </w:rPr>
        <w:t xml:space="preserve">56. </w:t>
      </w:r>
      <w:r>
        <w:rPr>
          <w:rFonts w:ascii="Times New Roman" w:hAnsi="Times New Roman"/>
          <w:b/>
          <w:i w:val="0"/>
          <w:sz w:val="24"/>
        </w:rPr>
        <w:t>Що таке «супервізія» у контексті соціальної роботи?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Жорсткий адміністративний контроль та аудит кожного кроку спеціаліста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Система штрафних санкцій за порушення посадових інструкцій</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Щоквартальна перевірка фінансової звітності соціального центру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Професійна підтримка та наставництво від досвідченого спеціаліста</w:t>
      </w:r>
    </w:p>
    <w:p>
      <w:pPr>
        <w:keepNext/>
        <w:spacing w:after="80" w:before="240" w:line="276" w:lineRule="auto"/>
      </w:pPr>
      <w:r>
        <w:rPr>
          <w:rFonts w:ascii="Times New Roman" w:hAnsi="Times New Roman"/>
          <w:b/>
          <w:i w:val="0"/>
          <w:sz w:val="24"/>
        </w:rPr>
        <w:t xml:space="preserve">57. </w:t>
      </w:r>
      <w:r>
        <w:rPr>
          <w:rFonts w:ascii="Times New Roman" w:hAnsi="Times New Roman"/>
          <w:b/>
          <w:i w:val="0"/>
          <w:sz w:val="24"/>
        </w:rPr>
        <w:t>Які принципи професійної етики обов'язкові для фахівця?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Конфіденційність, повага до гідності, толерантність, неупередженість</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Публічність, нав'язування думки, вибірковість</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Вирішення проблем замість клієнта</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Розголошення історій ветеранів</w:t>
      </w:r>
    </w:p>
    <w:p>
      <w:pPr>
        <w:keepNext/>
        <w:spacing w:after="80" w:before="240" w:line="276" w:lineRule="auto"/>
      </w:pPr>
      <w:r>
        <w:rPr>
          <w:rFonts w:ascii="Times New Roman" w:hAnsi="Times New Roman"/>
          <w:b/>
          <w:i w:val="0"/>
          <w:sz w:val="24"/>
        </w:rPr>
        <w:t xml:space="preserve">58. </w:t>
      </w:r>
      <w:r>
        <w:rPr>
          <w:rFonts w:ascii="Times New Roman" w:hAnsi="Times New Roman"/>
          <w:b/>
          <w:i w:val="0"/>
          <w:sz w:val="24"/>
        </w:rPr>
        <w:t>Як вчинити, якщо переконання фахівця конфліктують з рішенням ветерана?</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Чинити тиск на ветерана з метою зміни його життєвої позиції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Публічно засудити дії або світогляд ветерана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Зберігати неупередженість, діяти в інтересах клієнта або передати кейс</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Припинити надання допомоги без надання пояснень та альтернатив</w:t>
      </w:r>
    </w:p>
    <w:p>
      <w:pPr>
        <w:keepNext/>
        <w:spacing w:after="80" w:before="240" w:line="276" w:lineRule="auto"/>
      </w:pPr>
      <w:r>
        <w:rPr>
          <w:rFonts w:ascii="Times New Roman" w:hAnsi="Times New Roman"/>
          <w:b/>
          <w:i w:val="0"/>
          <w:sz w:val="24"/>
        </w:rPr>
        <w:t xml:space="preserve">59. </w:t>
      </w:r>
      <w:r>
        <w:rPr>
          <w:rFonts w:ascii="Times New Roman" w:hAnsi="Times New Roman"/>
          <w:b/>
          <w:i w:val="0"/>
          <w:sz w:val="24"/>
        </w:rPr>
        <w:t>Як часто фахівець повинен підвищувати кваліфікацію?</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Один раз на рік за державний кошт</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Один раз на 5 років під час планової атестації</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Не рідше ніж раз на 3 роки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Підвищення кваліфікації не є обов'язковою умовою</w:t>
      </w:r>
    </w:p>
    <w:p>
      <w:pPr>
        <w:keepNext/>
        <w:spacing w:after="80" w:before="240" w:line="276" w:lineRule="auto"/>
      </w:pPr>
      <w:r>
        <w:rPr>
          <w:rFonts w:ascii="Times New Roman" w:hAnsi="Times New Roman"/>
          <w:b/>
          <w:i w:val="0"/>
          <w:sz w:val="24"/>
        </w:rPr>
        <w:t xml:space="preserve">60. </w:t>
      </w:r>
      <w:r>
        <w:rPr>
          <w:rFonts w:ascii="Times New Roman" w:hAnsi="Times New Roman"/>
          <w:b/>
          <w:i w:val="0"/>
          <w:sz w:val="24"/>
        </w:rPr>
        <w:t>Для чого необхідна професійна рефлексія?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Для механічного виконання посадових інструкцій без аналізуситуації</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Для написання мемуарів про роботу з ветеранами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Для перенесення відповідальності за складні кейси на клієнтів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Для критичного аналізу власних дій та покращення якості супроводу</w:t>
      </w:r>
    </w:p>
    <w:p>
      <w:pPr>
        <w:keepNext/>
        <w:spacing w:after="80" w:before="240" w:line="276" w:lineRule="auto"/>
      </w:pPr>
      <w:r>
        <w:rPr>
          <w:rFonts w:ascii="Times New Roman" w:hAnsi="Times New Roman"/>
          <w:b/>
          <w:i w:val="0"/>
          <w:sz w:val="24"/>
        </w:rPr>
        <w:t xml:space="preserve">61. </w:t>
      </w:r>
      <w:r>
        <w:rPr>
          <w:rFonts w:ascii="Times New Roman" w:hAnsi="Times New Roman"/>
          <w:b/>
          <w:i w:val="0"/>
          <w:sz w:val="24"/>
        </w:rPr>
        <w:t>Єдина державна інформаційно-телекомунікаційна система, призначена для збирання, реєстрації, накопичення, зберігання, захисту та знеособлення інформації про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Захисників і Захисниць України це –</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Єдиний державний реєстр ветеранів війни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Єдиний державний реєстр адміністрування потреб окремих груп осіб</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Єдиний державний реєстр осіб, які постраждали внаслідок військових дій</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Єдиний державний реєстр військовослужбовців у запасі та резерві</w:t>
      </w:r>
    </w:p>
    <w:p>
      <w:pPr>
        <w:keepNext/>
        <w:spacing w:after="80" w:before="240" w:line="276" w:lineRule="auto"/>
      </w:pPr>
      <w:r>
        <w:rPr>
          <w:rFonts w:ascii="Times New Roman" w:hAnsi="Times New Roman"/>
          <w:b/>
          <w:i w:val="0"/>
          <w:sz w:val="24"/>
        </w:rPr>
        <w:t xml:space="preserve">62. </w:t>
      </w:r>
      <w:r>
        <w:rPr>
          <w:rFonts w:ascii="Times New Roman" w:hAnsi="Times New Roman"/>
          <w:b/>
          <w:i w:val="0"/>
          <w:sz w:val="24"/>
        </w:rPr>
        <w:t>Відповідно до законодавства України, особам з інвалідністю внаслідок війни та прирівняним до них особам надається знижка на оплату за користування комунальними послугами в розмірі: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100%</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90% від встановленого тарифу на послуги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75% від встановленого тарифу на послуги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50% від встановленого тарифу на послуги</w:t>
      </w:r>
    </w:p>
    <w:p>
      <w:pPr>
        <w:keepNext/>
        <w:spacing w:after="80" w:before="240" w:line="276" w:lineRule="auto"/>
      </w:pPr>
      <w:r>
        <w:rPr>
          <w:rFonts w:ascii="Times New Roman" w:hAnsi="Times New Roman"/>
          <w:b/>
          <w:i w:val="0"/>
          <w:sz w:val="24"/>
        </w:rPr>
        <w:t xml:space="preserve">63. </w:t>
      </w:r>
      <w:r>
        <w:rPr>
          <w:rFonts w:ascii="Times New Roman" w:hAnsi="Times New Roman"/>
          <w:b/>
          <w:i w:val="0"/>
          <w:sz w:val="24"/>
        </w:rPr>
        <w:t>До психологічних послуг, які суб'єкт надання послуг зобов'язується надавати за державні кошти, відносяться (відповідно до індивідуальних потреб отримувача послуг):</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Проведення первинного психодіагностичного обстеження членами мультидисциплінарної команди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Визначення психологічного стану або психічного розладу, рівня психосоціальної дезадаптації</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Визначення реабілітаційного прогнозу мультидисциплінарною командою за результатами психодіагностичного обстеження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Всі відповіді вірні</w:t>
      </w:r>
    </w:p>
    <w:p>
      <w:pPr>
        <w:keepNext/>
        <w:spacing w:after="80" w:before="240" w:line="276" w:lineRule="auto"/>
      </w:pPr>
      <w:r>
        <w:rPr>
          <w:rFonts w:ascii="Times New Roman" w:hAnsi="Times New Roman"/>
          <w:b/>
          <w:i w:val="0"/>
          <w:sz w:val="24"/>
        </w:rPr>
        <w:t xml:space="preserve">64. </w:t>
      </w:r>
      <w:r>
        <w:rPr>
          <w:rFonts w:ascii="Times New Roman" w:hAnsi="Times New Roman"/>
          <w:b/>
          <w:i w:val="0"/>
          <w:sz w:val="24"/>
        </w:rPr>
        <w:t>Стан благополуччя, за якого кожна особа може реалізувати свій власний потенціал, впоратися з життєвими стресами, продуктивно та плідно працювати, а також робити внесок у життя своєї спільноти – це:</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Соціальне здоров'я та висока працездатність</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Особистісне здоров'я та гармонійний розвиток</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Психологічне благополуччя</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Психічне здоровʼя</w:t>
      </w:r>
    </w:p>
    <w:p>
      <w:pPr>
        <w:keepNext/>
        <w:spacing w:after="80" w:before="240" w:line="276" w:lineRule="auto"/>
      </w:pPr>
      <w:r>
        <w:rPr>
          <w:rFonts w:ascii="Times New Roman" w:hAnsi="Times New Roman"/>
          <w:b/>
          <w:i w:val="0"/>
          <w:sz w:val="24"/>
        </w:rPr>
        <w:t xml:space="preserve">65. </w:t>
      </w:r>
      <w:r>
        <w:rPr>
          <w:rFonts w:ascii="Times New Roman" w:hAnsi="Times New Roman"/>
          <w:b/>
          <w:i w:val="0"/>
          <w:sz w:val="24"/>
        </w:rPr>
        <w:t>Неспецифічна відповідь організму на бойові дії, яка становить собою комплекс психоемоційних, фізіологічних та поведінкових реакцій, що виникають у комбатантів безпосередньо під час бойових ситуацій:</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Бойовий стрес</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Гостра психотравма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Посттравматичний стресовий розлад (ПТСР)</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Бойова втома або перевтома</w:t>
      </w:r>
    </w:p>
    <w:p>
      <w:pPr>
        <w:keepNext/>
        <w:spacing w:after="80" w:before="240" w:line="276" w:lineRule="auto"/>
      </w:pPr>
      <w:r>
        <w:rPr>
          <w:rFonts w:ascii="Times New Roman" w:hAnsi="Times New Roman"/>
          <w:b/>
          <w:i w:val="0"/>
          <w:sz w:val="24"/>
        </w:rPr>
        <w:t xml:space="preserve">66. </w:t>
      </w:r>
      <w:r>
        <w:rPr>
          <w:rFonts w:ascii="Times New Roman" w:hAnsi="Times New Roman"/>
          <w:b/>
          <w:i w:val="0"/>
          <w:sz w:val="24"/>
        </w:rPr>
        <w:t>Особливістю кризового консультування є:</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Процедура вентиляції емоцій та ресурсна підтримка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Глибокий аналіз причин виникнення кризової ситуації</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Обов'язкове проведення складної процедури психологічного дебрифінгу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Негайне переключення уваги від кризової події на проєктування майбутнього</w:t>
      </w:r>
    </w:p>
    <w:p>
      <w:pPr>
        <w:keepNext/>
        <w:spacing w:after="80" w:before="240" w:line="276" w:lineRule="auto"/>
      </w:pPr>
      <w:r>
        <w:rPr>
          <w:rFonts w:ascii="Times New Roman" w:hAnsi="Times New Roman"/>
          <w:b/>
          <w:i w:val="0"/>
          <w:sz w:val="24"/>
        </w:rPr>
        <w:t xml:space="preserve">67. </w:t>
      </w:r>
      <w:r>
        <w:rPr>
          <w:rFonts w:ascii="Times New Roman" w:hAnsi="Times New Roman"/>
          <w:b/>
          <w:i w:val="0"/>
          <w:sz w:val="24"/>
        </w:rPr>
        <w:t>Членів сімей осіб, які перебувають у зоні активних бойових дій, слід готувати до того, що після повернення сімейні стосунки: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Будуть такими самими, як і до початку військової служби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Зміняться через те, що ветеран війни та члени його сімʼї зазнали особистих змін; потрібен буде період адаптації</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Стануть неможливими через обов'язкову наявність ПТСР у ветерана війни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Автоматично покращаться та стануть безконфліктними</w:t>
      </w:r>
    </w:p>
    <w:p>
      <w:pPr>
        <w:keepNext/>
        <w:spacing w:after="80" w:before="240" w:line="276" w:lineRule="auto"/>
      </w:pPr>
      <w:r>
        <w:rPr>
          <w:rFonts w:ascii="Times New Roman" w:hAnsi="Times New Roman"/>
          <w:b/>
          <w:i w:val="0"/>
          <w:sz w:val="24"/>
        </w:rPr>
        <w:t xml:space="preserve">68. </w:t>
      </w:r>
      <w:r>
        <w:rPr>
          <w:rFonts w:ascii="Times New Roman" w:hAnsi="Times New Roman"/>
          <w:b/>
          <w:i w:val="0"/>
          <w:sz w:val="24"/>
        </w:rPr>
        <w:t>У разі нападу тремтіння (під час гострої реакції на стрес) слід:</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Міцно обійняти людину і намагатися силою стримувати тремтіння</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Закутати людину у теплу ковдру та дати випити гарячого чаю</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Не стримувати тремтіння, посилити його, бути поруч із людиною до закінчення нападу</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Негайно дати сильнодіючі заспокійливі або транквілізатори</w:t>
      </w:r>
    </w:p>
    <w:p>
      <w:pPr>
        <w:keepNext/>
        <w:spacing w:after="80" w:before="240" w:line="276" w:lineRule="auto"/>
      </w:pPr>
      <w:r>
        <w:rPr>
          <w:rFonts w:ascii="Times New Roman" w:hAnsi="Times New Roman"/>
          <w:b/>
          <w:i w:val="0"/>
          <w:sz w:val="24"/>
        </w:rPr>
        <w:t xml:space="preserve">69. </w:t>
      </w:r>
      <w:r>
        <w:rPr>
          <w:rFonts w:ascii="Times New Roman" w:hAnsi="Times New Roman"/>
          <w:b/>
          <w:i w:val="0"/>
          <w:sz w:val="24"/>
        </w:rPr>
        <w:t>До принципів медіації належать:</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Добровільність участі сторін та повна конфіденційність процесу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Нейтральність, незалежність та неупередженість професійного медіатора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Самовизначення сторін конфлікту та повна рівність їхніх прав у процесі</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Добровільність, конфіденційність, нейтральність, незалежність та неупередженість медіатора, самовизначення та рівність прав сторін медіації</w:t>
      </w:r>
    </w:p>
    <w:p>
      <w:pPr>
        <w:keepNext/>
        <w:spacing w:after="80" w:before="240" w:line="276" w:lineRule="auto"/>
      </w:pPr>
      <w:r>
        <w:rPr>
          <w:rFonts w:ascii="Times New Roman" w:hAnsi="Times New Roman"/>
          <w:b/>
          <w:i w:val="0"/>
          <w:sz w:val="24"/>
        </w:rPr>
        <w:t xml:space="preserve">70. </w:t>
      </w:r>
      <w:r>
        <w:rPr>
          <w:rFonts w:ascii="Times New Roman" w:hAnsi="Times New Roman"/>
          <w:b/>
          <w:i w:val="0"/>
          <w:sz w:val="24"/>
        </w:rPr>
        <w:t>Які особливі програми підтримки зайнятості для ветеранів війни є в Україні?</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Центр зайнятості випадковим чином відбирає вакансії для ветеранів війни із загального списку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Центр зайнятості забезпечує ветеранів війни контактами роботодавців, а далі все залежить від самого ветерана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Центр зайнятості надає ветеранам війни послуги з професійної орієнтації, включаючи визначення найбільш відповідних професій, підготовку резюме та проходження інтервʼю</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Центр зайнятості надає ветеранам війни гарантію працевлаштування у певних сферах</w:t>
      </w:r>
    </w:p>
    <w:p>
      <w:pPr>
        <w:keepNext/>
        <w:spacing w:after="80" w:before="240" w:line="276" w:lineRule="auto"/>
      </w:pPr>
      <w:r>
        <w:rPr>
          <w:rFonts w:ascii="Times New Roman" w:hAnsi="Times New Roman"/>
          <w:b/>
          <w:i w:val="0"/>
          <w:sz w:val="24"/>
        </w:rPr>
        <w:t xml:space="preserve">71. </w:t>
      </w:r>
      <w:r>
        <w:rPr>
          <w:rFonts w:ascii="Times New Roman" w:hAnsi="Times New Roman"/>
          <w:b/>
          <w:i w:val="0"/>
          <w:sz w:val="24"/>
        </w:rPr>
        <w:t>Зазначте вірний порядок реалізації програмно-цільового методу формування місцевих бюджетів:</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Визначення проблем; планування заходів; впровадження заходів; моніторинг результатів; аналіз досяжної мети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Визначення проблем; впровадження заходів без попереднього планування</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Розрахунок залишків коштів; впровадження заходів; моніторинг результатів; аналіз досяжної мети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Розрахунок залишків коштів; визначення проблем; планування заходів; впровадження заходів</w:t>
      </w:r>
    </w:p>
    <w:p>
      <w:pPr>
        <w:keepNext/>
        <w:spacing w:after="80" w:before="240" w:line="276" w:lineRule="auto"/>
      </w:pPr>
      <w:r>
        <w:rPr>
          <w:rFonts w:ascii="Times New Roman" w:hAnsi="Times New Roman"/>
          <w:b/>
          <w:i w:val="0"/>
          <w:sz w:val="24"/>
        </w:rPr>
        <w:t xml:space="preserve">72. </w:t>
      </w:r>
      <w:r>
        <w:rPr>
          <w:rFonts w:ascii="Times New Roman" w:hAnsi="Times New Roman"/>
          <w:b/>
          <w:i w:val="0"/>
          <w:sz w:val="24"/>
        </w:rPr>
        <w:t>Суїцидальна поведінка, пов’язана з кризовими ситуаціями в житті і особистісними трагедіями, називається: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Психогенною</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Дистимічною</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Альтруїстичною</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Егоїстичною</w:t>
      </w:r>
    </w:p>
    <w:p>
      <w:pPr>
        <w:keepNext/>
        <w:spacing w:after="80" w:before="240" w:line="276" w:lineRule="auto"/>
      </w:pPr>
      <w:r>
        <w:rPr>
          <w:rFonts w:ascii="Times New Roman" w:hAnsi="Times New Roman"/>
          <w:b/>
          <w:i w:val="0"/>
          <w:sz w:val="24"/>
        </w:rPr>
        <w:t xml:space="preserve">73. </w:t>
      </w:r>
      <w:r>
        <w:rPr>
          <w:rFonts w:ascii="Times New Roman" w:hAnsi="Times New Roman"/>
          <w:b/>
          <w:i w:val="0"/>
          <w:sz w:val="24"/>
        </w:rPr>
        <w:t>Які основні завдання інтегрованого підходу у роботі з ветеранами?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Комплексна соціальна реінтеграція та координація міжвідомчої допомоги</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Надання одноразової фінансової допомоги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Організація святкових і культурно-масових заходів</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Проведення виключно медичного обстеження без подальшого супроводу</w:t>
      </w:r>
    </w:p>
    <w:p>
      <w:pPr>
        <w:keepNext/>
        <w:spacing w:after="80" w:before="240" w:line="276" w:lineRule="auto"/>
      </w:pPr>
      <w:r>
        <w:rPr>
          <w:rFonts w:ascii="Times New Roman" w:hAnsi="Times New Roman"/>
          <w:b/>
          <w:i w:val="0"/>
          <w:sz w:val="24"/>
        </w:rPr>
        <w:t xml:space="preserve">74. </w:t>
      </w:r>
      <w:r>
        <w:rPr>
          <w:rFonts w:ascii="Times New Roman" w:hAnsi="Times New Roman"/>
          <w:b/>
          <w:i w:val="0"/>
          <w:sz w:val="24"/>
        </w:rPr>
        <w:t>Яка професійна підтримка потрібна ветеранам на перших етапах адаптації?</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Навчання новим професійним навичкам та кар'єрне консультування</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Лише надання психотерапевтичної допомоги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Разова виплата матеріальної допомоги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Контроль за дотриманням розпорядку дня</w:t>
      </w:r>
    </w:p>
    <w:p>
      <w:pPr>
        <w:keepNext/>
        <w:spacing w:after="80" w:before="240" w:line="276" w:lineRule="auto"/>
      </w:pPr>
      <w:r>
        <w:rPr>
          <w:rFonts w:ascii="Times New Roman" w:hAnsi="Times New Roman"/>
          <w:b/>
          <w:i w:val="0"/>
          <w:sz w:val="24"/>
        </w:rPr>
        <w:t xml:space="preserve">75. </w:t>
      </w:r>
      <w:r>
        <w:rPr>
          <w:rFonts w:ascii="Times New Roman" w:hAnsi="Times New Roman"/>
          <w:b/>
          <w:i w:val="0"/>
          <w:sz w:val="24"/>
        </w:rPr>
        <w:t>Індивідуальна паніка як тип психічної реакції під час бойових дій не включає:</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Неконтрольований плач</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Кататонічний ступор</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Безладний біг колами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Безрозсудні спроби втечі</w:t>
      </w:r>
    </w:p>
    <w:p>
      <w:pPr>
        <w:keepNext/>
        <w:spacing w:after="80" w:before="240" w:line="276" w:lineRule="auto"/>
      </w:pPr>
      <w:r>
        <w:rPr>
          <w:rFonts w:ascii="Times New Roman" w:hAnsi="Times New Roman"/>
          <w:b/>
          <w:i w:val="0"/>
          <w:sz w:val="24"/>
        </w:rPr>
        <w:t xml:space="preserve">76. </w:t>
      </w:r>
      <w:r>
        <w:rPr>
          <w:rFonts w:ascii="Times New Roman" w:hAnsi="Times New Roman"/>
          <w:b/>
          <w:i w:val="0"/>
          <w:sz w:val="24"/>
        </w:rPr>
        <w:t>Бойові стресові розлади за етіопатогенетичним шляхом належать до:</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Психогенних розладів</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Ендогенних захворювань</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Соціогенних реакцій</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Невротичних розладів розвитку</w:t>
      </w:r>
    </w:p>
    <w:p>
      <w:pPr>
        <w:keepNext/>
        <w:spacing w:after="80" w:before="240" w:line="276" w:lineRule="auto"/>
      </w:pPr>
      <w:r>
        <w:rPr>
          <w:rFonts w:ascii="Times New Roman" w:hAnsi="Times New Roman"/>
          <w:b/>
          <w:i w:val="0"/>
          <w:sz w:val="24"/>
        </w:rPr>
        <w:t xml:space="preserve">77. </w:t>
      </w:r>
      <w:r>
        <w:rPr>
          <w:rFonts w:ascii="Times New Roman" w:hAnsi="Times New Roman"/>
          <w:b/>
          <w:i w:val="0"/>
          <w:sz w:val="24"/>
        </w:rPr>
        <w:t>Які ознаки загального адаптаційного синдрому є зайвими:</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Стадія психозу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Стадія тривоги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Стадія резистентності</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Стадія виснаження</w:t>
      </w:r>
    </w:p>
    <w:p>
      <w:pPr>
        <w:keepNext/>
        <w:spacing w:after="80" w:before="240" w:line="276" w:lineRule="auto"/>
      </w:pPr>
      <w:r>
        <w:rPr>
          <w:rFonts w:ascii="Times New Roman" w:hAnsi="Times New Roman"/>
          <w:b/>
          <w:i w:val="0"/>
          <w:sz w:val="24"/>
        </w:rPr>
        <w:t xml:space="preserve">78. </w:t>
      </w:r>
      <w:r>
        <w:rPr>
          <w:rFonts w:ascii="Times New Roman" w:hAnsi="Times New Roman"/>
          <w:b/>
          <w:i w:val="0"/>
          <w:sz w:val="24"/>
        </w:rPr>
        <w:t>Ветеранське підприємництво – це:</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Створення власної справи ветеранами з урахуванням їх специфічних потреб та лідерського досвіду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Організація бізнесу виключно за рахунок державних безповоротних дотацій</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Працевлаштування ветеранів у державні установи на керівні посади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Співпраця виключно з міжнародними оборонними компаніями</w:t>
      </w:r>
    </w:p>
    <w:p>
      <w:pPr>
        <w:keepNext/>
        <w:spacing w:after="80" w:before="240" w:line="276" w:lineRule="auto"/>
      </w:pPr>
      <w:r>
        <w:rPr>
          <w:rFonts w:ascii="Times New Roman" w:hAnsi="Times New Roman"/>
          <w:b/>
          <w:i w:val="0"/>
          <w:sz w:val="24"/>
        </w:rPr>
        <w:t xml:space="preserve">79. </w:t>
      </w:r>
      <w:r>
        <w:rPr>
          <w:rFonts w:ascii="Times New Roman" w:hAnsi="Times New Roman"/>
          <w:b/>
          <w:i w:val="0"/>
          <w:sz w:val="24"/>
        </w:rPr>
        <w:t>Яка роль кейс-менеджера у процесі планування?</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Координація надання послуг та взаємодія з партнерами в інтересах клієнта</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Пасивне спостереження за діями клієнта</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Надання професійної юридичної та адвокатської допомоги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Навчання клієнта новим виробничим та професійним навичкам</w:t>
      </w:r>
    </w:p>
    <w:p>
      <w:pPr>
        <w:keepNext/>
        <w:spacing w:after="80" w:before="240" w:line="276" w:lineRule="auto"/>
      </w:pPr>
      <w:r>
        <w:rPr>
          <w:rFonts w:ascii="Times New Roman" w:hAnsi="Times New Roman"/>
          <w:b/>
          <w:i w:val="0"/>
          <w:sz w:val="24"/>
        </w:rPr>
        <w:t xml:space="preserve">80. </w:t>
      </w:r>
      <w:r>
        <w:rPr>
          <w:rFonts w:ascii="Times New Roman" w:hAnsi="Times New Roman"/>
          <w:b/>
          <w:i w:val="0"/>
          <w:sz w:val="24"/>
        </w:rPr>
        <w:t>Активне слухання – це:</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Техніка повної уваги до співрозмовника, уточнення, емпатії та підтвердження розуміння</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Вислуховування зі спробами перебити та висловити власну думку</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Мовчазне слухання без вербальної чи невербальної реакції</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Слухання з паралельним виконанням інших службових завдань</w:t>
      </w:r>
    </w:p>
    <w:p>
      <w:pPr>
        <w:keepNext/>
        <w:spacing w:after="80" w:before="240" w:line="276" w:lineRule="auto"/>
      </w:pPr>
      <w:r>
        <w:rPr>
          <w:rFonts w:ascii="Times New Roman" w:hAnsi="Times New Roman"/>
          <w:b/>
          <w:i w:val="0"/>
          <w:sz w:val="24"/>
        </w:rPr>
        <w:t xml:space="preserve">81. </w:t>
      </w:r>
      <w:r>
        <w:rPr>
          <w:rFonts w:ascii="Times New Roman" w:hAnsi="Times New Roman"/>
          <w:b/>
          <w:i w:val="0"/>
          <w:sz w:val="24"/>
        </w:rPr>
        <w:t>Профорієнтація ветеранів – це:</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Комплекс заходів для обрання цивільної професії відповідно до здібностей та ринку праці</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Призначення на військові посади</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Направлення на низькокваліфіковані роботи</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Тестування фізичної підготовки</w:t>
      </w:r>
    </w:p>
    <w:p>
      <w:pPr>
        <w:keepNext/>
        <w:spacing w:after="80" w:before="240" w:line="276" w:lineRule="auto"/>
      </w:pPr>
      <w:r>
        <w:rPr>
          <w:rFonts w:ascii="Times New Roman" w:hAnsi="Times New Roman"/>
          <w:b/>
          <w:i w:val="0"/>
          <w:sz w:val="24"/>
        </w:rPr>
        <w:t xml:space="preserve">82. </w:t>
      </w:r>
      <w:r>
        <w:rPr>
          <w:rFonts w:ascii="Times New Roman" w:hAnsi="Times New Roman"/>
          <w:b/>
          <w:i w:val="0"/>
          <w:sz w:val="24"/>
        </w:rPr>
        <w:t>Професійне вигорання – це:</w:t>
      </w:r>
    </w:p>
    <w:p>
      <w:pPr>
        <w:spacing w:after="60" w:before="0" w:line="276" w:lineRule="auto"/>
        <w:ind w:left="567"/>
      </w:pPr>
      <w:r>
        <w:rPr>
          <w:rFonts w:ascii="Times New Roman" w:hAnsi="Times New Roman"/>
          <w:b w:val="0"/>
          <w:i/>
          <w:sz w:val="24"/>
        </w:rPr>
        <w:t xml:space="preserve">а) </w:t>
      </w:r>
      <w:r>
        <w:rPr>
          <w:rFonts w:ascii="Times New Roman" w:hAnsi="Times New Roman"/>
          <w:b w:val="0"/>
          <w:i w:val="0"/>
          <w:sz w:val="24"/>
        </w:rPr>
        <w:t>Стан фізичного, емоційного та розумового виснаження від тривалого стресу</w:t>
      </w:r>
    </w:p>
    <w:p>
      <w:pPr>
        <w:spacing w:after="60" w:before="0" w:line="276" w:lineRule="auto"/>
        <w:ind w:left="567"/>
      </w:pPr>
      <w:r>
        <w:rPr>
          <w:rFonts w:ascii="Times New Roman" w:hAnsi="Times New Roman"/>
          <w:b w:val="0"/>
          <w:i/>
          <w:sz w:val="24"/>
        </w:rPr>
        <w:t xml:space="preserve">б) </w:t>
      </w:r>
      <w:r>
        <w:rPr>
          <w:rFonts w:ascii="Times New Roman" w:hAnsi="Times New Roman"/>
          <w:b w:val="0"/>
          <w:i w:val="0"/>
          <w:sz w:val="24"/>
        </w:rPr>
        <w:t>Тимчасова втома після напруженого робочого дня</w:t>
      </w:r>
    </w:p>
    <w:p>
      <w:pPr>
        <w:spacing w:after="60" w:before="0" w:line="276" w:lineRule="auto"/>
        <w:ind w:left="567"/>
      </w:pPr>
      <w:r>
        <w:rPr>
          <w:rFonts w:ascii="Times New Roman" w:hAnsi="Times New Roman"/>
          <w:b w:val="0"/>
          <w:i/>
          <w:sz w:val="24"/>
        </w:rPr>
        <w:t xml:space="preserve">в) </w:t>
      </w:r>
      <w:r>
        <w:rPr>
          <w:rFonts w:ascii="Times New Roman" w:hAnsi="Times New Roman"/>
          <w:b w:val="0"/>
          <w:i w:val="0"/>
          <w:sz w:val="24"/>
        </w:rPr>
        <w:t>Бажання підвищити професійну кваліфікацію</w:t>
      </w:r>
    </w:p>
    <w:p>
      <w:pPr>
        <w:spacing w:after="60" w:before="0" w:line="276" w:lineRule="auto"/>
        <w:ind w:left="567"/>
      </w:pPr>
      <w:r>
        <w:rPr>
          <w:rFonts w:ascii="Times New Roman" w:hAnsi="Times New Roman"/>
          <w:b w:val="0"/>
          <w:i/>
          <w:sz w:val="24"/>
        </w:rPr>
        <w:t xml:space="preserve">г) </w:t>
      </w:r>
      <w:r>
        <w:rPr>
          <w:rFonts w:ascii="Times New Roman" w:hAnsi="Times New Roman"/>
          <w:b w:val="0"/>
          <w:i w:val="0"/>
          <w:sz w:val="24"/>
        </w:rPr>
        <w:t>Процес запланованої зміни професії чи напрямку діяльності</w:t>
      </w:r>
    </w:p>
    <w:p>
      <w:pPr>
        <w:spacing w:after="480" w:before="480" w:line="276" w:lineRule="auto"/>
        <w:jc w:val="right"/>
      </w:pPr>
      <w:r>
        <w:rPr>
          <w:rFonts w:ascii="Times New Roman" w:hAnsi="Times New Roman"/>
          <w:b/>
          <w:i w:val="0"/>
          <w:sz w:val="24"/>
        </w:rPr>
        <w:t>Термін виконання – 3 години</w:t>
      </w:r>
    </w:p>
    <w:p>
      <w:r>
        <w:br w:type="page"/>
      </w:r>
    </w:p>
    <w:p>
      <w:pPr>
        <w:spacing w:after="360" w:before="0" w:line="276" w:lineRule="auto"/>
        <w:jc w:val="center"/>
      </w:pPr>
      <w:r>
        <w:rPr>
          <w:rFonts w:ascii="Times New Roman" w:hAnsi="Times New Roman"/>
          <w:b/>
          <w:i w:val="0"/>
          <w:sz w:val="28"/>
        </w:rPr>
        <w:t>КОМПЛЕКСНЕ КВАЛІФІКАЦІЙНЕ (ПРАКТИЧНЕ) ЗАВДАННЯ</w:t>
      </w:r>
    </w:p>
    <w:p>
      <w:pPr>
        <w:spacing w:after="120" w:before="360" w:line="276" w:lineRule="auto"/>
      </w:pPr>
      <w:r>
        <w:rPr>
          <w:rFonts w:ascii="Times New Roman" w:hAnsi="Times New Roman"/>
          <w:b/>
          <w:i w:val="0"/>
          <w:sz w:val="24"/>
        </w:rPr>
        <w:t>Практичний кейс № 1. Захист персональних даних та робота з агресивним клієнтом</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До фахівця звернувся ветеран із проханням допомогти дізнатися статус заяви на отримання житлової пільги, яку подавав його побратим. Побратим зараз перебуває у шпиталі в іншій області й не має зв'язку, але йому терміново потрібна ця інформація. Ветеран має копію паспорта побратима у своєму телефоні, але не має довіреності. Він поводиться роздратовано і звинувачує фахівця у бюрократії.</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Яка послідовність дій фахівця є найбільш професійною та відповідає закону?</w:t>
      </w:r>
    </w:p>
    <w:p>
      <w:pPr>
        <w:spacing w:after="120" w:before="360" w:line="276" w:lineRule="auto"/>
      </w:pPr>
      <w:r>
        <w:rPr>
          <w:rFonts w:ascii="Times New Roman" w:hAnsi="Times New Roman"/>
          <w:b/>
          <w:i w:val="0"/>
          <w:sz w:val="24"/>
        </w:rPr>
        <w:t>Практичний кейс № 2. Перша психологічна допомога при гострій реакції на стрес</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Під час первинної зустрічі ветеран, який нещодавно демобілізувався, виглядає дуже напруженим. Він уникає зорового контакту, говорить уривчастими фразами, його руки помітно тремтять. Коли повз офіс гучно проїжджає вантажівка, ветеран різко здригається, хапається за стіл і застигає, важко дихаючи.</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Яка послідовність дій є найбільш правильною з боку фахівця в цей момент?</w:t>
      </w:r>
    </w:p>
    <w:p>
      <w:pPr>
        <w:spacing w:after="120" w:before="360" w:line="276" w:lineRule="auto"/>
      </w:pPr>
      <w:r>
        <w:rPr>
          <w:rFonts w:ascii="Times New Roman" w:hAnsi="Times New Roman"/>
          <w:b/>
          <w:i w:val="0"/>
          <w:sz w:val="24"/>
        </w:rPr>
        <w:t>Практичний кейс № 3. Захист прав ветеранів на міжміські перевезення</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Ветеранка, яка отримала поранення та звільнилася зі служби зі статусом особи з інвалідністю внаслідок війни II групи, звернулася з проблемою: водій міжміського автобуса відмовив їй у безкоштовному проїзді, мотивуючи це тим, що ліміт пільгових місць (який начебто встановлений перевізником) на цей рейс уже вичерпано. Вона обурена та хоче подати до суду на автопарк.</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Що є найбільш конструктивним алгоритмом дій фахівця з супроводу?</w:t>
      </w:r>
    </w:p>
    <w:p>
      <w:pPr>
        <w:spacing w:after="120" w:before="360" w:line="276" w:lineRule="auto"/>
      </w:pPr>
      <w:r>
        <w:rPr>
          <w:rFonts w:ascii="Times New Roman" w:hAnsi="Times New Roman"/>
          <w:b/>
          <w:i w:val="0"/>
          <w:sz w:val="24"/>
        </w:rPr>
        <w:t>Практичний кейс № 4. Робота з кризовими сім'ями та етичні дилеми підпису документів</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Фахівець здійснює супровід сім'ї загиблого Захисника (дружину та двох дітей). Дружина перебуває в стані глибокої апатії (синдром втрати), не виходить з дому і не може змусити себе зайнятися документами на отримання одноразової грошової допомоги. Термін подачі документів спливає. Двоюрідна сестра дружини просить фахівця передати їй бланки заяв, обіцяючи підписати їх замість неї, щоб родина не втратила гроші.</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 має вчинити фахівець у межах кейс-менеджменту?</w:t>
      </w:r>
    </w:p>
    <w:p>
      <w:pPr>
        <w:spacing w:after="120" w:before="360" w:line="276" w:lineRule="auto"/>
      </w:pPr>
      <w:r>
        <w:rPr>
          <w:rFonts w:ascii="Times New Roman" w:hAnsi="Times New Roman"/>
          <w:b/>
          <w:i w:val="0"/>
          <w:sz w:val="24"/>
        </w:rPr>
        <w:t>Практичний кейс № 5. Кар'єрна адаптація ветеранів з інвалідністю</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Ветеран до служби працював автомеханіком. Внаслідок поранення він отримав ампутацію лівої руки нижче ліктя і більше не може виконувати колишню фізичну роботу. Він пригнічений, вважає себе «непридатним ні до чого», категорично відмовляється від пропозицій перенавчання на ІТ-спеціальності, зазначаючи, що «офісна робота — це не його», і він хоче працювати тільки в автосфері.</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Яка стратегія профорієнтації з боку фахівця є найбільш ефективною та етичною?</w:t>
      </w:r>
    </w:p>
    <w:p>
      <w:pPr>
        <w:spacing w:after="120" w:before="360" w:line="276" w:lineRule="auto"/>
      </w:pPr>
      <w:r>
        <w:rPr>
          <w:rFonts w:ascii="Times New Roman" w:hAnsi="Times New Roman"/>
          <w:b/>
          <w:i w:val="0"/>
          <w:sz w:val="24"/>
        </w:rPr>
        <w:t>Практичний кейс № 6. Консультування щодо ветеранського бізнесу та межі повноважень</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Ветеран планує відкрити невелику ветеринарну клініку. Він дізнався від побратимів про державну програму грантів для ветеранів на створення власного бізнесу. Він приходить до фахівця Центру та вимагає, щоб той написав замість нього бізнес-план та подав заявку через Дію, аргументуючи це тим, що він «воював, поки інші вчилися писати бізнес-плани, і не розуміє цих фінансових таблиць».</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Яка роль та алгоритм дій фахівця із супроводу в цій ситуації?</w:t>
      </w:r>
    </w:p>
    <w:p>
      <w:pPr>
        <w:spacing w:after="120" w:before="360" w:line="276" w:lineRule="auto"/>
      </w:pPr>
      <w:r>
        <w:rPr>
          <w:rFonts w:ascii="Times New Roman" w:hAnsi="Times New Roman"/>
          <w:b/>
          <w:i w:val="0"/>
          <w:sz w:val="24"/>
        </w:rPr>
        <w:t>Практичний кейс № 7. Коригування індивідуального плану супроводу</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Ветеран проходить супровід у Центрі. Згідно з його індивідуальним планом, пріоритетами були санаторно-курортне лікування для відновлення опорно-рухового апарату та подальше працевлаштування. Під час моніторингового дзвінка фахівець дізнається, що ветеран відмовився від путівки в санаторій, оскільки «не хоче нікуди їхати», і не з'явився на жодну з трьох співбесід, організованих Центром зайнятості. Він каже, що «все це марно і нікому він не потрібен».</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Які подальші дії фахівця в межах моніторингу та оцінювання потреб ветерана?</w:t>
      </w:r>
    </w:p>
    <w:p>
      <w:pPr>
        <w:spacing w:after="120" w:before="360" w:line="276" w:lineRule="auto"/>
      </w:pPr>
      <w:r>
        <w:rPr>
          <w:rFonts w:ascii="Times New Roman" w:hAnsi="Times New Roman"/>
          <w:b/>
          <w:i w:val="0"/>
          <w:sz w:val="24"/>
        </w:rPr>
        <w:t>Практичний кейс № 8. Запобігання конфлікту інтересів та кумівству</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До фахівця звернувся його близький товариш та колишній однокласник, який повернувся з зони бойових дій. Він просить допомогти йому отримати матеріальну допомогу на лікування з місцевого бюджету позачергово, оскільки має великі борги. Фахівець знає, що черга на цю допомогу є великою, кошти обмежені, а інші ветерани чекають рішення комісії по 2-3 місяці. Товариш просить «по-дружньому» прискорити розгляд та поставити його заяву першою.</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Які дії фахівця відповідають стандартам професійної етики?</w:t>
      </w:r>
    </w:p>
    <w:p>
      <w:pPr>
        <w:spacing w:after="120" w:before="360" w:line="276" w:lineRule="auto"/>
      </w:pPr>
      <w:r>
        <w:rPr>
          <w:rFonts w:ascii="Times New Roman" w:hAnsi="Times New Roman"/>
          <w:b/>
          <w:i w:val="0"/>
          <w:sz w:val="24"/>
        </w:rPr>
        <w:t>Практичний кейс № 9. Профілактика професійного вигорання та саморегуляція</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Фахівець працює із ветеранами вже понад півтора року. Останні кілька місяців він відчуває хронічну втому, яка не минає після вихідних, та часті головні болі. Історії клієнтів почали викликати у нього байдужість, а іноді — роздратування. Під час обговорення важкого кейсу колеги він цинічно зауважив: «Вони самі знали, куди йшли, нема чого тепер скаржитися». Раніше фахівець ніколи не дозволяв собі подібного.</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Що має зробити фахівець у цій ситуації для відновлення своєї професійної придатності?</w:t>
      </w:r>
    </w:p>
    <w:p>
      <w:pPr>
        <w:spacing w:after="120" w:before="360" w:line="276" w:lineRule="auto"/>
      </w:pPr>
      <w:r>
        <w:rPr>
          <w:rFonts w:ascii="Times New Roman" w:hAnsi="Times New Roman"/>
          <w:b/>
          <w:i w:val="0"/>
          <w:sz w:val="24"/>
        </w:rPr>
        <w:t>Практичний кейс № 10. Домашнє насильство та робота з родиною ветерана</w:t>
      </w:r>
    </w:p>
    <w:p>
      <w:pPr>
        <w:spacing w:after="80" w:before="0" w:line="276" w:lineRule="auto"/>
      </w:pPr>
      <w:r>
        <w:rPr>
          <w:rFonts w:ascii="Times New Roman" w:hAnsi="Times New Roman"/>
          <w:b/>
          <w:i w:val="0"/>
          <w:sz w:val="24"/>
        </w:rPr>
        <w:t xml:space="preserve">Опис ситуації: </w:t>
      </w:r>
      <w:r>
        <w:rPr>
          <w:rFonts w:ascii="Times New Roman" w:hAnsi="Times New Roman"/>
          <w:b w:val="0"/>
          <w:i w:val="0"/>
          <w:sz w:val="24"/>
        </w:rPr>
        <w:t>До фахівця звернулася дружина ветерана. Вона розповіла, що після повернення її чоловіка з фронту пів року тому життя в родині стало нестерпним. Чоловік щодня вживає алкоголь, під час сп'яніння агресує, ображає її та дитину, кидає речі. Фізичного насильства (побоїв) ще не було, але дружина дуже боїться за безпеку дитини. Чоловік категорично відмовляється йти до психолога, заявляючи, що «в нього все нормально, а лікуватися треба їй».</w:t>
      </w:r>
    </w:p>
    <w:p>
      <w:pPr>
        <w:spacing w:after="80" w:before="120" w:line="276" w:lineRule="auto"/>
      </w:pPr>
      <w:r>
        <w:rPr>
          <w:rFonts w:ascii="Times New Roman" w:hAnsi="Times New Roman"/>
          <w:b/>
          <w:i w:val="0"/>
          <w:sz w:val="24"/>
        </w:rPr>
        <w:t xml:space="preserve">Питання: </w:t>
      </w:r>
      <w:r>
        <w:rPr>
          <w:rFonts w:ascii="Times New Roman" w:hAnsi="Times New Roman"/>
          <w:b/>
          <w:i w:val="0"/>
          <w:sz w:val="24"/>
        </w:rPr>
        <w:t>Яки дії фахівця є найбільш правильними та безпечними для клієнтки?</w:t>
      </w:r>
    </w:p>
    <w:p>
      <w:pPr>
        <w:spacing w:after="480" w:before="480" w:line="276" w:lineRule="auto"/>
        <w:jc w:val="right"/>
      </w:pPr>
      <w:r>
        <w:rPr>
          <w:rFonts w:ascii="Times New Roman" w:hAnsi="Times New Roman"/>
          <w:b/>
          <w:i w:val="0"/>
          <w:sz w:val="24"/>
        </w:rPr>
        <w:t>Термін виконання – 3 години</w:t>
      </w:r>
    </w:p>
    <w:p>
      <w:r>
        <w:br w:type="page"/>
      </w:r>
    </w:p>
    <w:p>
      <w:pPr>
        <w:spacing w:after="80" w:before="0" w:line="276" w:lineRule="auto"/>
        <w:jc w:val="center"/>
      </w:pPr>
      <w:r>
        <w:rPr>
          <w:rFonts w:ascii="Times New Roman" w:hAnsi="Times New Roman"/>
          <w:b/>
          <w:i w:val="0"/>
          <w:sz w:val="28"/>
        </w:rPr>
        <w:t>МЕТОДИЧНІ МАТЕРІАЛИ ТА КЛЮЧІ ВІДПОВІДЕЙ</w:t>
      </w:r>
    </w:p>
    <w:p>
      <w:pPr>
        <w:spacing w:after="360" w:before="0" w:line="276" w:lineRule="auto"/>
        <w:jc w:val="center"/>
      </w:pPr>
      <w:r>
        <w:rPr>
          <w:rFonts w:ascii="Times New Roman" w:hAnsi="Times New Roman"/>
          <w:b w:val="0"/>
          <w:i w:val="0"/>
          <w:sz w:val="24"/>
        </w:rPr>
        <w:t>(для членів кваліфікаційної комісії)</w:t>
      </w:r>
    </w:p>
    <w:p>
      <w:pPr>
        <w:spacing w:after="120" w:before="240" w:line="276" w:lineRule="auto"/>
      </w:pPr>
      <w:r>
        <w:rPr>
          <w:rFonts w:ascii="Times New Roman" w:hAnsi="Times New Roman"/>
          <w:b/>
          <w:i w:val="0"/>
          <w:sz w:val="24"/>
        </w:rPr>
        <w:t>1. Ключі відповідей до тестових завдань (70 питань)</w:t>
      </w:r>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Mar>
              <w:top w:w="100" w:type="dxa"/>
              <w:bottom w:w="100" w:type="dxa"/>
              <w:left w:w="60" w:type="dxa"/>
              <w:right w:w="60" w:type="dxa"/>
            </w:tcMar>
            <w:tcBorders>
              <w:top w:sz="12" w:val="single" w:color="000000"/>
              <w:left w:sz="12" w:val="single" w:color="000000"/>
              <w:bottom w:sz="12" w:val="single" w:color="000000"/>
              <w:right w:sz="12" w:val="single" w:color="000000"/>
            </w:tcBorders>
          </w:tcPr>
          <w:p>
            <w:pPr>
              <w:jc w:val="center"/>
            </w:pPr>
            <w:r>
              <w:rPr>
                <w:rFonts w:ascii="Times New Roman" w:hAnsi="Times New Roman"/>
                <w:b/>
                <w:sz w:val="20"/>
              </w:rPr>
              <w:t>№</w:t>
            </w:r>
          </w:p>
        </w:tc>
        <w:tc>
          <w:tcPr>
            <w:tcW w:type="dxa" w:w="1662"/>
            <w:tcMar>
              <w:top w:w="100" w:type="dxa"/>
              <w:bottom w:w="100" w:type="dxa"/>
              <w:left w:w="60" w:type="dxa"/>
              <w:right w:w="60" w:type="dxa"/>
            </w:tcMar>
            <w:tcBorders>
              <w:top w:sz="12" w:val="single" w:color="000000"/>
              <w:left w:sz="12" w:val="single" w:color="000000"/>
              <w:bottom w:sz="12" w:val="single" w:color="000000"/>
              <w:right w:sz="12" w:val="single" w:color="000000"/>
            </w:tcBorders>
          </w:tcPr>
          <w:p>
            <w:pPr>
              <w:jc w:val="center"/>
            </w:pPr>
            <w:r>
              <w:rPr>
                <w:rFonts w:ascii="Times New Roman" w:hAnsi="Times New Roman"/>
                <w:b/>
                <w:sz w:val="20"/>
              </w:rPr>
              <w:t>Відповідь</w:t>
            </w:r>
          </w:p>
        </w:tc>
        <w:tc>
          <w:tcPr>
            <w:tcW w:type="dxa" w:w="1662"/>
            <w:tcMar>
              <w:top w:w="100" w:type="dxa"/>
              <w:bottom w:w="100" w:type="dxa"/>
              <w:left w:w="60" w:type="dxa"/>
              <w:right w:w="60" w:type="dxa"/>
            </w:tcMar>
            <w:tcBorders>
              <w:top w:sz="12" w:val="single" w:color="000000"/>
              <w:left w:sz="12" w:val="single" w:color="000000"/>
              <w:bottom w:sz="12" w:val="single" w:color="000000"/>
              <w:right w:sz="12" w:val="single" w:color="000000"/>
            </w:tcBorders>
          </w:tcPr>
          <w:p>
            <w:pPr>
              <w:jc w:val="center"/>
            </w:pPr>
            <w:r>
              <w:rPr>
                <w:rFonts w:ascii="Times New Roman" w:hAnsi="Times New Roman"/>
                <w:b/>
                <w:sz w:val="20"/>
              </w:rPr>
              <w:t>№</w:t>
            </w:r>
          </w:p>
        </w:tc>
        <w:tc>
          <w:tcPr>
            <w:tcW w:type="dxa" w:w="1662"/>
            <w:tcMar>
              <w:top w:w="100" w:type="dxa"/>
              <w:bottom w:w="100" w:type="dxa"/>
              <w:left w:w="60" w:type="dxa"/>
              <w:right w:w="60" w:type="dxa"/>
            </w:tcMar>
            <w:tcBorders>
              <w:top w:sz="12" w:val="single" w:color="000000"/>
              <w:left w:sz="12" w:val="single" w:color="000000"/>
              <w:bottom w:sz="12" w:val="single" w:color="000000"/>
              <w:right w:sz="12" w:val="single" w:color="000000"/>
            </w:tcBorders>
          </w:tcPr>
          <w:p>
            <w:pPr>
              <w:jc w:val="center"/>
            </w:pPr>
            <w:r>
              <w:rPr>
                <w:rFonts w:ascii="Times New Roman" w:hAnsi="Times New Roman"/>
                <w:b/>
                <w:sz w:val="20"/>
              </w:rPr>
              <w:t>Відповідь</w:t>
            </w:r>
          </w:p>
        </w:tc>
        <w:tc>
          <w:tcPr>
            <w:tcW w:type="dxa" w:w="1662"/>
            <w:tcMar>
              <w:top w:w="100" w:type="dxa"/>
              <w:bottom w:w="100" w:type="dxa"/>
              <w:left w:w="60" w:type="dxa"/>
              <w:right w:w="60" w:type="dxa"/>
            </w:tcMar>
            <w:tcBorders>
              <w:top w:sz="12" w:val="single" w:color="000000"/>
              <w:left w:sz="12" w:val="single" w:color="000000"/>
              <w:bottom w:sz="12" w:val="single" w:color="000000"/>
              <w:right w:sz="12" w:val="single" w:color="000000"/>
            </w:tcBorders>
          </w:tcPr>
          <w:p>
            <w:pPr>
              <w:jc w:val="center"/>
            </w:pPr>
            <w:r>
              <w:rPr>
                <w:rFonts w:ascii="Times New Roman" w:hAnsi="Times New Roman"/>
                <w:b/>
                <w:sz w:val="20"/>
              </w:rPr>
              <w:t>№</w:t>
            </w:r>
          </w:p>
        </w:tc>
        <w:tc>
          <w:tcPr>
            <w:tcW w:type="dxa" w:w="1662"/>
            <w:tcMar>
              <w:top w:w="100" w:type="dxa"/>
              <w:bottom w:w="100" w:type="dxa"/>
              <w:left w:w="60" w:type="dxa"/>
              <w:right w:w="60" w:type="dxa"/>
            </w:tcMar>
            <w:tcBorders>
              <w:top w:sz="12" w:val="single" w:color="000000"/>
              <w:left w:sz="12" w:val="single" w:color="000000"/>
              <w:bottom w:sz="12" w:val="single" w:color="000000"/>
              <w:right w:sz="12" w:val="single" w:color="000000"/>
            </w:tcBorders>
          </w:tcPr>
          <w:p>
            <w:pPr>
              <w:jc w:val="center"/>
            </w:pPr>
            <w:r>
              <w:rPr>
                <w:rFonts w:ascii="Times New Roman" w:hAnsi="Times New Roman"/>
                <w:b/>
                <w:sz w:val="20"/>
              </w:rPr>
              <w:t>Відповідь</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39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69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19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49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79</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80</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53</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81</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54</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В</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82</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27</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55</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Б</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r>
          </w:p>
        </w:tc>
      </w:tr>
      <w:tr>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28</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А</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56</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t>Г</w:t>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r>
          </w:p>
        </w:tc>
        <w:tc>
          <w:tcPr>
            <w:tcW w:type="dxa" w:w="1662"/>
            <w:tcMar>
              <w:top w:w="80" w:type="dxa"/>
              <w:bottom w:w="80" w:type="dxa"/>
              <w:left w:w="60" w:type="dxa"/>
              <w:right w:w="60" w:type="dxa"/>
            </w:tcMar>
            <w:tcBorders>
              <w:top w:sz="4" w:val="single" w:color="808080"/>
              <w:left w:sz="4" w:val="single" w:color="808080"/>
              <w:bottom w:sz="4" w:val="single" w:color="808080"/>
              <w:right w:sz="4" w:val="single" w:color="808080"/>
            </w:tcBorders>
          </w:tcPr>
          <w:p>
            <w:pPr>
              <w:jc w:val="center"/>
            </w:pPr>
            <w:r>
              <w:rPr>
                <w:rFonts w:ascii="Times New Roman" w:hAnsi="Times New Roman"/>
                <w:sz w:val="20"/>
              </w:rPr>
            </w:r>
          </w:p>
        </w:tc>
      </w:tr>
    </w:tbl>
    <w:p>
      <w:pPr>
        <w:spacing w:after="360" w:before="0" w:line="276" w:lineRule="auto"/>
      </w:pPr>
    </w:p>
    <w:p>
      <w:pPr>
        <w:spacing w:after="120" w:before="240" w:line="276" w:lineRule="auto"/>
      </w:pPr>
      <w:r>
        <w:rPr>
          <w:rFonts w:ascii="Times New Roman" w:hAnsi="Times New Roman"/>
          <w:b/>
          <w:i w:val="0"/>
          <w:sz w:val="24"/>
        </w:rPr>
        <w:t>2. Відповіді та обґрунтування до практичних кейсів (10 кейсів)</w:t>
      </w:r>
    </w:p>
    <w:p>
      <w:pPr>
        <w:spacing w:after="60" w:before="160" w:line="276" w:lineRule="auto"/>
      </w:pPr>
      <w:r>
        <w:rPr>
          <w:rFonts w:ascii="Times New Roman" w:hAnsi="Times New Roman"/>
          <w:b/>
          <w:i w:val="0"/>
          <w:sz w:val="22"/>
        </w:rPr>
        <w:t>Практичний кейс № 1. Захист персональних даних та робота з агресивним клієнтом</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C</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Поєднання безкомпромісного дотримання Закону «Про захист персональних даних» з активним вирішенням проблеми (клієнтоорієнтованість). Пропонує легальні шляхи вирішення ситуації через адміністрацію медичного закладу та допомагає знизити рівень агресії відвідувача через виявлення емпатії. ---</w:t>
      </w:r>
    </w:p>
    <w:p>
      <w:pPr>
        <w:spacing w:after="60" w:before="160" w:line="276" w:lineRule="auto"/>
      </w:pPr>
      <w:r>
        <w:rPr>
          <w:rFonts w:ascii="Times New Roman" w:hAnsi="Times New Roman"/>
          <w:b/>
          <w:i w:val="0"/>
          <w:sz w:val="22"/>
        </w:rPr>
        <w:t>Практичний кейс № 2. Перша психологічна допомога при гострій реакції на стрес</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B</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Це класичний протокол першої психологічної допомоги (ППД). Техніка «заземлення» повертає людини з флешбеку або панічної атаки в реальність. Фізичний контакт (обійми) без дозволу може сприйматися як загроза і посилити реакцію. ---</w:t>
      </w:r>
    </w:p>
    <w:p>
      <w:pPr>
        <w:spacing w:after="60" w:before="160" w:line="276" w:lineRule="auto"/>
      </w:pPr>
      <w:r>
        <w:rPr>
          <w:rFonts w:ascii="Times New Roman" w:hAnsi="Times New Roman"/>
          <w:b/>
          <w:i w:val="0"/>
          <w:sz w:val="22"/>
        </w:rPr>
        <w:t>Практичний кейс № 3. Захист прав ветеранів на міжміські перевезення</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B</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Пільги на проїзд для осіб з інвалідністю внаслідок війни надаються без обмеження кількості місць на рейс. Конструктивний шлях — це правове вирішення через органи регулювання та контролю (Укртрансбезпеку та органи самоврядування). ---</w:t>
      </w:r>
    </w:p>
    <w:p>
      <w:pPr>
        <w:spacing w:after="60" w:before="160" w:line="276" w:lineRule="auto"/>
      </w:pPr>
      <w:r>
        <w:rPr>
          <w:rFonts w:ascii="Times New Roman" w:hAnsi="Times New Roman"/>
          <w:b/>
          <w:i w:val="0"/>
          <w:sz w:val="22"/>
        </w:rPr>
        <w:t>Практичний кейс № 4. Робота з кризовими сім'ями та етичні дилеми підпису документів</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C</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Підпис документів іншою особою є підробкою документів, що є протизаконним. Правильний варіант поєднує юридичну чистоту, психологічну підтримку та залучення суміжних спеціалістів (психологів) для стабілізації стану клієнтки. ---</w:t>
      </w:r>
    </w:p>
    <w:p>
      <w:pPr>
        <w:spacing w:after="60" w:before="160" w:line="276" w:lineRule="auto"/>
      </w:pPr>
      <w:r>
        <w:rPr>
          <w:rFonts w:ascii="Times New Roman" w:hAnsi="Times New Roman"/>
          <w:b/>
          <w:i w:val="0"/>
          <w:sz w:val="22"/>
        </w:rPr>
        <w:t>Практичний кейс № 5. Кар'єрна адаптація ветеранів з інвалідністю</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C</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Ефективна адаптація базується на збереженні професійної ідентичності особи. Ветеран має великий багаж знань про будову авто, тому використання його досвіду на посадах координаційного або консультаційного характеру в тій самій сфері полегшить адаптацію. ---</w:t>
      </w:r>
    </w:p>
    <w:p>
      <w:pPr>
        <w:spacing w:after="60" w:before="160" w:line="276" w:lineRule="auto"/>
      </w:pPr>
      <w:r>
        <w:rPr>
          <w:rFonts w:ascii="Times New Roman" w:hAnsi="Times New Roman"/>
          <w:b/>
          <w:i w:val="0"/>
          <w:sz w:val="22"/>
        </w:rPr>
        <w:t>Практичний кейс № 6. Консультування щодо ветеранського бізнесу та межі повноважень</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C</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Мета супроводу — розширення спроможності ветерана (empowerment) та відновлення його самостійності, а не виконання роботи за нього. Фахівець виступає навігатором: направляє на навчання, координує з експертами та допомагає розібратися. ---</w:t>
      </w:r>
    </w:p>
    <w:p>
      <w:pPr>
        <w:spacing w:after="60" w:before="160" w:line="276" w:lineRule="auto"/>
      </w:pPr>
      <w:r>
        <w:rPr>
          <w:rFonts w:ascii="Times New Roman" w:hAnsi="Times New Roman"/>
          <w:b/>
          <w:i w:val="0"/>
          <w:sz w:val="22"/>
        </w:rPr>
        <w:t>Практичний кейс № 7. Коригування індивідуального плану супроводу</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B</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Моніторинг спрямований на оцінку відповідності плану поточному стану клієнта. Відмова від плану часто свідчить про психологічну кризу. План має бути гнучким: спочатку стабілізація психологічного стану, а вже потім — працевлаштування. ---</w:t>
      </w:r>
    </w:p>
    <w:p>
      <w:pPr>
        <w:spacing w:after="60" w:before="160" w:line="276" w:lineRule="auto"/>
      </w:pPr>
      <w:r>
        <w:rPr>
          <w:rFonts w:ascii="Times New Roman" w:hAnsi="Times New Roman"/>
          <w:b/>
          <w:i w:val="0"/>
          <w:sz w:val="22"/>
        </w:rPr>
        <w:t>Практичний кейс № 8. Запобігання конфлікту інтересів та кумівству</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B</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Етичні стандарти вимагають уникати конфлікту інтересів. Найкраще рішення — допомогти другу оформити документи якісно, але передати ведення його кейсу іншому фахівцю, щоб зняти будь-які підозри в упередженості. ---</w:t>
      </w:r>
    </w:p>
    <w:p>
      <w:pPr>
        <w:spacing w:after="60" w:before="160" w:line="276" w:lineRule="auto"/>
      </w:pPr>
      <w:r>
        <w:rPr>
          <w:rFonts w:ascii="Times New Roman" w:hAnsi="Times New Roman"/>
          <w:b/>
          <w:i w:val="0"/>
          <w:sz w:val="22"/>
        </w:rPr>
        <w:t>Практичний кейс № 9. Профілактика професійного вигорання та саморегуляція</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C</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Хронічна втома, втрата емпатії та цинізм є класичними ознаками синдрому емоційного вигорання (СЕВ). Професійний шлях вирішення — супервізія, плановий відпочинок та навчання навичкам саморегуляції. ---</w:t>
      </w:r>
    </w:p>
    <w:p>
      <w:pPr>
        <w:spacing w:after="60" w:before="160" w:line="276" w:lineRule="auto"/>
      </w:pPr>
      <w:r>
        <w:rPr>
          <w:rFonts w:ascii="Times New Roman" w:hAnsi="Times New Roman"/>
          <w:b/>
          <w:i w:val="0"/>
          <w:sz w:val="22"/>
        </w:rPr>
        <w:t>Практичний кейс № 10. Домашнє насильство та робота з родиною ветерана</w:t>
      </w:r>
    </w:p>
    <w:p>
      <w:pPr>
        <w:spacing w:after="60" w:before="0" w:line="276" w:lineRule="auto"/>
      </w:pPr>
      <w:r>
        <w:rPr>
          <w:rFonts w:ascii="Times New Roman" w:hAnsi="Times New Roman"/>
          <w:b/>
          <w:i w:val="0"/>
          <w:sz w:val="24"/>
        </w:rPr>
        <w:t xml:space="preserve">Правильна відповідь: </w:t>
      </w:r>
      <w:r>
        <w:rPr>
          <w:rFonts w:ascii="Times New Roman" w:hAnsi="Times New Roman"/>
          <w:b/>
          <w:i w:val="0"/>
          <w:sz w:val="24"/>
        </w:rPr>
        <w:t>B</w:t>
      </w:r>
    </w:p>
    <w:p>
      <w:pPr>
        <w:spacing w:after="80" w:before="0" w:line="276" w:lineRule="auto"/>
        <w:ind w:left="283"/>
      </w:pPr>
      <w:r>
        <w:rPr>
          <w:rFonts w:ascii="Times New Roman" w:hAnsi="Times New Roman"/>
          <w:b w:val="0"/>
          <w:i/>
          <w:sz w:val="24"/>
        </w:rPr>
        <w:t xml:space="preserve">Обґрунтування: </w:t>
      </w:r>
      <w:r>
        <w:rPr>
          <w:rFonts w:ascii="Times New Roman" w:hAnsi="Times New Roman"/>
          <w:b w:val="0"/>
          <w:i w:val="0"/>
          <w:sz w:val="24"/>
        </w:rPr>
        <w:t>Безпека постраждалих від домашнього насильства є абсолютним пріоритетом. Особисте перевиховування агресора є небезпечним. Фахівець повинен надати дружині інструменти захисту, контакти кризових служб та психологічну підтримку.</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