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80" w:before="0" w:line="276" w:lineRule="auto"/>
        <w:ind/>
        <w:jc w:val="center"/>
        <w:rPr/>
      </w:pPr>
      <w:r>
        <w:rPr>
          <w:rFonts w:ascii="Times New Roman" w:hAnsi="Times New Roman"/>
          <w:b/>
          <w:i w:val="0"/>
          <w:sz w:val="28"/>
        </w:rPr>
        <w:t xml:space="preserve">ВІДОМОСТІ</w:t>
      </w:r>
      <w:r/>
    </w:p>
    <w:p>
      <w:pPr>
        <w:pBdr/>
        <w:spacing w:after="360" w:before="0" w:line="276" w:lineRule="auto"/>
        <w:ind/>
        <w:jc w:val="center"/>
        <w:rPr/>
      </w:pPr>
      <w:r>
        <w:rPr>
          <w:rFonts w:ascii="Times New Roman" w:hAnsi="Times New Roman"/>
          <w:b/>
          <w:i w:val="0"/>
          <w:sz w:val="24"/>
        </w:rPr>
        <w:t xml:space="preserve">про матеріально-технічне забезпечення процедур оцінювання</w:t>
      </w:r>
      <w:r/>
    </w:p>
    <w:p>
      <w:pPr>
        <w:pBdr/>
        <w:spacing w:after="120" w:before="0" w:line="276" w:lineRule="auto"/>
        <w:ind/>
        <w:rPr/>
      </w:pPr>
      <w:r>
        <w:rPr>
          <w:rFonts w:ascii="Times New Roman" w:hAnsi="Times New Roman"/>
          <w:b/>
          <w:i w:val="0"/>
          <w:sz w:val="22"/>
        </w:rPr>
        <w:t xml:space="preserve">Заявник: </w:t>
      </w:r>
      <w:r>
        <w:rPr>
          <w:rFonts w:ascii="Times New Roman" w:hAnsi="Times New Roman"/>
          <w:b w:val="0"/>
          <w:i w:val="0"/>
          <w:sz w:val="22"/>
        </w:rPr>
        <w:t xml:space="preserve">Комунальний заклад «Запорізький обласний інститут післядипломної педагогічної освіти» Запорізької обласної ради. Код ЄДРПОУ: 02136146. Кваліфікаційний центр</w:t>
      </w:r>
      <w:r/>
    </w:p>
    <w:p>
      <w:pPr>
        <w:pBdr/>
        <w:spacing w:after="360" w:before="0" w:line="276" w:lineRule="auto"/>
        <w:ind/>
        <w:rPr/>
      </w:pPr>
      <w:r>
        <w:rPr>
          <w:rFonts w:ascii="Times New Roman" w:hAnsi="Times New Roman"/>
          <w:b/>
          <w:i w:val="0"/>
          <w:sz w:val="22"/>
        </w:rPr>
        <w:t xml:space="preserve">Назва професійної кваліфікації: </w:t>
      </w:r>
      <w:r>
        <w:rPr>
          <w:rFonts w:ascii="Times New Roman" w:hAnsi="Times New Roman"/>
          <w:b/>
          <w:i w:val="0"/>
          <w:sz w:val="22"/>
        </w:rPr>
        <w:t xml:space="preserve">«Фахівець із супроводу ветеранів війни та демобілізованих осіб»</w:t>
      </w:r>
      <w:r/>
    </w:p>
    <w:p>
      <w:pPr>
        <w:pBdr/>
        <w:spacing w:after="120" w:before="240" w:line="276" w:lineRule="auto"/>
        <w:ind/>
        <w:rPr/>
      </w:pPr>
      <w:r>
        <w:rPr>
          <w:rFonts w:ascii="Times New Roman" w:hAnsi="Times New Roman"/>
          <w:b/>
          <w:i w:val="0"/>
          <w:sz w:val="24"/>
        </w:rPr>
        <w:t xml:space="preserve">1. Контрольно-оцінювальні матеріали (тестові завдання)</w:t>
      </w:r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  <w:gridCol w:w="1662"/>
      </w:tblGrid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sz w:val="20"/>
              </w:rPr>
              <w:t xml:space="preserve">Порядковий номер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sz w:val="20"/>
              </w:rPr>
              <w:t xml:space="preserve">Назва банку тестових завдань, кількість тестових завдань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sz w:val="20"/>
              </w:rPr>
              <w:t xml:space="preserve">Перелік типів завдань оцінювання (одиничний вибір, множинний вибір, ранжування, співставлення, відкрите питання тощо)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sz w:val="20"/>
              </w:rPr>
              <w:t xml:space="preserve">Відомості про апробацію (дата, категорія та кількість учасників апробації. Звіт про апробацію додається окремим документом у довільній формі)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sz w:val="20"/>
              </w:rPr>
              <w:t xml:space="preserve">Відомості про валідності банку тестових завдань за результатами апробації, експертної оцінки (коли і ким проводилася оцінка)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sz w:val="20"/>
              </w:rPr>
              <w:t xml:space="preserve">Наявність захисту банку (комплексна система захисту інформації або засоби організаційного та технічного захисту інформації)</w:t>
            </w:r>
            <w:r/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1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Банк тестових питань для оцінювання результатів навчання за професійною кваліфікацією «Фахівець із супроводу ветеранів війни та демобілізованих осіб».</w:t>
              <w:br/>
              <w:t xml:space="preserve">Кількість тестових завдань – 70 питань.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Тестові завдання складаються з: завдання одиничного вибору (з однією правильною відповіддю із чотирьох запропонованих варіантів).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  <w:highlight w:val="yellow"/>
              </w:rPr>
              <w:t xml:space="preserve">15.10.2025 - 22.10.2025;</w:t>
            </w:r>
            <w:r>
              <w:rPr>
                <w:rFonts w:ascii="Times New Roman" w:hAnsi="Times New Roman"/>
                <w:sz w:val="20"/>
              </w:rPr>
              <w:t xml:space="preserve"> слухачі курсів підвищення кваліфікації; категорія - </w:t>
            </w:r>
            <w:r>
              <w:rPr>
                <w:rFonts w:ascii="Times New Roman" w:hAnsi="Times New Roman"/>
                <w:sz w:val="20"/>
                <w:highlight w:val="yellow"/>
              </w:rPr>
              <w:t xml:space="preserve">фахівці соціальної роботи, практичні психологи; кількість учасників — 45;</w:t>
            </w:r>
            <w:r>
              <w:rPr>
                <w:rFonts w:ascii="Times New Roman" w:hAnsi="Times New Roman"/>
                <w:sz w:val="20"/>
              </w:rPr>
              <w:t xml:space="preserve"> апробацію проведено в КЗ «Запорізький обласний інститут післядипломної педагогічної освіти» ЗОР.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  <w:highlight w:val="yellow"/>
              </w:rPr>
              <w:t xml:space="preserve">23.10.2025 - 28.10.2025 </w:t>
            </w:r>
            <w:r>
              <w:rPr>
                <w:rFonts w:ascii="Times New Roman" w:hAnsi="Times New Roman"/>
                <w:sz w:val="20"/>
              </w:rPr>
              <w:t xml:space="preserve">проведено представниками КЗ «Запорізький обласний інститут післядипломної педагогічної освіти» ЗОР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  <w:lang w:val="uk-UA"/>
              </w:rPr>
              <w:t xml:space="preserve">1</w:t>
            </w:r>
            <w:r>
              <w:rPr>
                <w:rFonts w:ascii="Times New Roman" w:hAnsi="Times New Roman"/>
                <w:sz w:val="20"/>
              </w:rPr>
              <w:t xml:space="preserve">) </w:t>
            </w:r>
            <w:r>
              <w:rPr>
                <w:rFonts w:ascii="Times New Roman" w:hAnsi="Times New Roman"/>
                <w:sz w:val="20"/>
                <w:highlight w:val="yellow"/>
              </w:rPr>
              <w:t xml:space="preserve">Оформлено розпорядження керівника Кваліфікаційного центру № 5 від 12.11.202</w:t>
            </w:r>
            <w:r>
              <w:rPr>
                <w:rFonts w:ascii="Times New Roman" w:hAnsi="Times New Roman"/>
                <w:sz w:val="20"/>
                <w:highlight w:val="yellow"/>
                <w:lang w:val="uk-UA"/>
              </w:rPr>
              <w:t xml:space="preserve">6</w:t>
            </w:r>
            <w:r>
              <w:rPr>
                <w:rFonts w:ascii="Times New Roman" w:hAnsi="Times New Roman"/>
                <w:sz w:val="20"/>
                <w:highlight w:val="yellow"/>
              </w:rPr>
              <w:t xml:space="preserve"> року із зазначенням прізвищ співробітників, які мають доступ до тестових завда</w:t>
            </w:r>
            <w:r>
              <w:rPr>
                <w:rFonts w:ascii="Times New Roman" w:hAnsi="Times New Roman"/>
                <w:sz w:val="20"/>
                <w:highlight w:val="yellow"/>
              </w:rPr>
              <w:t xml:space="preserve">нь.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  <w:lang w:val="uk-UA"/>
              </w:rPr>
              <w:t xml:space="preserve">2</w:t>
            </w:r>
            <w:r>
              <w:rPr>
                <w:rFonts w:ascii="Times New Roman" w:hAnsi="Times New Roman"/>
                <w:sz w:val="20"/>
              </w:rPr>
              <w:t xml:space="preserve">) Оформлено інструкцію про ознайомлення співробітників із захистом відомостей про тестові завдання та нормами юридичної відповідальності за порушення.</w:t>
              <w:br/>
            </w:r>
            <w:r>
              <w:rPr>
                <w:rFonts w:ascii="Times New Roman" w:hAnsi="Times New Roman"/>
                <w:sz w:val="20"/>
                <w:lang w:val="uk-UA"/>
              </w:rPr>
              <w:t xml:space="preserve">3</w:t>
            </w:r>
            <w:r>
              <w:rPr>
                <w:rFonts w:ascii="Times New Roman" w:hAnsi="Times New Roman"/>
                <w:sz w:val="20"/>
              </w:rPr>
              <w:t xml:space="preserve">) Обмежено фізичний доступ сторонніх осіб до </w:t>
            </w:r>
            <w:r>
              <w:rPr>
                <w:rFonts w:ascii="Times New Roman" w:hAnsi="Times New Roman"/>
                <w:sz w:val="20"/>
                <w:lang w:val="uk-UA"/>
              </w:rPr>
              <w:t xml:space="preserve">тестування.</w:t>
            </w:r>
            <w:r/>
          </w:p>
        </w:tc>
      </w:tr>
    </w:tbl>
    <w:p>
      <w:pPr>
        <w:pBdr/>
        <w:spacing w:after="240" w:before="0" w:line="276" w:lineRule="auto"/>
        <w:ind/>
        <w:rPr/>
      </w:pPr>
      <w:r/>
      <w:r/>
    </w:p>
    <w:p>
      <w:pPr>
        <w:pBdr/>
        <w:spacing w:after="120" w:before="240" w:line="276" w:lineRule="auto"/>
        <w:ind/>
        <w:rPr/>
      </w:pPr>
      <w:r>
        <w:rPr>
          <w:rFonts w:ascii="Times New Roman" w:hAnsi="Times New Roman"/>
          <w:b/>
          <w:i w:val="0"/>
          <w:sz w:val="24"/>
        </w:rPr>
        <w:t xml:space="preserve">2. Контрольно-оцінювальні матеріали (інші)</w:t>
      </w:r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1995"/>
        <w:gridCol w:w="1995"/>
        <w:gridCol w:w="1995"/>
        <w:gridCol w:w="1995"/>
        <w:gridCol w:w="1995"/>
      </w:tblGrid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995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sz w:val="20"/>
              </w:rPr>
              <w:t xml:space="preserve">Порядковий номер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995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sz w:val="20"/>
              </w:rPr>
              <w:t xml:space="preserve">Назва контрольно-оцінювальних матеріалів (кваліфікаційна пробна робота, практичне завдання тощо)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995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sz w:val="20"/>
              </w:rPr>
              <w:t xml:space="preserve">Кількість варіантів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995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sz w:val="20"/>
              </w:rPr>
              <w:t xml:space="preserve">Призначення (прописати мету контрольно-оцінювальних матеріалів, на що спрямовані)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995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sz w:val="20"/>
              </w:rPr>
              <w:t xml:space="preserve">Відомості про апробацію (дата, категорія та кількість учасників апробації. Звіт про апробацію додається як окремий документ у довільній формі)</w:t>
            </w:r>
            <w:r/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995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1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995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Пакет практичних кваліфікаційних завдань (професійні кейси)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995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1 (10 кейсів)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995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Оцінювання практичних умінь та навичок кандидатів, здатності аналізувати складні ситуації супроводу, приймати рішення у кризових станах, дотримуватися етичних норм та законодавства про захист персональних даних.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995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15.10.202</w:t>
            </w:r>
            <w:r>
              <w:rPr>
                <w:rFonts w:ascii="Times New Roman" w:hAnsi="Times New Roman"/>
                <w:sz w:val="20"/>
                <w:lang w:val="uk-UA"/>
              </w:rPr>
              <w:t xml:space="preserve">6</w:t>
            </w:r>
            <w:r>
              <w:rPr>
                <w:rFonts w:ascii="Times New Roman" w:hAnsi="Times New Roman"/>
                <w:sz w:val="20"/>
              </w:rPr>
              <w:t xml:space="preserve"> - 22.10.202</w:t>
            </w:r>
            <w:r>
              <w:rPr>
                <w:rFonts w:ascii="Times New Roman" w:hAnsi="Times New Roman"/>
                <w:sz w:val="20"/>
                <w:lang w:val="uk-UA"/>
              </w:rPr>
              <w:t xml:space="preserve">6</w:t>
            </w:r>
            <w:r>
              <w:rPr>
                <w:rFonts w:ascii="Times New Roman" w:hAnsi="Times New Roman"/>
                <w:sz w:val="20"/>
              </w:rPr>
              <w:t xml:space="preserve">; слухачі</w:t>
            </w:r>
            <w:r>
              <w:rPr>
                <w:rFonts w:ascii="Times New Roman" w:hAnsi="Times New Roman"/>
                <w:sz w:val="20"/>
              </w:rPr>
              <w:t xml:space="preserve"> курсів підвищення кваліфікації; категорія - фахівці соціальної роботи, практичні психологи; кількість учасників — 45; апробацію проведено на кафедрі соціальної роботи та психології КЗ «Запорізький обласний інститут післядипломної педагогічної освіти» ЗОР.</w:t>
            </w:r>
            <w:r/>
          </w:p>
        </w:tc>
      </w:tr>
    </w:tbl>
    <w:p>
      <w:pPr>
        <w:pBdr/>
        <w:spacing w:after="240" w:before="0" w:line="276" w:lineRule="auto"/>
        <w:ind/>
        <w:rPr/>
      </w:pPr>
      <w:r/>
      <w:r/>
    </w:p>
    <w:p>
      <w:pPr>
        <w:pBdr/>
        <w:spacing w:after="120" w:before="240" w:line="276" w:lineRule="auto"/>
        <w:ind/>
        <w:rPr/>
      </w:pPr>
      <w:r>
        <w:rPr>
          <w:rFonts w:ascii="Times New Roman" w:hAnsi="Times New Roman"/>
          <w:b/>
          <w:i w:val="0"/>
          <w:sz w:val="24"/>
        </w:rPr>
        <w:t xml:space="preserve">3. Інструменти, обладнання для процедур оцінювання</w:t>
      </w:r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  <w:gridCol w:w="1662"/>
      </w:tblGrid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sz w:val="20"/>
              </w:rPr>
              <w:t xml:space="preserve">Порядковий номер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sz w:val="20"/>
              </w:rPr>
              <w:t xml:space="preserve">Найменування інструментів, обладнання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sz w:val="20"/>
              </w:rPr>
              <w:t xml:space="preserve">Призначення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sz w:val="20"/>
              </w:rPr>
              <w:t xml:space="preserve">Адреса розміщення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sz w:val="20"/>
              </w:rPr>
              <w:t xml:space="preserve">Найменування власника інструментів, обладнання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jc w:val="center"/>
              <w:rPr/>
            </w:pPr>
            <w:r>
              <w:rPr>
                <w:rFonts w:ascii="Times New Roman" w:hAnsi="Times New Roman"/>
                <w:b/>
                <w:sz w:val="20"/>
              </w:rPr>
              <w:t xml:space="preserve">Підстави для користування із зазначенням строку дії</w:t>
            </w:r>
            <w:r/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1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Ноутбук Lenovo ThinkPad L15 Gen 2 (15 од.)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Для організації онлайн-оцінювання (тестування), проведення розрахунків, підготовки та збереження звітної інформації.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м. Запоріжжя, вул. Незалежної України, 57А, підвальне приміщення літ. А-4, комп'ютерний клас (ауд. 5)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КЗ «ЗОІППО» ЗОР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Власність закладу, без строку дії (інв.№ 101484201 - 101484215)</w:t>
            </w:r>
            <w:r/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2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Багатофункціональний пристрій Canon i-SENSYS MF443dw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Друк супровідних матеріалів, відомостей, протоколів та сертифікатів.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м. Запоріжжя, вул. Незалежної України, 57А, підвальне приміщення літ. А-4, ауд. 3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КЗ «ЗОІППО» ЗОР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Власність закладу, без строку дії (інв.№ 111381105)</w:t>
            </w:r>
            <w:r/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3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Веб-камера широкоформатна Logitech C920 Pro HD (5 од.)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Відеофіксація процедури оцінювання, проведення онлайн-інтерв'ю та ідентифікації кандидатів.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м. Запоріжжя, вул. Незалежної України, 57А, підвальне приміщення літ. А-4, комп'ютерний клас (ауд. 5)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КЗ «ЗОІППО» ЗОР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Власність закладу, без строку дії (інв.№ 111381121 - 111381125)</w:t>
            </w:r>
            <w:r/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4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Мультимедійний проектор Epson EB-W06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Демонстрація інструкцій, інструктажів, методичних матеріалів та практичних кейсів під час практичної частини оцінювання.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м. Запоріжжя, вул. Незалежної України, 57А, підвальне приміщення літ. А-4, лекційна зала (ауд. 2)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КЗ «ЗОІППО» ЗОР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Власність закладу, без строку дії (інв.№ 101483250)</w:t>
            </w:r>
            <w:r/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5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Портативний тактильний дисплей Брайля «Focus 40 Blue»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Дозволяє здобувачам із особливими освітніми потребами (зокрема з порушеннями зору) працювати з офісними застосунками та проходити тестування.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м. Запоріжжя, вул. Незалежної України, 57А, підвальне приміщення літ. А-4, ауд. 5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КЗ «ЗОІППО» ЗОР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Власність закладу, без строку дії (інв.№ 10483160)</w:t>
            </w:r>
            <w:r/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6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Принтер Брайля «Index Everest-D V5»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Виготовлення (друк) тестових завдань та інструкцій шрифтом Брайля для здобувачів із порушеннями зору.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м. Запоріжжя, вул. Незалежної України, 57А, підвальне приміщення літ. А-4, ауд. 5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КЗ «ЗОІППО» ЗОР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Власність закладу, без строку дії (інв.№ 10483161)</w:t>
            </w:r>
            <w:r/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7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Програмно-технічний комплекс зі спеціалізованим ПЗ екранного доступу та синтезу мови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Супровід операцій та режимів роботи голосом для здобувачів із порушеннями зору.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м. Запоріжжя, вул. Незалежної України, 57А, підвальне приміщення літ. А-4, ауд. 5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КЗ «ЗОІППО» ЗОР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Власність закладу, без строку дії (інв.№ 10483162)</w:t>
            </w:r>
            <w:r/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8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Меблі офісні (столи робочі - 15 од., стільці - 30 од.)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Для зручного розташування здобувачів та членів комісії під час проведення теоретичного та практичного оцінювання.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м. Запоріжжя, вул. Незалежної України, 57А, підвальне приміщення літ. А-4 (лекційна зала, комп'ютерний клас)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КЗ «ЗОІППО» ЗОР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Власність закладу, без строку дії (стіл - інв.№ 101632601-101632615, стільці - інв.№ 111344901-111344930)</w:t>
            </w:r>
            <w:r/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9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Сейф металевий вогнестійкий Griffon F.30CLI.50.E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Для надійного та безпечного зберігання тестових завдань та конфіденційних матеріалів оцінювання.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м. Запоріжжя, вул. Незалежної України, 57А, підвальне приміщення літ. А-4, кабінет керівника (ауд. 1)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КЗ «ЗОІППО» ЗОР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Власність закладу, без строку дії (інв.№ 101632410)</w:t>
            </w:r>
            <w:r/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Приміщення Кваліфікаційного центру (загальна площа 658.5 кв. м)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Для розташування робочих місць та безпосереднього проведення процедур оцінювання кандидатів в безпечних умовах.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м. Запоріжжя, вул. Незалежної України, 57А, підвальне приміщення літ. А-4 (ауд. 1, 2, 3, 5)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КЗ «ЗОІППО» ЗОР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662" w:type="dxa"/>
            <w:textDirection w:val="lrTb"/>
            <w:noWrap w:val="false"/>
          </w:tcPr>
          <w:p>
            <w:pPr>
              <w:pBdr/>
              <w:spacing w:after="40" w:before="40" w:line="276" w:lineRule="auto"/>
              <w:ind/>
              <w:rPr/>
            </w:pPr>
            <w:r>
              <w:rPr>
                <w:rFonts w:ascii="Times New Roman" w:hAnsi="Times New Roman"/>
                <w:sz w:val="20"/>
              </w:rPr>
              <w:t xml:space="preserve">Власність закладу на підставі свідоцтва про право власності, без строку дії</w:t>
            </w:r>
            <w:r/>
          </w:p>
        </w:tc>
      </w:tr>
    </w:tbl>
    <w:p>
      <w:pPr>
        <w:pBdr/>
        <w:spacing w:after="480" w:before="0" w:line="276" w:lineRule="auto"/>
        <w:ind/>
        <w:rPr/>
      </w:pPr>
      <w:r/>
      <w:r/>
    </w:p>
    <w:p>
      <w:pPr>
        <w:pBdr/>
        <w:spacing w:after="40" w:before="0" w:line="276" w:lineRule="auto"/>
        <w:ind/>
        <w:rPr/>
      </w:pPr>
      <w:r>
        <w:rPr>
          <w:rFonts w:ascii="Times New Roman" w:hAnsi="Times New Roman"/>
          <w:b/>
          <w:i w:val="0"/>
          <w:sz w:val="22"/>
        </w:rPr>
        <w:t xml:space="preserve">Керівник (уповноважена особа)</w:t>
      </w:r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>
        <w:trPr/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50" w:type="dxa"/>
              <w:top w:w="0" w:type="dxa"/>
              <w:right w:w="50" w:type="dxa"/>
              <w:bottom w:w="0" w:type="dxa"/>
            </w:tcMar>
            <w:tcW w:w="3324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Times New Roman" w:hAnsi="Times New Roman"/>
                <w:b/>
                <w:sz w:val="22"/>
              </w:rPr>
              <w:t xml:space="preserve">Ректор КЗ «ЗОІППО» ЗОР</w:t>
            </w:r>
            <w:r/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50" w:type="dxa"/>
              <w:top w:w="0" w:type="dxa"/>
              <w:right w:w="50" w:type="dxa"/>
              <w:bottom w:w="0" w:type="dxa"/>
            </w:tcMar>
            <w:tcW w:w="332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/>
                <w:b/>
                <w:sz w:val="22"/>
              </w:rPr>
              <w:t xml:space="preserve">____________________</w:t>
            </w:r>
            <w:r/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>
              <w:left w:w="50" w:type="dxa"/>
              <w:top w:w="0" w:type="dxa"/>
              <w:right w:w="50" w:type="dxa"/>
              <w:bottom w:w="0" w:type="dxa"/>
            </w:tcMar>
            <w:tcW w:w="3324" w:type="dxa"/>
            <w:textDirection w:val="lrTb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/>
                <w:b/>
                <w:sz w:val="22"/>
              </w:rPr>
              <w:t xml:space="preserve">Е.А. ГУГНІН</w:t>
            </w:r>
            <w:r/>
          </w:p>
        </w:tc>
      </w:tr>
    </w:tbl>
    <w:p>
      <w:pPr>
        <w:pBdr/>
        <w:spacing w:after="480" w:before="40" w:line="276" w:lineRule="auto"/>
        <w:ind/>
        <w:jc w:val="center"/>
        <w:rPr/>
      </w:pPr>
      <w:r>
        <w:rPr>
          <w:rFonts w:ascii="Times New Roman" w:hAnsi="Times New Roman"/>
          <w:i/>
          <w:sz w:val="18"/>
        </w:rPr>
        <w:t xml:space="preserve">                     (підпис)                               (прізвище, ініціали)</w:t>
      </w:r>
      <w:r/>
    </w:p>
    <w:p>
      <w:pPr>
        <w:pBdr/>
        <w:spacing w:after="240" w:before="0" w:line="276" w:lineRule="auto"/>
        <w:ind/>
        <w:rPr/>
      </w:pPr>
      <w:r>
        <w:rPr>
          <w:rFonts w:ascii="Times New Roman" w:hAnsi="Times New Roman"/>
          <w:b/>
          <w:i w:val="0"/>
          <w:sz w:val="22"/>
        </w:rPr>
        <w:t xml:space="preserve">"___" ____________ 2026 р.</w:t>
      </w:r>
      <w:r/>
    </w:p>
    <w:p>
      <w:pPr>
        <w:pBdr/>
        <w:spacing w:after="480" w:before="0" w:line="276" w:lineRule="auto"/>
        <w:ind/>
        <w:rPr/>
      </w:pPr>
      <w:r>
        <w:rPr>
          <w:rFonts w:ascii="Times New Roman" w:hAnsi="Times New Roman"/>
          <w:b/>
          <w:i w:val="0"/>
          <w:sz w:val="22"/>
        </w:rPr>
        <w:t xml:space="preserve">М.П.</w:t>
      </w:r>
      <w:r/>
    </w:p>
    <w:p>
      <w:pPr>
        <w:pBdr/>
        <w:spacing w:after="40" w:before="240" w:line="276" w:lineRule="auto"/>
        <w:ind/>
        <w:rPr/>
      </w:pPr>
      <w:r>
        <w:rPr>
          <w:rFonts w:ascii="Times New Roman" w:hAnsi="Times New Roman"/>
          <w:b/>
          <w:i w:val="0"/>
          <w:sz w:val="20"/>
        </w:rPr>
        <w:t xml:space="preserve">Примітка:</w:t>
      </w:r>
      <w:r/>
    </w:p>
    <w:p>
      <w:pPr>
        <w:pBdr/>
        <w:spacing w:after="40" w:before="0" w:line="276" w:lineRule="auto"/>
        <w:ind/>
        <w:rPr/>
      </w:pPr>
      <w:r>
        <w:rPr>
          <w:rFonts w:ascii="Times New Roman" w:hAnsi="Times New Roman"/>
          <w:b/>
          <w:i w:val="0"/>
          <w:sz w:val="19"/>
        </w:rPr>
        <w:t xml:space="preserve">1. </w:t>
      </w:r>
      <w:r>
        <w:rPr>
          <w:rFonts w:ascii="Times New Roman" w:hAnsi="Times New Roman"/>
          <w:b w:val="0"/>
          <w:i w:val="0"/>
          <w:sz w:val="19"/>
        </w:rPr>
        <w:t xml:space="preserve">Зазначена в таблиці 3 інформація включає основні засоби (матеріальні активи, які кваліфікаційний центр або його відокремлен</w:t>
      </w:r>
      <w:r>
        <w:rPr>
          <w:rFonts w:ascii="Times New Roman" w:hAnsi="Times New Roman"/>
          <w:b w:val="0"/>
          <w:i w:val="0"/>
          <w:sz w:val="19"/>
        </w:rPr>
        <w:t xml:space="preserve">ий підрозділ утримує з метою використання їх у процесі виробництва або постачання товарів, надання послуг, здавання в оренду іншим особам або для здійснення адміністративних і соціально-культурних функцій, очікуваний строк корисного використання (експлуата</w:t>
      </w:r>
      <w:r>
        <w:rPr>
          <w:rFonts w:ascii="Times New Roman" w:hAnsi="Times New Roman"/>
          <w:b w:val="0"/>
          <w:i w:val="0"/>
          <w:sz w:val="19"/>
        </w:rPr>
        <w:t xml:space="preserve">ції) яких становить більше одного року або операційного циклу, якщо він довший за рік), не включає витратні та малоцінні матеріали та ручний інструмент; повинна підтверджуватися копіями документів, які засвідчують право власності, користування обладнанням.</w:t>
      </w:r>
      <w:r/>
    </w:p>
    <w:p>
      <w:pPr>
        <w:pBdr/>
        <w:spacing w:after="40" w:before="0" w:line="276" w:lineRule="auto"/>
        <w:ind/>
        <w:rPr/>
      </w:pPr>
      <w:r>
        <w:rPr>
          <w:rFonts w:ascii="Times New Roman" w:hAnsi="Times New Roman"/>
          <w:b/>
          <w:i w:val="0"/>
          <w:sz w:val="19"/>
        </w:rPr>
        <w:t xml:space="preserve">2. </w:t>
      </w:r>
      <w:r>
        <w:rPr>
          <w:rFonts w:ascii="Times New Roman" w:hAnsi="Times New Roman"/>
          <w:b w:val="0"/>
          <w:i w:val="0"/>
          <w:sz w:val="19"/>
        </w:rPr>
        <w:t xml:space="preserve">Вимоги до рівня безпеки здобувача під час проведення процедур оцінювання забезпечує кваліфікаційний центр.</w:t>
      </w:r>
      <w:r/>
    </w:p>
    <w:p>
      <w:pPr>
        <w:pBdr/>
        <w:spacing w:after="40" w:before="0" w:line="276" w:lineRule="auto"/>
        <w:ind/>
        <w:rPr/>
      </w:pPr>
      <w:r>
        <w:rPr>
          <w:rFonts w:ascii="Times New Roman" w:hAnsi="Times New Roman"/>
          <w:b/>
          <w:i w:val="0"/>
          <w:sz w:val="19"/>
        </w:rPr>
        <w:t xml:space="preserve">3. </w:t>
      </w:r>
      <w:r>
        <w:rPr>
          <w:rFonts w:ascii="Times New Roman" w:hAnsi="Times New Roman"/>
          <w:b w:val="0"/>
          <w:i w:val="0"/>
          <w:sz w:val="19"/>
        </w:rPr>
        <w:t xml:space="preserve">У звіті експертна комісія зазначає бали за кожною з трьох таблиць, що містяться у цих відомостях.</w:t>
      </w:r>
      <w:r/>
    </w:p>
    <w:sectPr>
      <w:footnotePr/>
      <w:endnotePr/>
      <w:type w:val="nextPage"/>
      <w:pgSz w:h="15840" w:orient="portrait" w:w="12240"/>
      <w:pgMar w:top="1134" w:right="850" w:bottom="1134" w:left="1417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Symbol">
    <w:panose1 w:val="05010000000000000000"/>
  </w:font>
  <w:font w:name="Courier">
    <w:panose1 w:val="020703090202050204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2026-07-02T13:07:52Z</dcterms:modified>
  <cp:category/>
</cp:coreProperties>
</file>