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240" w:before="0" w:line="276" w:lineRule="auto"/>
        <w:ind/>
        <w:jc w:val="center"/>
        <w:rPr/>
      </w:pPr>
      <w:r>
        <w:rPr>
          <w:rFonts w:ascii="Times New Roman" w:hAnsi="Times New Roman"/>
          <w:b/>
          <w:i w:val="0"/>
          <w:sz w:val="28"/>
        </w:rPr>
        <w:t xml:space="preserve">КОНТРОЛЬНО-ОЦІНЮВАЛЬНІ МАТЕРІАЛИ</w:t>
      </w:r>
      <w:r/>
    </w:p>
    <w:p>
      <w:pPr>
        <w:pBdr/>
        <w:spacing w:after="240" w:before="0" w:line="276" w:lineRule="auto"/>
        <w:ind/>
        <w:jc w:val="center"/>
        <w:rPr/>
      </w:pPr>
      <w:r>
        <w:rPr>
          <w:rFonts w:ascii="Times New Roman" w:hAnsi="Times New Roman"/>
          <w:b w:val="0"/>
          <w:i w:val="0"/>
          <w:sz w:val="24"/>
        </w:rPr>
        <w:t xml:space="preserve">для проведення оцінювання результатів навчання за професійною кваліфікацією</w:t>
      </w:r>
      <w:r/>
    </w:p>
    <w:p>
      <w:pPr>
        <w:pBdr/>
        <w:spacing w:after="800" w:before="0" w:line="276" w:lineRule="auto"/>
        <w:ind/>
        <w:jc w:val="center"/>
        <w:rPr/>
      </w:pPr>
      <w:r>
        <w:rPr>
          <w:rFonts w:ascii="Times New Roman" w:hAnsi="Times New Roman"/>
          <w:b/>
          <w:i w:val="0"/>
          <w:sz w:val="28"/>
        </w:rPr>
        <w:t xml:space="preserve">«Фахівець із супроводу ветеранів війни та демобілізованих осіб»</w:t>
      </w:r>
      <w:r/>
    </w:p>
    <w:p>
      <w:pPr>
        <w:pBdr/>
        <w:spacing w:after="120" w:before="0" w:line="276" w:lineRule="auto"/>
        <w:ind/>
        <w:rPr/>
      </w:pPr>
      <w:r/>
      <w:r/>
    </w:p>
    <w:p>
      <w:pPr>
        <w:pBdr/>
        <w:spacing w:after="120" w:before="0" w:line="276" w:lineRule="auto"/>
        <w:ind/>
        <w:rPr/>
      </w:pPr>
      <w:r/>
      <w:r/>
    </w:p>
    <w:p>
      <w:pPr>
        <w:pBdr/>
        <w:spacing w:after="120" w:before="0" w:line="276" w:lineRule="auto"/>
        <w:ind/>
        <w:rPr/>
      </w:pPr>
      <w:r/>
      <w:r/>
    </w:p>
    <w:p>
      <w:pPr>
        <w:pBdr/>
        <w:spacing w:after="120" w:before="0" w:line="276" w:lineRule="auto"/>
        <w:ind/>
        <w:rPr/>
      </w:pPr>
      <w:r/>
      <w:r/>
    </w:p>
    <w:p>
      <w:pPr>
        <w:pBdr/>
        <w:spacing w:after="120" w:before="0" w:line="276" w:lineRule="auto"/>
        <w:ind/>
        <w:rPr/>
      </w:pPr>
      <w:r/>
      <w:r/>
    </w:p>
    <w:p>
      <w:pPr>
        <w:pBdr/>
        <w:spacing w:after="120" w:before="0" w:line="276" w:lineRule="auto"/>
        <w:ind/>
        <w:rPr/>
      </w:pPr>
      <w:r/>
      <w:r/>
    </w:p>
    <w:p>
      <w:pPr>
        <w:pBdr/>
        <w:spacing w:after="120" w:before="0" w:line="276" w:lineRule="auto"/>
        <w:ind/>
        <w:rPr/>
      </w:pPr>
      <w:r/>
      <w:r/>
    </w:p>
    <w:p>
      <w:pPr>
        <w:pBdr/>
        <w:spacing w:after="120" w:before="0" w:line="276" w:lineRule="auto"/>
        <w:ind/>
        <w:rPr/>
      </w:pPr>
      <w:r/>
      <w:r/>
    </w:p>
    <w:p>
      <w:pPr>
        <w:pBdr/>
        <w:spacing w:after="120" w:before="0" w:line="276" w:lineRule="auto"/>
        <w:ind/>
        <w:rPr/>
      </w:pPr>
      <w:r/>
      <w:r/>
    </w:p>
    <w:p>
      <w:pPr>
        <w:pBdr/>
        <w:spacing w:after="120" w:before="0" w:line="276" w:lineRule="auto"/>
        <w:ind/>
        <w:rPr/>
      </w:pPr>
      <w:r/>
      <w:r/>
    </w:p>
    <w:p>
      <w:pPr>
        <w:pBdr/>
        <w:spacing w:after="120" w:before="0" w:line="276" w:lineRule="auto"/>
        <w:ind/>
        <w:rPr/>
      </w:pPr>
      <w:r/>
      <w:r/>
    </w:p>
    <w:p w14:paraId="6AEE6A88">
      <w:pPr>
        <w:pBdr/>
        <w:spacing w:after="120" w:before="0" w:line="276" w:lineRule="auto"/>
        <w:ind/>
        <w:rPr/>
      </w:pPr>
      <w:r/>
      <w:r/>
      <w:r/>
    </w:p>
    <w:p w14:paraId="583A2B60">
      <w:pPr>
        <w:pBdr/>
        <w:spacing w:after="120" w:before="0" w:line="276" w:lineRule="auto"/>
        <w:ind/>
        <w:rPr/>
      </w:pPr>
      <w:r/>
      <w:r/>
      <w:r/>
    </w:p>
    <w:p w14:paraId="5AD971D0">
      <w:pPr>
        <w:pBdr/>
        <w:spacing w:after="120" w:before="0" w:line="276" w:lineRule="auto"/>
        <w:ind/>
        <w:rPr/>
      </w:pPr>
      <w:r/>
      <w:r/>
      <w:r/>
    </w:p>
    <w:p w14:paraId="0AD09D10">
      <w:pPr>
        <w:pBdr/>
        <w:spacing w:after="120" w:before="0" w:line="276" w:lineRule="auto"/>
        <w:ind/>
        <w:rPr/>
      </w:pPr>
      <w:r/>
      <w:r/>
      <w:r/>
    </w:p>
    <w:p w14:paraId="72DA0145">
      <w:pPr>
        <w:pBdr/>
        <w:spacing w:after="120" w:before="0" w:line="276" w:lineRule="auto"/>
        <w:ind/>
        <w:rPr/>
      </w:pPr>
      <w:r/>
      <w:r/>
      <w:r/>
    </w:p>
    <w:p w14:paraId="78C6F001">
      <w:pPr>
        <w:pBdr/>
        <w:spacing w:after="120" w:before="0" w:line="276" w:lineRule="auto"/>
        <w:ind/>
        <w:rPr/>
      </w:pPr>
      <w:r/>
      <w:r/>
      <w:r/>
    </w:p>
    <w:p w14:paraId="4DA3E28F">
      <w:pPr>
        <w:pBdr/>
        <w:spacing w:after="120" w:before="0" w:line="276" w:lineRule="auto"/>
        <w:ind/>
        <w:rPr/>
      </w:pPr>
      <w:r/>
      <w:r/>
      <w:r/>
    </w:p>
    <w:p w14:paraId="2003B12A">
      <w:pPr>
        <w:pBdr/>
        <w:spacing w:after="120" w:before="0" w:line="276" w:lineRule="auto"/>
        <w:ind/>
        <w:rPr/>
      </w:pPr>
      <w:r/>
      <w:r/>
      <w:r/>
    </w:p>
    <w:p w14:paraId="0E896BC6">
      <w:pPr>
        <w:pBdr/>
        <w:spacing w:after="120" w:before="0" w:line="276" w:lineRule="auto"/>
        <w:ind/>
        <w:rPr/>
      </w:pPr>
      <w:r/>
      <w:r/>
      <w:r/>
    </w:p>
    <w:p w14:paraId="43B675DA">
      <w:pPr>
        <w:pBdr/>
        <w:spacing w:after="120" w:before="0" w:line="276" w:lineRule="auto"/>
        <w:ind/>
        <w:rPr/>
      </w:pPr>
      <w:r/>
      <w:r/>
      <w:r/>
    </w:p>
    <w:p w14:paraId="47986C15">
      <w:pPr>
        <w:pBdr/>
        <w:spacing w:after="120" w:before="0" w:line="276" w:lineRule="auto"/>
        <w:ind/>
        <w:rPr/>
      </w:pPr>
      <w:r/>
      <w:r/>
      <w:r/>
    </w:p>
    <w:p w14:paraId="651B08C2">
      <w:pPr>
        <w:pBdr/>
        <w:spacing w:after="120" w:before="0" w:line="276" w:lineRule="auto"/>
        <w:ind/>
        <w:rPr/>
      </w:pPr>
      <w:r/>
      <w:r/>
      <w:r/>
    </w:p>
    <w:p>
      <w:pPr>
        <w:pBdr/>
        <w:spacing w:after="120" w:before="0" w:line="276" w:lineRule="auto"/>
        <w:ind/>
        <w:rPr/>
      </w:pPr>
      <w:r/>
      <w:r/>
    </w:p>
    <w:p>
      <w:pPr>
        <w:pBdr/>
        <w:spacing w:after="80" w:before="0" w:line="276" w:lineRule="auto"/>
        <w:ind/>
        <w:jc w:val="center"/>
        <w:rPr/>
      </w:pPr>
      <w:r>
        <w:rPr>
          <w:rFonts w:ascii="Times New Roman" w:hAnsi="Times New Roman"/>
          <w:b/>
          <w:i w:val="0"/>
          <w:sz w:val="24"/>
        </w:rPr>
        <w:t xml:space="preserve">Запоріжжя</w:t>
      </w:r>
      <w:r/>
    </w:p>
    <w:p>
      <w:pPr>
        <w:pBdr/>
        <w:spacing w:after="80" w:before="0" w:line="276" w:lineRule="auto"/>
        <w:ind/>
        <w:jc w:val="center"/>
        <w:rPr/>
      </w:pPr>
      <w:r>
        <w:rPr>
          <w:rFonts w:ascii="Times New Roman" w:hAnsi="Times New Roman"/>
          <w:b/>
          <w:i w:val="0"/>
          <w:sz w:val="24"/>
        </w:rPr>
        <w:t xml:space="preserve">2026</w:t>
      </w:r>
      <w:r/>
    </w:p>
    <w:p>
      <w:pPr>
        <w:pBdr/>
        <w:spacing/>
        <w:ind/>
        <w:rPr/>
      </w:pPr>
      <w:r>
        <w:br w:type="page" w:clear="all"/>
      </w:r>
      <w:r/>
    </w:p>
    <w:p>
      <w:pPr>
        <w:pBdr/>
        <w:spacing w:after="80" w:before="0" w:line="276" w:lineRule="auto"/>
        <w:ind/>
        <w:jc w:val="center"/>
        <w:rPr/>
      </w:pPr>
      <w:r>
        <w:rPr>
          <w:rFonts w:ascii="Times New Roman" w:hAnsi="Times New Roman"/>
          <w:b/>
          <w:i w:val="0"/>
          <w:sz w:val="28"/>
        </w:rPr>
        <w:t xml:space="preserve">КОНТРОЛЬНО-ОЦІНЮВАЛЬНІ МАТЕРІАЛИ</w:t>
      </w:r>
      <w:r/>
    </w:p>
    <w:p>
      <w:pPr>
        <w:pBdr/>
        <w:spacing w:after="360" w:before="0" w:line="276" w:lineRule="auto"/>
        <w:ind/>
        <w:jc w:val="center"/>
        <w:rPr/>
      </w:pPr>
      <w:r>
        <w:rPr>
          <w:rFonts w:ascii="Times New Roman" w:hAnsi="Times New Roman"/>
          <w:b w:val="0"/>
          <w:i w:val="0"/>
          <w:sz w:val="24"/>
        </w:rPr>
        <w:t xml:space="preserve">(тестові завдання)</w:t>
      </w:r>
      <w:r/>
    </w:p>
    <w:p>
      <w:pPr>
        <w:pBdr/>
        <w:spacing w:after="360" w:before="0" w:line="276" w:lineRule="auto"/>
        <w:ind/>
        <w:rPr/>
      </w:pPr>
      <w:r>
        <w:rPr>
          <w:rFonts w:ascii="Times New Roman" w:hAnsi="Times New Roman"/>
          <w:b w:val="0"/>
          <w:i/>
          <w:sz w:val="22"/>
        </w:rPr>
        <w:t xml:space="preserve">Вказівка: Оберіть одну правильну відповідь відповідно до змісту запитання.</w:t>
      </w:r>
      <w:r/>
    </w:p>
    <w:p>
      <w:pPr>
        <w:keepNext w:val="true"/>
        <w:pBdr/>
        <w:spacing w:after="80" w:before="240" w:line="276" w:lineRule="auto"/>
        <w:ind/>
        <w:rPr/>
      </w:pPr>
      <w:r>
        <w:rPr>
          <w:rFonts w:ascii="Times New Roman" w:hAnsi="Times New Roman"/>
          <w:b/>
          <w:i w:val="0"/>
          <w:sz w:val="24"/>
        </w:rPr>
        <w:t xml:space="preserve">1. </w:t>
      </w:r>
      <w:r>
        <w:rPr>
          <w:rFonts w:ascii="Times New Roman" w:hAnsi="Times New Roman"/>
          <w:b/>
          <w:i w:val="0"/>
          <w:sz w:val="24"/>
        </w:rPr>
        <w:t xml:space="preserve">Який нормативний акт є базовим при оформленні та розгляді письмових пропозицій, заяв і скарг в Україні?</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Закон України «Про доступ до публічної інформації»</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Закон України «Про інформацію»</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Закон України «Про звернення громадян»</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Кодекс законів про працю України</w:t>
      </w:r>
      <w:r/>
    </w:p>
    <w:p>
      <w:pPr>
        <w:keepNext w:val="true"/>
        <w:pBdr/>
        <w:spacing w:after="80" w:before="240" w:line="276" w:lineRule="auto"/>
        <w:ind/>
        <w:rPr/>
      </w:pPr>
      <w:r>
        <w:rPr>
          <w:rFonts w:ascii="Times New Roman" w:hAnsi="Times New Roman"/>
          <w:b/>
          <w:i w:val="0"/>
          <w:sz w:val="24"/>
        </w:rPr>
        <w:t xml:space="preserve">2. </w:t>
      </w:r>
      <w:r>
        <w:rPr>
          <w:rFonts w:ascii="Times New Roman" w:hAnsi="Times New Roman"/>
          <w:b/>
          <w:i w:val="0"/>
          <w:sz w:val="24"/>
        </w:rPr>
        <w:t xml:space="preserve">Який максимальний термін розгляду звернень громадян, що не потребують додаткового вивчення?</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Невідкладно, але не пізніше 15 днів від дня отримання</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30 днів</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45 днів</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10 днів</w:t>
      </w:r>
      <w:r/>
    </w:p>
    <w:p>
      <w:pPr>
        <w:keepNext w:val="true"/>
        <w:pBdr/>
        <w:spacing w:after="80" w:before="240" w:line="276" w:lineRule="auto"/>
        <w:ind/>
        <w:rPr/>
      </w:pPr>
      <w:r>
        <w:rPr>
          <w:rFonts w:ascii="Times New Roman" w:hAnsi="Times New Roman"/>
          <w:b/>
          <w:i w:val="0"/>
          <w:sz w:val="24"/>
        </w:rPr>
        <w:t xml:space="preserve">3. </w:t>
      </w:r>
      <w:r>
        <w:rPr>
          <w:rFonts w:ascii="Times New Roman" w:hAnsi="Times New Roman"/>
          <w:b/>
          <w:i w:val="0"/>
          <w:sz w:val="24"/>
        </w:rPr>
        <w:t xml:space="preserve">Що є основним національним стандартом для оформлення службових документів в Україні?</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ДСТУ 2732:2004</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ISO 9001</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ДСТУ 4163:2020</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ДСТУ 3008:2015</w:t>
      </w:r>
      <w:r/>
    </w:p>
    <w:p>
      <w:pPr>
        <w:keepNext w:val="true"/>
        <w:pBdr/>
        <w:spacing w:after="80" w:before="240" w:line="276" w:lineRule="auto"/>
        <w:ind/>
        <w:rPr/>
      </w:pPr>
      <w:r>
        <w:rPr>
          <w:rFonts w:ascii="Times New Roman" w:hAnsi="Times New Roman"/>
          <w:b/>
          <w:i w:val="0"/>
          <w:sz w:val="24"/>
        </w:rPr>
        <w:t xml:space="preserve">4. </w:t>
      </w:r>
      <w:r>
        <w:rPr>
          <w:rFonts w:ascii="Times New Roman" w:hAnsi="Times New Roman"/>
          <w:b/>
          <w:i w:val="0"/>
          <w:sz w:val="24"/>
        </w:rPr>
        <w:t xml:space="preserve">Яке основне призначення кваліфікованого електронного підпису (КЕП)?</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Шифрування повідомлень електронної пошти</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Ідентифікація підписувача та забезпечення юридичної сили електронного документа</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Надання доступу до Інтернету</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Створення резервних копій баз даних</w:t>
      </w:r>
      <w:r/>
    </w:p>
    <w:p>
      <w:pPr>
        <w:keepNext w:val="true"/>
        <w:pBdr/>
        <w:spacing w:after="80" w:before="240" w:line="276" w:lineRule="auto"/>
        <w:ind/>
        <w:rPr/>
      </w:pPr>
      <w:r>
        <w:rPr>
          <w:rFonts w:ascii="Times New Roman" w:hAnsi="Times New Roman"/>
          <w:b/>
          <w:i w:val="0"/>
          <w:sz w:val="24"/>
        </w:rPr>
        <w:t xml:space="preserve">5. </w:t>
      </w:r>
      <w:r>
        <w:rPr>
          <w:rFonts w:ascii="Times New Roman" w:hAnsi="Times New Roman"/>
          <w:b/>
          <w:i w:val="0"/>
          <w:sz w:val="24"/>
        </w:rPr>
        <w:t xml:space="preserve">Які дії має здійснити фахівець при отриманні усного звернення від ветерана на особистому прийомі?</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Зафіксувати звернення в журналі обліку та/або ввести в електронну базу</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Відповісти усно, не фіксуючи факт звернення</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Попросити ветерана надіслати звернення поштою</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Передати вирішення питання юристу без реєстрації</w:t>
      </w:r>
      <w:r/>
    </w:p>
    <w:p>
      <w:pPr>
        <w:keepNext w:val="true"/>
        <w:pBdr/>
        <w:spacing w:after="80" w:before="240" w:line="276" w:lineRule="auto"/>
        <w:ind/>
        <w:rPr/>
      </w:pPr>
      <w:r>
        <w:rPr>
          <w:rFonts w:ascii="Times New Roman" w:hAnsi="Times New Roman"/>
          <w:b/>
          <w:i w:val="0"/>
          <w:sz w:val="24"/>
        </w:rPr>
        <w:t xml:space="preserve">6. </w:t>
      </w:r>
      <w:r>
        <w:rPr>
          <w:rFonts w:ascii="Times New Roman" w:hAnsi="Times New Roman"/>
          <w:b/>
          <w:i w:val="0"/>
          <w:sz w:val="24"/>
        </w:rPr>
        <w:t xml:space="preserve">Що з наведеного належить до правил ділового мережевого етикету при електронному листуванні?</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Використання виключно великих літер (CAPS LOCK)</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Обов'язкове заповнення поля «Тема» та наявність підпису з контактними даними</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Відправка листів у будь-який час доби</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Використання неформального сленгу</w:t>
      </w:r>
      <w:r/>
    </w:p>
    <w:p>
      <w:pPr>
        <w:keepNext w:val="true"/>
        <w:pBdr/>
        <w:spacing w:after="80" w:before="240" w:line="276" w:lineRule="auto"/>
        <w:ind/>
        <w:rPr/>
      </w:pPr>
      <w:r>
        <w:rPr>
          <w:rFonts w:ascii="Times New Roman" w:hAnsi="Times New Roman"/>
          <w:b/>
          <w:i w:val="0"/>
          <w:sz w:val="24"/>
        </w:rPr>
        <w:t xml:space="preserve">7. </w:t>
      </w:r>
      <w:r>
        <w:rPr>
          <w:rFonts w:ascii="Times New Roman" w:hAnsi="Times New Roman"/>
          <w:b/>
          <w:i w:val="0"/>
          <w:sz w:val="24"/>
        </w:rPr>
        <w:t xml:space="preserve">Який метод тайм-менеджменту найдоцільніше використовувати для планування робочого дня?</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Виконання завдань у порядку надходження (FIFO)</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Матриця Ейзенхауера (розподіл за важливістю та терміновістю)</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Відкладання складних завдань на кінець тижня</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Одночасне виконання кількох складних завдань</w:t>
      </w:r>
      <w:r/>
    </w:p>
    <w:p>
      <w:pPr>
        <w:keepNext w:val="true"/>
        <w:pBdr/>
        <w:spacing w:after="80" w:before="240" w:line="276" w:lineRule="auto"/>
        <w:ind/>
        <w:rPr/>
      </w:pPr>
      <w:r>
        <w:rPr>
          <w:rFonts w:ascii="Times New Roman" w:hAnsi="Times New Roman"/>
          <w:b/>
          <w:i w:val="0"/>
          <w:sz w:val="24"/>
        </w:rPr>
        <w:t xml:space="preserve">8. </w:t>
      </w:r>
      <w:r>
        <w:rPr>
          <w:rFonts w:ascii="Times New Roman" w:hAnsi="Times New Roman"/>
          <w:b/>
          <w:i w:val="0"/>
          <w:sz w:val="24"/>
        </w:rPr>
        <w:t xml:space="preserve">Що таке Єдиний державний реєстр ветеранів війни (ЄДРВВ)?</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Державна інформаційно-телекомунікаційна система для збирання, реєстрації та збереження інформації про ветеранів</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Друкований довідник адрес ветеранів</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Реєстр вакансій для ветеранів війни</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Міжнародна база даних військовослужбовців</w:t>
      </w:r>
      <w:r/>
    </w:p>
    <w:p>
      <w:pPr>
        <w:keepNext w:val="true"/>
        <w:pBdr/>
        <w:spacing w:after="80" w:before="240" w:line="276" w:lineRule="auto"/>
        <w:ind/>
        <w:rPr/>
      </w:pPr>
      <w:r>
        <w:rPr>
          <w:rFonts w:ascii="Times New Roman" w:hAnsi="Times New Roman"/>
          <w:b/>
          <w:i w:val="0"/>
          <w:sz w:val="24"/>
        </w:rPr>
        <w:t xml:space="preserve">9. </w:t>
      </w:r>
      <w:r>
        <w:rPr>
          <w:rFonts w:ascii="Times New Roman" w:hAnsi="Times New Roman"/>
          <w:b/>
          <w:i w:val="0"/>
          <w:sz w:val="24"/>
        </w:rPr>
        <w:t xml:space="preserve">Який закон України є основним у сфері захисту даних ветеранів?</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Закон «Про захист персональних даних»</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Закон «Про національну безпеку»</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Закон «Про захист прав споживачів»</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Закон «Про електронні довірчі послуги»</w:t>
      </w:r>
      <w:r/>
    </w:p>
    <w:p>
      <w:pPr>
        <w:keepNext w:val="true"/>
        <w:pBdr/>
        <w:spacing w:after="80" w:before="240" w:line="276" w:lineRule="auto"/>
        <w:ind/>
        <w:rPr/>
      </w:pPr>
      <w:r>
        <w:rPr>
          <w:rFonts w:ascii="Times New Roman" w:hAnsi="Times New Roman"/>
          <w:b/>
          <w:i w:val="0"/>
          <w:sz w:val="24"/>
        </w:rPr>
        <w:t xml:space="preserve">10. </w:t>
      </w:r>
      <w:r>
        <w:rPr>
          <w:rFonts w:ascii="Times New Roman" w:hAnsi="Times New Roman"/>
          <w:b/>
          <w:i w:val="0"/>
          <w:sz w:val="24"/>
        </w:rPr>
        <w:t xml:space="preserve">Що є грубим порушенням правил обробки персональних даних?</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Збір даних у необхідному обсязі</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Ознайомлення ветерана з його правами</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Знищення даних після закінчення терміну зберігання</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Передача контактних даних ветерана третім особам без його згоди</w:t>
      </w:r>
      <w:r/>
    </w:p>
    <w:p>
      <w:pPr>
        <w:keepNext w:val="true"/>
        <w:pBdr/>
        <w:spacing w:after="80" w:before="240" w:line="276" w:lineRule="auto"/>
        <w:ind/>
        <w:rPr/>
      </w:pPr>
      <w:r>
        <w:rPr>
          <w:rFonts w:ascii="Times New Roman" w:hAnsi="Times New Roman"/>
          <w:b/>
          <w:i w:val="0"/>
          <w:sz w:val="24"/>
        </w:rPr>
        <w:t xml:space="preserve">11. </w:t>
      </w:r>
      <w:r>
        <w:rPr>
          <w:rFonts w:ascii="Times New Roman" w:hAnsi="Times New Roman"/>
          <w:b/>
          <w:i w:val="0"/>
          <w:sz w:val="24"/>
        </w:rPr>
        <w:t xml:space="preserve">Хто є розпорядником Єдиного державного реєстру ветеранів війни?</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Міністерство оборони України</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Пенсійний фонд України</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Міністерство соціальної політики</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Міністерство у справах ветеранів України</w:t>
      </w:r>
      <w:r/>
    </w:p>
    <w:p>
      <w:pPr>
        <w:keepNext w:val="true"/>
        <w:pBdr/>
        <w:spacing w:after="80" w:before="240" w:line="276" w:lineRule="auto"/>
        <w:ind/>
        <w:rPr/>
      </w:pPr>
      <w:r>
        <w:rPr>
          <w:rFonts w:ascii="Times New Roman" w:hAnsi="Times New Roman"/>
          <w:b/>
          <w:i w:val="0"/>
          <w:sz w:val="24"/>
        </w:rPr>
        <w:t xml:space="preserve">12. </w:t>
      </w:r>
      <w:r>
        <w:rPr>
          <w:rFonts w:ascii="Times New Roman" w:hAnsi="Times New Roman"/>
          <w:b/>
          <w:i w:val="0"/>
          <w:sz w:val="24"/>
        </w:rPr>
        <w:t xml:space="preserve">Яка обов'язкова умова для обробки персональних даних ветерана?</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Отримання письмової або електронної згоди ветерана</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Наявність у ветерана посвідчення УБД</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Усна згода родичів ветерана</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Дозвіл керівника установи</w:t>
      </w:r>
      <w:r/>
    </w:p>
    <w:p>
      <w:pPr>
        <w:keepNext w:val="true"/>
        <w:pBdr/>
        <w:spacing w:after="80" w:before="240" w:line="276" w:lineRule="auto"/>
        <w:ind/>
        <w:rPr/>
      </w:pPr>
      <w:r>
        <w:rPr>
          <w:rFonts w:ascii="Times New Roman" w:hAnsi="Times New Roman"/>
          <w:b/>
          <w:i w:val="0"/>
          <w:sz w:val="24"/>
        </w:rPr>
        <w:t xml:space="preserve">13. </w:t>
      </w:r>
      <w:r>
        <w:rPr>
          <w:rFonts w:ascii="Times New Roman" w:hAnsi="Times New Roman"/>
          <w:b/>
          <w:i w:val="0"/>
          <w:sz w:val="24"/>
        </w:rPr>
        <w:t xml:space="preserve">Які заходи з інформаційної безпеки повинен щоденно застосовувати фахівець?</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Записувати паролі на папірці</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Дозволяти колегам працювати під своїм обліковим записом</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Блокувати екран комп'ютера при відході від робочого місця</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Зберігати файли з даними на особистій флешці</w:t>
      </w:r>
      <w:r/>
    </w:p>
    <w:p>
      <w:pPr>
        <w:keepNext w:val="true"/>
        <w:pBdr/>
        <w:spacing w:after="80" w:before="240" w:line="276" w:lineRule="auto"/>
        <w:ind/>
        <w:rPr/>
      </w:pPr>
      <w:r>
        <w:rPr>
          <w:rFonts w:ascii="Times New Roman" w:hAnsi="Times New Roman"/>
          <w:b/>
          <w:i w:val="0"/>
          <w:sz w:val="24"/>
        </w:rPr>
        <w:t xml:space="preserve">14. </w:t>
      </w:r>
      <w:r>
        <w:rPr>
          <w:rFonts w:ascii="Times New Roman" w:hAnsi="Times New Roman"/>
          <w:b/>
          <w:i w:val="0"/>
          <w:sz w:val="24"/>
        </w:rPr>
        <w:t xml:space="preserve">Яким цифровим інструментом ветеран може скористатися для доступу до власних даних?</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Тільки через письмовий запит</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Через сайт Верховної Ради</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Через мобільний застосунок та портал Дія</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Через електронну пошту адміністрації</w:t>
      </w:r>
      <w:r/>
    </w:p>
    <w:p>
      <w:pPr>
        <w:keepNext w:val="true"/>
        <w:pBdr/>
        <w:spacing w:after="80" w:before="240" w:line="276" w:lineRule="auto"/>
        <w:ind/>
        <w:rPr/>
      </w:pPr>
      <w:r>
        <w:rPr>
          <w:rFonts w:ascii="Times New Roman" w:hAnsi="Times New Roman"/>
          <w:b/>
          <w:i w:val="0"/>
          <w:sz w:val="24"/>
        </w:rPr>
        <w:t xml:space="preserve">15. </w:t>
      </w:r>
      <w:r>
        <w:rPr>
          <w:rFonts w:ascii="Times New Roman" w:hAnsi="Times New Roman"/>
          <w:b/>
          <w:i w:val="0"/>
          <w:sz w:val="24"/>
        </w:rPr>
        <w:t xml:space="preserve">Дайте визначення поняттю «активне слухання»?</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Техніка повної уваги до співрозмовника, уточнення, емпатії та підтвердження розуміння</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Вислуховування зі спробами перебити</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Мовчазне слухання без реакції</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Слухання з паралельним виконанням завдань</w:t>
      </w:r>
      <w:r/>
    </w:p>
    <w:p>
      <w:pPr>
        <w:keepNext w:val="true"/>
        <w:pBdr/>
        <w:spacing w:after="80" w:before="240" w:line="276" w:lineRule="auto"/>
        <w:ind/>
        <w:rPr/>
      </w:pPr>
      <w:r>
        <w:rPr>
          <w:rFonts w:ascii="Times New Roman" w:hAnsi="Times New Roman"/>
          <w:b/>
          <w:i w:val="0"/>
          <w:sz w:val="24"/>
        </w:rPr>
        <w:t xml:space="preserve">16. </w:t>
      </w:r>
      <w:r>
        <w:rPr>
          <w:rFonts w:ascii="Times New Roman" w:hAnsi="Times New Roman"/>
          <w:b/>
          <w:i w:val="0"/>
          <w:sz w:val="24"/>
        </w:rPr>
        <w:t xml:space="preserve">Яка головна мета первинної зустрічі фахівця з ветераном?</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Вирішити всі проблеми за одну зустріч</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Проведення глибинної психотерапії</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Встановлення довірливого контакту, збір інформації та виявлення потреб</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Оформлення всіх можливих пільг</w:t>
      </w:r>
      <w:r/>
    </w:p>
    <w:p>
      <w:pPr>
        <w:keepNext w:val="true"/>
        <w:pBdr/>
        <w:spacing w:after="80" w:before="240" w:line="276" w:lineRule="auto"/>
        <w:ind/>
        <w:rPr/>
      </w:pPr>
      <w:r>
        <w:rPr>
          <w:rFonts w:ascii="Times New Roman" w:hAnsi="Times New Roman"/>
          <w:b/>
          <w:i w:val="0"/>
          <w:sz w:val="24"/>
        </w:rPr>
        <w:t xml:space="preserve">17. </w:t>
      </w:r>
      <w:r>
        <w:rPr>
          <w:rFonts w:ascii="Times New Roman" w:hAnsi="Times New Roman"/>
          <w:b/>
          <w:i w:val="0"/>
          <w:sz w:val="24"/>
        </w:rPr>
        <w:t xml:space="preserve">Яка поведінка фахівця сприяє побудові довіри з ветераном?</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Безоціночне ставлення, відкритість, конфіденційність та повага</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Демонстрація жалю та надмірної жалості</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Використання складних бюрократичних термінів</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Надання обіцянок, які неможливо виконати</w:t>
      </w:r>
      <w:r/>
    </w:p>
    <w:p>
      <w:pPr>
        <w:keepNext w:val="true"/>
        <w:pBdr/>
        <w:spacing w:after="80" w:before="240" w:line="276" w:lineRule="auto"/>
        <w:ind/>
        <w:rPr/>
      </w:pPr>
      <w:r>
        <w:rPr>
          <w:rFonts w:ascii="Times New Roman" w:hAnsi="Times New Roman"/>
          <w:b/>
          <w:i w:val="0"/>
          <w:sz w:val="24"/>
        </w:rPr>
        <w:t xml:space="preserve">18. </w:t>
      </w:r>
      <w:r>
        <w:rPr>
          <w:rFonts w:ascii="Times New Roman" w:hAnsi="Times New Roman"/>
          <w:b/>
          <w:i w:val="0"/>
          <w:sz w:val="24"/>
        </w:rPr>
        <w:t xml:space="preserve">Що робити, якщо ветеран проявляє сильне роздратування або гнів?</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Відповідати агресією</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Перервати зустріч і викликати охорону</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Зберігати спокій, використовувати техніки деескалації</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Почати сперечатися</w:t>
      </w:r>
      <w:r/>
    </w:p>
    <w:p>
      <w:pPr>
        <w:keepNext w:val="true"/>
        <w:pBdr/>
        <w:spacing w:after="80" w:before="240" w:line="276" w:lineRule="auto"/>
        <w:ind/>
        <w:rPr/>
      </w:pPr>
      <w:r>
        <w:rPr>
          <w:rFonts w:ascii="Times New Roman" w:hAnsi="Times New Roman"/>
          <w:b/>
          <w:i w:val="0"/>
          <w:sz w:val="24"/>
        </w:rPr>
        <w:t xml:space="preserve">19. </w:t>
      </w:r>
      <w:r>
        <w:rPr>
          <w:rFonts w:ascii="Times New Roman" w:hAnsi="Times New Roman"/>
          <w:b/>
          <w:i w:val="0"/>
          <w:sz w:val="24"/>
        </w:rPr>
        <w:t xml:space="preserve">Які ознаки можуть свідчити про ПТСР у ветерана?</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Бажання брати участь у громадському житті</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Флешбеки, гіперзбудливість, уникнення, порушення сну</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Висока мотивація до навчання</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Прохання допомогти з працевлаштуванням</w:t>
      </w:r>
      <w:r/>
    </w:p>
    <w:p>
      <w:pPr>
        <w:keepNext w:val="true"/>
        <w:pBdr/>
        <w:spacing w:after="80" w:before="240" w:line="276" w:lineRule="auto"/>
        <w:ind/>
        <w:rPr/>
      </w:pPr>
      <w:r>
        <w:rPr>
          <w:rFonts w:ascii="Times New Roman" w:hAnsi="Times New Roman"/>
          <w:b/>
          <w:i w:val="0"/>
          <w:sz w:val="24"/>
        </w:rPr>
        <w:t xml:space="preserve">20. </w:t>
      </w:r>
      <w:r>
        <w:rPr>
          <w:rFonts w:ascii="Times New Roman" w:hAnsi="Times New Roman"/>
          <w:b/>
          <w:i w:val="0"/>
          <w:sz w:val="24"/>
        </w:rPr>
        <w:t xml:space="preserve">Для чого потрібні навички кроскультурної комунікації?</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Для спілкування з іноземними волонтерами</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Для перекладу документів</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Для ефективної взаємодії з ветеранами різного походження без упереджень</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Для організації міжнародних конференцій</w:t>
      </w:r>
      <w:r/>
    </w:p>
    <w:p>
      <w:pPr>
        <w:keepNext w:val="true"/>
        <w:pBdr/>
        <w:spacing w:after="80" w:before="240" w:line="276" w:lineRule="auto"/>
        <w:ind/>
        <w:rPr/>
      </w:pPr>
      <w:r>
        <w:rPr>
          <w:rFonts w:ascii="Times New Roman" w:hAnsi="Times New Roman"/>
          <w:b/>
          <w:i w:val="0"/>
          <w:sz w:val="24"/>
        </w:rPr>
        <w:t xml:space="preserve">21. </w:t>
      </w:r>
      <w:r>
        <w:rPr>
          <w:rFonts w:ascii="Times New Roman" w:hAnsi="Times New Roman"/>
          <w:b/>
          <w:i w:val="0"/>
          <w:sz w:val="24"/>
        </w:rPr>
        <w:t xml:space="preserve">Який метод найкраще підходить для систематизації інформації при виявленні потреб?</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Запам'ятовування без записів</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Запис на диктофон без попередження</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Психологічне тестування</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Структуроване інтерв'ю з використанням стандартизованої анкети</w:t>
      </w:r>
      <w:r/>
    </w:p>
    <w:p>
      <w:pPr>
        <w:keepNext w:val="true"/>
        <w:pBdr/>
        <w:spacing w:after="80" w:before="240" w:line="276" w:lineRule="auto"/>
        <w:ind/>
        <w:rPr/>
      </w:pPr>
      <w:r>
        <w:rPr>
          <w:rFonts w:ascii="Times New Roman" w:hAnsi="Times New Roman"/>
          <w:b/>
          <w:i w:val="0"/>
          <w:sz w:val="24"/>
        </w:rPr>
        <w:t xml:space="preserve">22. </w:t>
      </w:r>
      <w:r>
        <w:rPr>
          <w:rFonts w:ascii="Times New Roman" w:hAnsi="Times New Roman"/>
          <w:b/>
          <w:i w:val="0"/>
          <w:sz w:val="24"/>
        </w:rPr>
        <w:t xml:space="preserve">Яка ключова особливість спілкування з членами сімей загиблих Захисників?</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Уникнення згадок про загиблого</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Ставлення як до пацієнтів</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Заохочення «забути і жити далі»</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Прояв емпатії, визнання втрати, тактовність та уникнення шаблонних фраз</w:t>
      </w:r>
      <w:r/>
    </w:p>
    <w:p>
      <w:pPr>
        <w:keepNext w:val="true"/>
        <w:pBdr/>
        <w:spacing w:after="80" w:before="240" w:line="276" w:lineRule="auto"/>
        <w:ind/>
        <w:rPr/>
      </w:pPr>
      <w:r>
        <w:rPr>
          <w:rFonts w:ascii="Times New Roman" w:hAnsi="Times New Roman"/>
          <w:b/>
          <w:i w:val="0"/>
          <w:sz w:val="24"/>
        </w:rPr>
        <w:t xml:space="preserve">23. </w:t>
      </w:r>
      <w:r>
        <w:rPr>
          <w:rFonts w:ascii="Times New Roman" w:hAnsi="Times New Roman"/>
          <w:b/>
          <w:i w:val="0"/>
          <w:sz w:val="24"/>
        </w:rPr>
        <w:t xml:space="preserve">Який Закон України визначає основні пільги та гарантії для ветеранів війни?</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Закон «Про соціальні послуги»</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Закон «Про статус ветеранів війни, гарантії їх соціального захисту»</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Закон «Про військовий обов'язок»</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Кодекс цивільного захисту</w:t>
      </w:r>
      <w:r/>
    </w:p>
    <w:p>
      <w:pPr>
        <w:keepNext w:val="true"/>
        <w:pBdr/>
        <w:spacing w:after="80" w:before="240" w:line="276" w:lineRule="auto"/>
        <w:ind/>
        <w:rPr/>
      </w:pPr>
      <w:r>
        <w:rPr>
          <w:rFonts w:ascii="Times New Roman" w:hAnsi="Times New Roman"/>
          <w:b/>
          <w:i w:val="0"/>
          <w:sz w:val="24"/>
        </w:rPr>
        <w:t xml:space="preserve">24. </w:t>
      </w:r>
      <w:r>
        <w:rPr>
          <w:rFonts w:ascii="Times New Roman" w:hAnsi="Times New Roman"/>
          <w:b/>
          <w:i w:val="0"/>
          <w:sz w:val="24"/>
        </w:rPr>
        <w:t xml:space="preserve">Які особи належать до категорії «ветерани війни»?</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Лише військовослужбовці ЗСУ</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Особи зі строковою службою в мирний час</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Усі громадяни із зони бойових дій</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Учасники бойових дій, особи з інвалідністю внаслідок війни, учасники війни</w:t>
      </w:r>
      <w:r/>
    </w:p>
    <w:p>
      <w:pPr>
        <w:keepNext w:val="true"/>
        <w:pBdr/>
        <w:spacing w:after="80" w:before="240" w:line="276" w:lineRule="auto"/>
        <w:ind/>
        <w:rPr/>
      </w:pPr>
      <w:r>
        <w:rPr>
          <w:rFonts w:ascii="Times New Roman" w:hAnsi="Times New Roman"/>
          <w:b/>
          <w:i w:val="0"/>
          <w:sz w:val="24"/>
        </w:rPr>
        <w:t xml:space="preserve">25. </w:t>
      </w:r>
      <w:r>
        <w:rPr>
          <w:rFonts w:ascii="Times New Roman" w:hAnsi="Times New Roman"/>
          <w:b/>
          <w:i w:val="0"/>
          <w:sz w:val="24"/>
        </w:rPr>
        <w:t xml:space="preserve">Яка знижка на оплату житлово-комунальних послуг передбачена для учасників бойових дій (УБД)?</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25%</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75%</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50%</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100%</w:t>
      </w:r>
      <w:r/>
    </w:p>
    <w:p>
      <w:pPr>
        <w:keepNext w:val="true"/>
        <w:pBdr/>
        <w:spacing w:after="80" w:before="240" w:line="276" w:lineRule="auto"/>
        <w:ind/>
        <w:rPr/>
      </w:pPr>
      <w:r>
        <w:rPr>
          <w:rFonts w:ascii="Times New Roman" w:hAnsi="Times New Roman"/>
          <w:b/>
          <w:i w:val="0"/>
          <w:sz w:val="24"/>
        </w:rPr>
        <w:t xml:space="preserve">26. </w:t>
      </w:r>
      <w:r>
        <w:rPr>
          <w:rFonts w:ascii="Times New Roman" w:hAnsi="Times New Roman"/>
          <w:b/>
          <w:i w:val="0"/>
          <w:sz w:val="24"/>
        </w:rPr>
        <w:t xml:space="preserve">Яка знижка на оплату житлово-комунальних послуг передбачена для осіб з інвалідністю внаслідок війни?</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100%</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75%</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50%</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Знижка не передбачена</w:t>
      </w:r>
      <w:r/>
    </w:p>
    <w:p>
      <w:pPr>
        <w:keepNext w:val="true"/>
        <w:pBdr/>
        <w:spacing w:after="80" w:before="240" w:line="276" w:lineRule="auto"/>
        <w:ind/>
        <w:rPr/>
      </w:pPr>
      <w:r>
        <w:rPr>
          <w:rFonts w:ascii="Times New Roman" w:hAnsi="Times New Roman"/>
          <w:b/>
          <w:i w:val="0"/>
          <w:sz w:val="24"/>
        </w:rPr>
        <w:t xml:space="preserve">27. </w:t>
      </w:r>
      <w:r>
        <w:rPr>
          <w:rFonts w:ascii="Times New Roman" w:hAnsi="Times New Roman"/>
          <w:b/>
          <w:i w:val="0"/>
          <w:sz w:val="24"/>
        </w:rPr>
        <w:t xml:space="preserve">Що означає «перехід від військової служби до цивільного життя»?</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Процес звільнення в запас</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Система заходів для успішної адаптації звільненого військовослужбовця</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Отримання статусу УБД</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Зміна військового звання</w:t>
      </w:r>
      <w:r/>
    </w:p>
    <w:p>
      <w:pPr>
        <w:keepNext w:val="true"/>
        <w:pBdr/>
        <w:spacing w:after="80" w:before="240" w:line="276" w:lineRule="auto"/>
        <w:ind/>
        <w:rPr/>
      </w:pPr>
      <w:r>
        <w:rPr>
          <w:rFonts w:ascii="Times New Roman" w:hAnsi="Times New Roman"/>
          <w:b/>
          <w:i w:val="0"/>
          <w:sz w:val="24"/>
        </w:rPr>
        <w:t xml:space="preserve">28. </w:t>
      </w:r>
      <w:r>
        <w:rPr>
          <w:rFonts w:ascii="Times New Roman" w:hAnsi="Times New Roman"/>
          <w:b/>
          <w:i w:val="0"/>
          <w:sz w:val="24"/>
        </w:rPr>
        <w:t xml:space="preserve">Де ветеран може отримати послугу через сервіс «Я – ветеран»?</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У Центрах надання адміністративних послуг (ЦНАП)</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У Міністерстві</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У ТЦК та СП</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У відділеннях поліції</w:t>
      </w:r>
      <w:r/>
    </w:p>
    <w:p>
      <w:pPr>
        <w:keepNext w:val="true"/>
        <w:pBdr/>
        <w:spacing w:after="80" w:before="240" w:line="276" w:lineRule="auto"/>
        <w:ind/>
        <w:rPr/>
      </w:pPr>
      <w:r>
        <w:rPr>
          <w:rFonts w:ascii="Times New Roman" w:hAnsi="Times New Roman"/>
          <w:b/>
          <w:i w:val="0"/>
          <w:sz w:val="24"/>
        </w:rPr>
        <w:t xml:space="preserve">29. </w:t>
      </w:r>
      <w:r>
        <w:rPr>
          <w:rFonts w:ascii="Times New Roman" w:hAnsi="Times New Roman"/>
          <w:b/>
          <w:i w:val="0"/>
          <w:sz w:val="24"/>
        </w:rPr>
        <w:t xml:space="preserve">Що таке державний вебпортал «є-Ветеран»?</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Соціальна мережа</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Реєстр благодійних фондів</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Сайт новин про фронт</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Державний вебпортал електронних послуг для ветеранів та їх сімей</w:t>
      </w:r>
      <w:r/>
    </w:p>
    <w:p>
      <w:pPr>
        <w:keepNext w:val="true"/>
        <w:pBdr/>
        <w:spacing w:after="80" w:before="240" w:line="276" w:lineRule="auto"/>
        <w:ind/>
        <w:rPr/>
      </w:pPr>
      <w:r>
        <w:rPr>
          <w:rFonts w:ascii="Times New Roman" w:hAnsi="Times New Roman"/>
          <w:b/>
          <w:i w:val="0"/>
          <w:sz w:val="24"/>
        </w:rPr>
        <w:t xml:space="preserve">30. </w:t>
      </w:r>
      <w:r>
        <w:rPr>
          <w:rFonts w:ascii="Times New Roman" w:hAnsi="Times New Roman"/>
          <w:b/>
          <w:i w:val="0"/>
          <w:sz w:val="24"/>
        </w:rPr>
        <w:t xml:space="preserve">Як ветеран може реалізувати право на безоплатну психологічну допомогу?</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Звернувшись до будь-якої лікарні</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Виключно через приватні клініки</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Тільки діючим військовослужбовцям</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Звернувшись до закладів, законтрактованих НСЗУ/Мінветеранів</w:t>
      </w:r>
      <w:r/>
    </w:p>
    <w:p>
      <w:pPr>
        <w:keepNext w:val="true"/>
        <w:pBdr/>
        <w:spacing w:after="80" w:before="240" w:line="276" w:lineRule="auto"/>
        <w:ind/>
        <w:rPr/>
      </w:pPr>
      <w:r>
        <w:rPr>
          <w:rFonts w:ascii="Times New Roman" w:hAnsi="Times New Roman"/>
          <w:b/>
          <w:i w:val="0"/>
          <w:sz w:val="24"/>
        </w:rPr>
        <w:t xml:space="preserve">31. </w:t>
      </w:r>
      <w:r>
        <w:rPr>
          <w:rFonts w:ascii="Times New Roman" w:hAnsi="Times New Roman"/>
          <w:b/>
          <w:i w:val="0"/>
          <w:sz w:val="24"/>
        </w:rPr>
        <w:t xml:space="preserve">Що є основою методології кейс-менеджменту при супроводі ветерана?</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Надання одноразової довідки</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Індивідуальний підхід, комплексна оцінка, індивідуальний план, координація та моніторинг</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Перенаправлення без контролю</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Заповнення форм для звітності</w:t>
      </w:r>
      <w:r/>
    </w:p>
    <w:p>
      <w:pPr>
        <w:keepNext w:val="true"/>
        <w:pBdr/>
        <w:spacing w:after="80" w:before="240" w:line="276" w:lineRule="auto"/>
        <w:ind/>
        <w:rPr/>
      </w:pPr>
      <w:r>
        <w:rPr>
          <w:rFonts w:ascii="Times New Roman" w:hAnsi="Times New Roman"/>
          <w:b/>
          <w:i w:val="0"/>
          <w:sz w:val="24"/>
        </w:rPr>
        <w:t xml:space="preserve">32. </w:t>
      </w:r>
      <w:r>
        <w:rPr>
          <w:rFonts w:ascii="Times New Roman" w:hAnsi="Times New Roman"/>
          <w:b/>
          <w:i w:val="0"/>
          <w:sz w:val="24"/>
        </w:rPr>
        <w:t xml:space="preserve">З чого починається процес кейс-менеджменту?</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Зі зняття з обліку</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З призначення матеріальної допомоги</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З оцінки потреб, укладання згоди та розробки плану</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З направлення до медичного закладу</w:t>
      </w:r>
      <w:r/>
    </w:p>
    <w:p>
      <w:pPr>
        <w:keepNext w:val="true"/>
        <w:pBdr/>
        <w:spacing w:after="80" w:before="240" w:line="276" w:lineRule="auto"/>
        <w:ind/>
        <w:rPr/>
      </w:pPr>
      <w:r>
        <w:rPr>
          <w:rFonts w:ascii="Times New Roman" w:hAnsi="Times New Roman"/>
          <w:b/>
          <w:i w:val="0"/>
          <w:sz w:val="24"/>
        </w:rPr>
        <w:t xml:space="preserve">33. </w:t>
      </w:r>
      <w:r>
        <w:rPr>
          <w:rFonts w:ascii="Times New Roman" w:hAnsi="Times New Roman"/>
          <w:b/>
          <w:i w:val="0"/>
          <w:sz w:val="24"/>
        </w:rPr>
        <w:t xml:space="preserve">У чому полягає роль фахівця при взаємодії ветерана з медичними закладами?</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Інформує про маршрут пацієнта, допомагає у комунікації, роз'яснює права</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Самостійно ставить діагнози</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Проводить медичні процедури</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Забороняє звертатися до лікарів</w:t>
      </w:r>
      <w:r/>
    </w:p>
    <w:p>
      <w:pPr>
        <w:keepNext w:val="true"/>
        <w:pBdr/>
        <w:spacing w:after="80" w:before="240" w:line="276" w:lineRule="auto"/>
        <w:ind/>
        <w:rPr/>
      </w:pPr>
      <w:r>
        <w:rPr>
          <w:rFonts w:ascii="Times New Roman" w:hAnsi="Times New Roman"/>
          <w:b/>
          <w:i w:val="0"/>
          <w:sz w:val="24"/>
        </w:rPr>
        <w:t xml:space="preserve">34. </w:t>
      </w:r>
      <w:r>
        <w:rPr>
          <w:rFonts w:ascii="Times New Roman" w:hAnsi="Times New Roman"/>
          <w:b/>
          <w:i w:val="0"/>
          <w:sz w:val="24"/>
        </w:rPr>
        <w:t xml:space="preserve">Що таке «маршрутизація» ветерана?</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Створення алгоритму направлення до відповідних органів (ЦНАП, ПФУ тощо)</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Складання карти проїзду</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Переведення з частини в частину</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Направлення на відпочинок</w:t>
      </w:r>
      <w:r/>
    </w:p>
    <w:p>
      <w:pPr>
        <w:keepNext w:val="true"/>
        <w:pBdr/>
        <w:spacing w:after="80" w:before="240" w:line="276" w:lineRule="auto"/>
        <w:ind/>
        <w:rPr/>
      </w:pPr>
      <w:r>
        <w:rPr>
          <w:rFonts w:ascii="Times New Roman" w:hAnsi="Times New Roman"/>
          <w:b/>
          <w:i w:val="0"/>
          <w:sz w:val="24"/>
        </w:rPr>
        <w:t xml:space="preserve">35. </w:t>
      </w:r>
      <w:r>
        <w:rPr>
          <w:rFonts w:ascii="Times New Roman" w:hAnsi="Times New Roman"/>
          <w:b/>
          <w:i w:val="0"/>
          <w:sz w:val="24"/>
        </w:rPr>
        <w:t xml:space="preserve">Що робити, якщо проблема виходить за межі компетенції фахівця?</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Спробувати вирішити самостійно</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Ігнорувати проблему</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Маршрутизувати до профільного спеціаліста (юрист, психотерапевт, лікар)</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Порадити звернутись до друзів</w:t>
      </w:r>
      <w:r/>
    </w:p>
    <w:p>
      <w:pPr>
        <w:keepNext w:val="true"/>
        <w:pBdr/>
        <w:spacing w:after="80" w:before="240" w:line="276" w:lineRule="auto"/>
        <w:ind/>
        <w:rPr/>
      </w:pPr>
      <w:r>
        <w:rPr>
          <w:rFonts w:ascii="Times New Roman" w:hAnsi="Times New Roman"/>
          <w:b/>
          <w:i w:val="0"/>
          <w:sz w:val="24"/>
        </w:rPr>
        <w:t xml:space="preserve">36. </w:t>
      </w:r>
      <w:r>
        <w:rPr>
          <w:rFonts w:ascii="Times New Roman" w:hAnsi="Times New Roman"/>
          <w:b/>
          <w:i w:val="0"/>
          <w:sz w:val="24"/>
        </w:rPr>
        <w:t xml:space="preserve">Яка мета взаємодії фахівця з центрами зайнятості?</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Отримання інформації про керівництво</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Координація зусиль для профорієнтації, перенавчання та працевлаштування ветерана</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Передача функцій центрів зайнятості</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Контроль за виплатою податків</w:t>
      </w:r>
      <w:r/>
    </w:p>
    <w:p>
      <w:pPr>
        <w:keepNext w:val="true"/>
        <w:pBdr/>
        <w:spacing w:after="80" w:before="240" w:line="276" w:lineRule="auto"/>
        <w:ind/>
        <w:rPr/>
      </w:pPr>
      <w:r>
        <w:rPr>
          <w:rFonts w:ascii="Times New Roman" w:hAnsi="Times New Roman"/>
          <w:b/>
          <w:i w:val="0"/>
          <w:sz w:val="24"/>
        </w:rPr>
        <w:t xml:space="preserve">37. </w:t>
      </w:r>
      <w:r>
        <w:rPr>
          <w:rFonts w:ascii="Times New Roman" w:hAnsi="Times New Roman"/>
          <w:b/>
          <w:i w:val="0"/>
          <w:sz w:val="24"/>
        </w:rPr>
        <w:t xml:space="preserve">Чим відрізняється супровід членів сім'ї загиблого Захисника?</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Не потребує плану</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Обмежується видачею свідоцтва</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Враховує стадії переживання горя та допомогу в оформленні статусів і виплат</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Відмінностей немає</w:t>
      </w:r>
      <w:r/>
    </w:p>
    <w:p>
      <w:pPr>
        <w:keepNext w:val="true"/>
        <w:pBdr/>
        <w:spacing w:after="80" w:before="240" w:line="276" w:lineRule="auto"/>
        <w:ind/>
        <w:rPr/>
      </w:pPr>
      <w:r>
        <w:rPr>
          <w:rFonts w:ascii="Times New Roman" w:hAnsi="Times New Roman"/>
          <w:b/>
          <w:i w:val="0"/>
          <w:sz w:val="24"/>
        </w:rPr>
        <w:t xml:space="preserve">38. </w:t>
      </w:r>
      <w:r>
        <w:rPr>
          <w:rFonts w:ascii="Times New Roman" w:hAnsi="Times New Roman"/>
          <w:b/>
          <w:i w:val="0"/>
          <w:sz w:val="24"/>
        </w:rPr>
        <w:t xml:space="preserve">Хто несе остаточну відповідальність за прийняття рішень в процесі супроводу?</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Фахівець із супроводу</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Керівник центру</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Медичний працівник</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Сам ветеран, оскільки фахівець виконує координуючу функцію</w:t>
      </w:r>
      <w:r/>
    </w:p>
    <w:p>
      <w:pPr>
        <w:keepNext w:val="true"/>
        <w:pBdr/>
        <w:spacing w:after="80" w:before="240" w:line="276" w:lineRule="auto"/>
        <w:ind/>
        <w:rPr/>
      </w:pPr>
      <w:r>
        <w:rPr>
          <w:rFonts w:ascii="Times New Roman" w:hAnsi="Times New Roman"/>
          <w:b/>
          <w:i w:val="0"/>
          <w:sz w:val="24"/>
        </w:rPr>
        <w:t xml:space="preserve">39. </w:t>
      </w:r>
      <w:r>
        <w:rPr>
          <w:rFonts w:ascii="Times New Roman" w:hAnsi="Times New Roman"/>
          <w:b/>
          <w:i w:val="0"/>
          <w:sz w:val="24"/>
        </w:rPr>
        <w:t xml:space="preserve">Що є ключовим аспектом соціальної адаптації демобілізованого?</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Збереження військової субординації в сім'ї</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Професійна перепідготовка, пошук роботи або відкриття справи</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Ізоляція від цивільного населення</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Відмова від усіх пільг</w:t>
      </w:r>
      <w:r/>
    </w:p>
    <w:p>
      <w:pPr>
        <w:keepNext w:val="true"/>
        <w:pBdr/>
        <w:spacing w:after="80" w:before="240" w:line="276" w:lineRule="auto"/>
        <w:ind/>
        <w:rPr/>
      </w:pPr>
      <w:r>
        <w:rPr>
          <w:rFonts w:ascii="Times New Roman" w:hAnsi="Times New Roman"/>
          <w:b/>
          <w:i w:val="0"/>
          <w:sz w:val="24"/>
        </w:rPr>
        <w:t xml:space="preserve">40. </w:t>
      </w:r>
      <w:r>
        <w:rPr>
          <w:rFonts w:ascii="Times New Roman" w:hAnsi="Times New Roman"/>
          <w:b/>
          <w:i w:val="0"/>
          <w:sz w:val="24"/>
        </w:rPr>
        <w:t xml:space="preserve">Дайте визначення поняттю «профорієнтація ветеранів»?</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Комплекс заходів для обрання цивільної професії відповідно до здібностей та ринку праці</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Призначення на військові посади</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Направлення на низькокваліфіковані роботи</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Тестування фізичної підготовки</w:t>
      </w:r>
      <w:r/>
    </w:p>
    <w:p>
      <w:pPr>
        <w:keepNext w:val="true"/>
        <w:pBdr/>
        <w:spacing w:after="80" w:before="240" w:line="276" w:lineRule="auto"/>
        <w:ind/>
        <w:rPr/>
      </w:pPr>
      <w:r>
        <w:rPr>
          <w:rFonts w:ascii="Times New Roman" w:hAnsi="Times New Roman"/>
          <w:b/>
          <w:i w:val="0"/>
          <w:sz w:val="24"/>
        </w:rPr>
        <w:t xml:space="preserve">41. </w:t>
      </w:r>
      <w:r>
        <w:rPr>
          <w:rFonts w:ascii="Times New Roman" w:hAnsi="Times New Roman"/>
          <w:b/>
          <w:i w:val="0"/>
          <w:sz w:val="24"/>
        </w:rPr>
        <w:t xml:space="preserve">Яку можливість надає «ваучер на навчання»?</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Безоплатну перепідготовку або підвищення кваліфікації</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Знижку в супермаркеті</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Безкоштовні квитки на транспорт</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Звільнення від вступних іспитів</w:t>
      </w:r>
      <w:r/>
    </w:p>
    <w:p>
      <w:pPr>
        <w:keepNext w:val="true"/>
        <w:pBdr/>
        <w:spacing w:after="80" w:before="240" w:line="276" w:lineRule="auto"/>
        <w:ind/>
        <w:rPr/>
      </w:pPr>
      <w:r>
        <w:rPr>
          <w:rFonts w:ascii="Times New Roman" w:hAnsi="Times New Roman"/>
          <w:b/>
          <w:i w:val="0"/>
          <w:sz w:val="24"/>
        </w:rPr>
        <w:t xml:space="preserve">42. </w:t>
      </w:r>
      <w:r>
        <w:rPr>
          <w:rFonts w:ascii="Times New Roman" w:hAnsi="Times New Roman"/>
          <w:b/>
          <w:i w:val="0"/>
          <w:sz w:val="24"/>
        </w:rPr>
        <w:t xml:space="preserve">Що може бути бар'єром для соціальної адаптації ветерана?</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Високий рівень мотивації</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Зацікавленість роботодавців</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Наявність власного житла</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Втрата зв'язків, невідповідність навичок ринку праці, наслідки травми</w:t>
      </w:r>
      <w:r/>
    </w:p>
    <w:p>
      <w:pPr>
        <w:keepNext w:val="true"/>
        <w:pBdr/>
        <w:spacing w:after="80" w:before="240" w:line="276" w:lineRule="auto"/>
        <w:ind/>
        <w:rPr/>
      </w:pPr>
      <w:r>
        <w:rPr>
          <w:rFonts w:ascii="Times New Roman" w:hAnsi="Times New Roman"/>
          <w:b/>
          <w:i w:val="0"/>
          <w:sz w:val="24"/>
        </w:rPr>
        <w:t xml:space="preserve">43. </w:t>
      </w:r>
      <w:r>
        <w:rPr>
          <w:rFonts w:ascii="Times New Roman" w:hAnsi="Times New Roman"/>
          <w:b/>
          <w:i w:val="0"/>
          <w:sz w:val="24"/>
        </w:rPr>
        <w:t xml:space="preserve">Якщо ветеран хоче відкрити справу, що має зробити фахівець?</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Відмовити, бо ризиковано</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Запропонувати власні кошти</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Самостійно написати бізнес-план</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Проінформувати про грантові програми (є-Робота), допомогти знайти курси</w:t>
      </w:r>
      <w:r/>
    </w:p>
    <w:p>
      <w:pPr>
        <w:keepNext w:val="true"/>
        <w:pBdr/>
        <w:spacing w:after="80" w:before="240" w:line="276" w:lineRule="auto"/>
        <w:ind/>
        <w:rPr/>
      </w:pPr>
      <w:r>
        <w:rPr>
          <w:rFonts w:ascii="Times New Roman" w:hAnsi="Times New Roman"/>
          <w:b/>
          <w:i w:val="0"/>
          <w:sz w:val="24"/>
        </w:rPr>
        <w:t xml:space="preserve">44. </w:t>
      </w:r>
      <w:r>
        <w:rPr>
          <w:rFonts w:ascii="Times New Roman" w:hAnsi="Times New Roman"/>
          <w:b/>
          <w:i w:val="0"/>
          <w:sz w:val="24"/>
        </w:rPr>
        <w:t xml:space="preserve">Яку роль відіграє ветеранський спорт («Ігри Нескорених»)?</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Не відіграє суттєвої ролі</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Є обов'язковою умовою для пільг</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Створює конкуренцію</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Сприяє реабілітації, соціалізації, відновленню психологічного стану</w:t>
      </w:r>
      <w:r/>
    </w:p>
    <w:p>
      <w:pPr>
        <w:keepNext w:val="true"/>
        <w:pBdr/>
        <w:spacing w:after="80" w:before="240" w:line="276" w:lineRule="auto"/>
        <w:ind/>
        <w:rPr/>
      </w:pPr>
      <w:r>
        <w:rPr>
          <w:rFonts w:ascii="Times New Roman" w:hAnsi="Times New Roman"/>
          <w:b/>
          <w:i w:val="0"/>
          <w:sz w:val="24"/>
        </w:rPr>
        <w:t xml:space="preserve">45. </w:t>
      </w:r>
      <w:r>
        <w:rPr>
          <w:rFonts w:ascii="Times New Roman" w:hAnsi="Times New Roman"/>
          <w:b/>
          <w:i w:val="0"/>
          <w:sz w:val="24"/>
        </w:rPr>
        <w:t xml:space="preserve">На що спиратися при складанні цивільного резюме ветерана?</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На приховування участі в бойових діях</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На вигадування неіснуючого досвіду</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На переклад військового досвіду та лідерських навичок на мову цивільних компетенцій</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На використання військової термінології</w:t>
      </w:r>
      <w:r/>
    </w:p>
    <w:p>
      <w:pPr>
        <w:keepNext w:val="true"/>
        <w:pBdr/>
        <w:spacing w:after="80" w:before="240" w:line="276" w:lineRule="auto"/>
        <w:ind/>
        <w:rPr/>
      </w:pPr>
      <w:r>
        <w:rPr>
          <w:rFonts w:ascii="Times New Roman" w:hAnsi="Times New Roman"/>
          <w:b/>
          <w:i w:val="0"/>
          <w:sz w:val="24"/>
        </w:rPr>
        <w:t xml:space="preserve">46. </w:t>
      </w:r>
      <w:r>
        <w:rPr>
          <w:rFonts w:ascii="Times New Roman" w:hAnsi="Times New Roman"/>
          <w:b/>
          <w:i w:val="0"/>
          <w:sz w:val="24"/>
        </w:rPr>
        <w:t xml:space="preserve">Що передбачає психологічна складова адаптації?</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Призначення медикаментів</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Проведення психіатричної експертизи</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Допомогу в усвідомленні нового статусу, подолання бойового стресу, відновлення стосунків</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Ізоляцію</w:t>
      </w:r>
      <w:r/>
    </w:p>
    <w:p>
      <w:pPr>
        <w:keepNext w:val="true"/>
        <w:pBdr/>
        <w:spacing w:after="80" w:before="240" w:line="276" w:lineRule="auto"/>
        <w:ind/>
        <w:rPr/>
      </w:pPr>
      <w:r>
        <w:rPr>
          <w:rFonts w:ascii="Times New Roman" w:hAnsi="Times New Roman"/>
          <w:b/>
          <w:i w:val="0"/>
          <w:sz w:val="24"/>
        </w:rPr>
        <w:t xml:space="preserve">47. </w:t>
      </w:r>
      <w:r>
        <w:rPr>
          <w:rFonts w:ascii="Times New Roman" w:hAnsi="Times New Roman"/>
          <w:b/>
          <w:i w:val="0"/>
          <w:sz w:val="24"/>
        </w:rPr>
        <w:t xml:space="preserve">Яка основна мета моніторингу в супроводі ветерана?</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Регулярне відстеження прогресу та коригування плану</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Збір статистики</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Знайдення причин для відмови</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Оцінка ефективності лікарів</w:t>
      </w:r>
      <w:r/>
    </w:p>
    <w:p>
      <w:pPr>
        <w:keepNext w:val="true"/>
        <w:pBdr/>
        <w:spacing w:after="80" w:before="240" w:line="276" w:lineRule="auto"/>
        <w:ind/>
        <w:rPr/>
      </w:pPr>
      <w:r>
        <w:rPr>
          <w:rFonts w:ascii="Times New Roman" w:hAnsi="Times New Roman"/>
          <w:b/>
          <w:i w:val="0"/>
          <w:sz w:val="24"/>
        </w:rPr>
        <w:t xml:space="preserve">48. </w:t>
      </w:r>
      <w:r>
        <w:rPr>
          <w:rFonts w:ascii="Times New Roman" w:hAnsi="Times New Roman"/>
          <w:b/>
          <w:i w:val="0"/>
          <w:sz w:val="24"/>
        </w:rPr>
        <w:t xml:space="preserve">З якою періодичністю здійснюється моніторинг плану супроводу?</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Тільки після завершення всіх заходів</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Регулярно, згідно з графіком, узгодженим з ветераном</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Раз на п'ять років</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Тільки після скарги</w:t>
      </w:r>
      <w:r/>
    </w:p>
    <w:p>
      <w:pPr>
        <w:keepNext w:val="true"/>
        <w:pBdr/>
        <w:spacing w:after="80" w:before="240" w:line="276" w:lineRule="auto"/>
        <w:ind/>
        <w:rPr/>
      </w:pPr>
      <w:r>
        <w:rPr>
          <w:rFonts w:ascii="Times New Roman" w:hAnsi="Times New Roman"/>
          <w:b/>
          <w:i w:val="0"/>
          <w:sz w:val="24"/>
        </w:rPr>
        <w:t xml:space="preserve">49. </w:t>
      </w:r>
      <w:r>
        <w:rPr>
          <w:rFonts w:ascii="Times New Roman" w:hAnsi="Times New Roman"/>
          <w:b/>
          <w:i w:val="0"/>
          <w:sz w:val="24"/>
        </w:rPr>
        <w:t xml:space="preserve">Який інструмент для оцінювання задоволеності ветерана?</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Таємне спостереження</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Здача медичних аналізів</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Фінансовий аудит</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Анкетування або інтерв'ю після завершення етапу</w:t>
      </w:r>
      <w:r/>
    </w:p>
    <w:p>
      <w:pPr>
        <w:keepNext w:val="true"/>
        <w:pBdr/>
        <w:spacing w:after="80" w:before="240" w:line="276" w:lineRule="auto"/>
        <w:ind/>
        <w:rPr/>
      </w:pPr>
      <w:r>
        <w:rPr>
          <w:rFonts w:ascii="Times New Roman" w:hAnsi="Times New Roman"/>
          <w:b/>
          <w:i w:val="0"/>
          <w:sz w:val="24"/>
        </w:rPr>
        <w:t xml:space="preserve">50. </w:t>
      </w:r>
      <w:r>
        <w:rPr>
          <w:rFonts w:ascii="Times New Roman" w:hAnsi="Times New Roman"/>
          <w:b/>
          <w:i w:val="0"/>
          <w:sz w:val="24"/>
        </w:rPr>
        <w:t xml:space="preserve">Що робити, якщо заплановані заходи не дають результату?</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Завершити супровід</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Продовжувати план без змін</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Звинуватити ветерана</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Проаналізувати причини разом з ветераном, переглянути план</w:t>
      </w:r>
      <w:r/>
    </w:p>
    <w:p>
      <w:pPr>
        <w:keepNext w:val="true"/>
        <w:pBdr/>
        <w:spacing w:after="80" w:before="240" w:line="276" w:lineRule="auto"/>
        <w:ind/>
        <w:rPr/>
      </w:pPr>
      <w:r>
        <w:rPr>
          <w:rFonts w:ascii="Times New Roman" w:hAnsi="Times New Roman"/>
          <w:b/>
          <w:i w:val="0"/>
          <w:sz w:val="24"/>
        </w:rPr>
        <w:t xml:space="preserve">51. </w:t>
      </w:r>
      <w:r>
        <w:rPr>
          <w:rFonts w:ascii="Times New Roman" w:hAnsi="Times New Roman"/>
          <w:b/>
          <w:i w:val="0"/>
          <w:sz w:val="24"/>
        </w:rPr>
        <w:t xml:space="preserve">Що означає принцип «зворотного зв'язку»?</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Спілкування по рації</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Можливість ветерана висловити думку щодо якості послуг</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Повернення коштів</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Відправка листів у відповідь</w:t>
      </w:r>
      <w:r/>
    </w:p>
    <w:p>
      <w:pPr>
        <w:keepNext w:val="true"/>
        <w:pBdr/>
        <w:spacing w:after="80" w:before="240" w:line="276" w:lineRule="auto"/>
        <w:ind/>
        <w:rPr/>
      </w:pPr>
      <w:r>
        <w:rPr>
          <w:rFonts w:ascii="Times New Roman" w:hAnsi="Times New Roman"/>
          <w:b/>
          <w:i w:val="0"/>
          <w:sz w:val="24"/>
        </w:rPr>
        <w:t xml:space="preserve">52. </w:t>
      </w:r>
      <w:r>
        <w:rPr>
          <w:rFonts w:ascii="Times New Roman" w:hAnsi="Times New Roman"/>
          <w:b/>
          <w:i w:val="0"/>
          <w:sz w:val="24"/>
        </w:rPr>
        <w:t xml:space="preserve">Чому важливо документувати результати моніторингу?</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Щоб створити бюрократичні перепони</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Для безперервності супроводу, звітності та аналізу ефективності</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Для публікації у відкритих джерелах</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Цього робити не потрібно</w:t>
      </w:r>
      <w:r/>
    </w:p>
    <w:p>
      <w:pPr>
        <w:keepNext w:val="true"/>
        <w:pBdr/>
        <w:spacing w:after="80" w:before="240" w:line="276" w:lineRule="auto"/>
        <w:ind/>
        <w:rPr/>
      </w:pPr>
      <w:r>
        <w:rPr>
          <w:rFonts w:ascii="Times New Roman" w:hAnsi="Times New Roman"/>
          <w:b/>
          <w:i w:val="0"/>
          <w:sz w:val="24"/>
        </w:rPr>
        <w:t xml:space="preserve">53. </w:t>
      </w:r>
      <w:r>
        <w:rPr>
          <w:rFonts w:ascii="Times New Roman" w:hAnsi="Times New Roman"/>
          <w:b/>
          <w:i w:val="0"/>
          <w:sz w:val="24"/>
        </w:rPr>
        <w:t xml:space="preserve">Який критерій головний для успішного закриття кейсу?</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Вичерпання ліміту часу</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Досягнення цілей плану та відновлення самостійності ветерана</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Звільнення фахівця</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Зміна місця проживання</w:t>
      </w:r>
      <w:r/>
    </w:p>
    <w:p>
      <w:pPr>
        <w:keepNext w:val="true"/>
        <w:pBdr/>
        <w:spacing w:after="80" w:before="240" w:line="276" w:lineRule="auto"/>
        <w:ind/>
        <w:rPr/>
      </w:pPr>
      <w:r>
        <w:rPr>
          <w:rFonts w:ascii="Times New Roman" w:hAnsi="Times New Roman"/>
          <w:b/>
          <w:i w:val="0"/>
          <w:sz w:val="24"/>
        </w:rPr>
        <w:t xml:space="preserve">54. </w:t>
      </w:r>
      <w:r>
        <w:rPr>
          <w:rFonts w:ascii="Times New Roman" w:hAnsi="Times New Roman"/>
          <w:b/>
          <w:i w:val="0"/>
          <w:sz w:val="24"/>
        </w:rPr>
        <w:t xml:space="preserve">Дайте визначення поняттю «професійне вигорання»?</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Втома після одного дня</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Бажання підвищити кваліфікацію</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Стан фізичного, емоційного та розумового виснаження від тривалого стресу</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Процес зміни професії</w:t>
      </w:r>
      <w:r/>
    </w:p>
    <w:p>
      <w:pPr>
        <w:keepNext w:val="true"/>
        <w:pBdr/>
        <w:spacing w:after="80" w:before="240" w:line="276" w:lineRule="auto"/>
        <w:ind/>
        <w:rPr/>
      </w:pPr>
      <w:r>
        <w:rPr>
          <w:rFonts w:ascii="Times New Roman" w:hAnsi="Times New Roman"/>
          <w:b/>
          <w:i w:val="0"/>
          <w:sz w:val="24"/>
        </w:rPr>
        <w:t xml:space="preserve">55. </w:t>
      </w:r>
      <w:r>
        <w:rPr>
          <w:rFonts w:ascii="Times New Roman" w:hAnsi="Times New Roman"/>
          <w:b/>
          <w:i w:val="0"/>
          <w:sz w:val="24"/>
        </w:rPr>
        <w:t xml:space="preserve">Який інструмент найефективніший для профілактики вигорання?</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Ігнорування проблем клієнтів</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Регулярна участь у супервізійних групах, баланс роботи та життя</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Збільшення навантаження</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Відмова від відпусток</w:t>
      </w:r>
      <w:r/>
    </w:p>
    <w:p>
      <w:pPr>
        <w:keepNext w:val="true"/>
        <w:pBdr/>
        <w:spacing w:after="80" w:before="240" w:line="276" w:lineRule="auto"/>
        <w:ind/>
        <w:rPr/>
      </w:pPr>
      <w:r>
        <w:rPr>
          <w:rFonts w:ascii="Times New Roman" w:hAnsi="Times New Roman"/>
          <w:b/>
          <w:i w:val="0"/>
          <w:sz w:val="24"/>
        </w:rPr>
        <w:t xml:space="preserve">56. </w:t>
      </w:r>
      <w:r>
        <w:rPr>
          <w:rFonts w:ascii="Times New Roman" w:hAnsi="Times New Roman"/>
          <w:b/>
          <w:i w:val="0"/>
          <w:sz w:val="24"/>
        </w:rPr>
        <w:t xml:space="preserve">Що таке «супервізія» у контексті соціальної роботи?</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Жорсткий адміністративний контроль</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Система штрафів</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Перевірка фінансової звітності</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Професійна підтримка та наставництво від досвідченого спеціаліста</w:t>
      </w:r>
      <w:r/>
    </w:p>
    <w:p>
      <w:pPr>
        <w:keepNext w:val="true"/>
        <w:pBdr/>
        <w:spacing w:after="80" w:before="240" w:line="276" w:lineRule="auto"/>
        <w:ind/>
        <w:rPr/>
      </w:pPr>
      <w:r>
        <w:rPr>
          <w:rFonts w:ascii="Times New Roman" w:hAnsi="Times New Roman"/>
          <w:b/>
          <w:i w:val="0"/>
          <w:sz w:val="24"/>
        </w:rPr>
        <w:t xml:space="preserve">57. </w:t>
      </w:r>
      <w:r>
        <w:rPr>
          <w:rFonts w:ascii="Times New Roman" w:hAnsi="Times New Roman"/>
          <w:b/>
          <w:i w:val="0"/>
          <w:sz w:val="24"/>
        </w:rPr>
        <w:t xml:space="preserve">Які принципи професійної етики обов'язкові для фахівця?</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Конфіденційність, повага до гідності, толерантність, неупередженість</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Публічність, нав'язування думки, вибірковість</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Вирішення проблем замість клієнта</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Розголошення історій ветеранів</w:t>
      </w:r>
      <w:r/>
    </w:p>
    <w:p>
      <w:pPr>
        <w:keepNext w:val="true"/>
        <w:pBdr/>
        <w:spacing w:after="80" w:before="240" w:line="276" w:lineRule="auto"/>
        <w:ind/>
        <w:rPr/>
      </w:pPr>
      <w:r>
        <w:rPr>
          <w:rFonts w:ascii="Times New Roman" w:hAnsi="Times New Roman"/>
          <w:b/>
          <w:i w:val="0"/>
          <w:sz w:val="24"/>
        </w:rPr>
        <w:t xml:space="preserve">58. </w:t>
      </w:r>
      <w:r>
        <w:rPr>
          <w:rFonts w:ascii="Times New Roman" w:hAnsi="Times New Roman"/>
          <w:b/>
          <w:i w:val="0"/>
          <w:sz w:val="24"/>
        </w:rPr>
        <w:t xml:space="preserve">Як вчинити, якщо переконання фахівця конфліктують з рішенням ветерана?</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Переконати ветерана змінити позицію</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Засудити дії ветерана</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Зберігати неупередженість, діяти в інтересах клієнта або передати кейс</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Припинити допомогу без пояснення</w:t>
      </w:r>
      <w:r/>
    </w:p>
    <w:p>
      <w:pPr>
        <w:keepNext w:val="true"/>
        <w:pBdr/>
        <w:spacing w:after="80" w:before="240" w:line="276" w:lineRule="auto"/>
        <w:ind/>
        <w:rPr/>
      </w:pPr>
      <w:r>
        <w:rPr>
          <w:rFonts w:ascii="Times New Roman" w:hAnsi="Times New Roman"/>
          <w:b/>
          <w:i w:val="0"/>
          <w:sz w:val="24"/>
        </w:rPr>
        <w:t xml:space="preserve">59. </w:t>
      </w:r>
      <w:r>
        <w:rPr>
          <w:rFonts w:ascii="Times New Roman" w:hAnsi="Times New Roman"/>
          <w:b/>
          <w:i w:val="0"/>
          <w:sz w:val="24"/>
        </w:rPr>
        <w:t xml:space="preserve">Як часто фахівець повинен підвищувати кваліфікацію?</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Раз на рік</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Раз на 5 років</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Не рідше ніж раз на 3 роки</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Не є обов'язковим</w:t>
      </w:r>
      <w:r/>
    </w:p>
    <w:p>
      <w:pPr>
        <w:keepNext w:val="true"/>
        <w:pBdr/>
        <w:spacing w:after="80" w:before="240" w:line="276" w:lineRule="auto"/>
        <w:ind/>
        <w:rPr/>
      </w:pPr>
      <w:r>
        <w:rPr>
          <w:rFonts w:ascii="Times New Roman" w:hAnsi="Times New Roman"/>
          <w:b/>
          <w:i w:val="0"/>
          <w:sz w:val="24"/>
        </w:rPr>
        <w:t xml:space="preserve">60. </w:t>
      </w:r>
      <w:r>
        <w:rPr>
          <w:rFonts w:ascii="Times New Roman" w:hAnsi="Times New Roman"/>
          <w:b/>
          <w:i w:val="0"/>
          <w:sz w:val="24"/>
        </w:rPr>
        <w:t xml:space="preserve">Для чого необхідна професійна рефлексія?</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Для автоматичного виконання інструкцій</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Для написання мемуарів</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Для звинувачення клієнтів</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Для критичного аналізу власних дій та покращення якості супроводу</w:t>
      </w:r>
      <w:r/>
    </w:p>
    <w:p>
      <w:pPr>
        <w:keepNext w:val="true"/>
        <w:pBdr/>
        <w:spacing w:after="80" w:before="240" w:line="276" w:lineRule="auto"/>
        <w:ind/>
        <w:rPr/>
      </w:pPr>
      <w:r>
        <w:rPr>
          <w:rFonts w:ascii="Times New Roman" w:hAnsi="Times New Roman"/>
          <w:b/>
          <w:i w:val="0"/>
          <w:sz w:val="24"/>
        </w:rPr>
        <w:t xml:space="preserve">61. </w:t>
      </w:r>
      <w:r>
        <w:rPr>
          <w:rFonts w:ascii="Times New Roman" w:hAnsi="Times New Roman"/>
          <w:b/>
          <w:i w:val="0"/>
          <w:sz w:val="24"/>
        </w:rPr>
        <w:t xml:space="preserve">Єдина державна інформаційно-телекомунікаційна система, призначена для збирання, реєстрації, накопичення, зберігання, захисту </w:t>
      </w:r>
      <w:r>
        <w:rPr>
          <w:rFonts w:ascii="Times New Roman" w:hAnsi="Times New Roman"/>
          <w:b/>
          <w:i w:val="0"/>
          <w:sz w:val="24"/>
        </w:rPr>
        <w:t xml:space="preserve">та знеособлення інформації про ветеранів війни, осіб, які мають особливі заслуги перед Батьківщиною, постраждалих учасників Революції Гідності, членів сімей таких осіб та членів сімей загиблих (померлих) ветеранів війни, Захисників і Захисниць України це –</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Єдиний державний реєстр ветеранів війни</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Єдиний державний реєстр адміністрування потреб окремих груп осіб</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Єдиний державний реєстр осіб постраждалих від війни</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Єдиний державний реєстр військовослужбовців у запасі</w:t>
      </w:r>
      <w:r/>
    </w:p>
    <w:p>
      <w:pPr>
        <w:keepNext w:val="true"/>
        <w:pBdr/>
        <w:spacing w:after="80" w:before="240" w:line="276" w:lineRule="auto"/>
        <w:ind/>
        <w:rPr/>
      </w:pPr>
      <w:r>
        <w:rPr>
          <w:rFonts w:ascii="Times New Roman" w:hAnsi="Times New Roman"/>
          <w:b/>
          <w:i w:val="0"/>
          <w:sz w:val="24"/>
        </w:rPr>
        <w:t xml:space="preserve">62. </w:t>
      </w:r>
      <w:r>
        <w:rPr>
          <w:rFonts w:ascii="Times New Roman" w:hAnsi="Times New Roman"/>
          <w:b/>
          <w:i w:val="0"/>
          <w:sz w:val="24"/>
        </w:rPr>
        <w:t xml:space="preserve">Відповідно до законодавства України, особам з інвалідністю внаслідок війни та прирівняним до них особам надається знижка на оплату за користування комунальними послугами в розмірі:</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100%</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90%</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75%</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50%</w:t>
      </w:r>
      <w:r/>
    </w:p>
    <w:p>
      <w:pPr>
        <w:keepNext w:val="true"/>
        <w:pBdr/>
        <w:spacing w:after="80" w:before="240" w:line="276" w:lineRule="auto"/>
        <w:ind/>
        <w:rPr/>
      </w:pPr>
      <w:r>
        <w:rPr>
          <w:rFonts w:ascii="Times New Roman" w:hAnsi="Times New Roman"/>
          <w:b/>
          <w:i w:val="0"/>
          <w:sz w:val="24"/>
        </w:rPr>
        <w:t xml:space="preserve">63. </w:t>
      </w:r>
      <w:r>
        <w:rPr>
          <w:rFonts w:ascii="Times New Roman" w:hAnsi="Times New Roman"/>
          <w:b/>
          <w:i w:val="0"/>
          <w:sz w:val="24"/>
        </w:rPr>
        <w:t xml:space="preserve">До психологічних послуг, які суб'єкт надання послуг зобов'язується надавати за державні кошти, відносяться (відповідно до індивідуальних потреб отримувача послуг):</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Проведення первинного психодіагностичного обстеження членами мультидисциплінарної команди</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Визначення психологічного стану або психічного розладу, рівня психосоціальної дезадаптації</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Визначення реабілітаційного прогнозу мультидисциплінарною командою за результатами психодіагностичного обстеження</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Всі відповіді вірні</w:t>
      </w:r>
      <w:r/>
    </w:p>
    <w:p>
      <w:pPr>
        <w:keepNext w:val="true"/>
        <w:pBdr/>
        <w:spacing w:after="80" w:before="240" w:line="276" w:lineRule="auto"/>
        <w:ind/>
        <w:rPr/>
      </w:pPr>
      <w:r>
        <w:rPr>
          <w:rFonts w:ascii="Times New Roman" w:hAnsi="Times New Roman"/>
          <w:b/>
          <w:i w:val="0"/>
          <w:sz w:val="24"/>
        </w:rPr>
        <w:t xml:space="preserve">64. </w:t>
      </w:r>
      <w:r>
        <w:rPr>
          <w:rFonts w:ascii="Times New Roman" w:hAnsi="Times New Roman"/>
          <w:b/>
          <w:i w:val="0"/>
          <w:sz w:val="24"/>
        </w:rPr>
        <w:t xml:space="preserve">Стан благополуччя, за якого кожна особа може реалізувати свій власний потенціал, впоратися з життєвими стресами, продуктивно та плідно працювати, а також робити внесок у життя своєї спільноти – це:</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Психологічне здоров'я</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Соціальне здоров'я</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Особистісне здоров'я</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Психічне здоров'я</w:t>
      </w:r>
      <w:r/>
    </w:p>
    <w:p>
      <w:pPr>
        <w:keepNext w:val="true"/>
        <w:pBdr/>
        <w:spacing w:after="80" w:before="240" w:line="276" w:lineRule="auto"/>
        <w:ind/>
        <w:rPr/>
      </w:pPr>
      <w:r>
        <w:rPr>
          <w:rFonts w:ascii="Times New Roman" w:hAnsi="Times New Roman"/>
          <w:b/>
          <w:i w:val="0"/>
          <w:sz w:val="24"/>
        </w:rPr>
        <w:t xml:space="preserve">65. </w:t>
      </w:r>
      <w:r>
        <w:rPr>
          <w:rFonts w:ascii="Times New Roman" w:hAnsi="Times New Roman"/>
          <w:b/>
          <w:i w:val="0"/>
          <w:sz w:val="24"/>
        </w:rPr>
        <w:t xml:space="preserve">Неспецифічна відповідь організму на бойові дії, яка становить собою комплекс психоемоційних, фізіологічних та поведінкових реакцій, що виникають у комбатантів безпосередньо під час бойових ситуацій:</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Бойовий стрес</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Психотравма</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ПТСР</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Бойова втома</w:t>
      </w:r>
      <w:r/>
    </w:p>
    <w:p>
      <w:pPr>
        <w:keepNext w:val="true"/>
        <w:pBdr/>
        <w:spacing w:after="80" w:before="240" w:line="276" w:lineRule="auto"/>
        <w:ind/>
        <w:rPr/>
      </w:pPr>
      <w:r>
        <w:rPr>
          <w:rFonts w:ascii="Times New Roman" w:hAnsi="Times New Roman"/>
          <w:b/>
          <w:i w:val="0"/>
          <w:sz w:val="24"/>
        </w:rPr>
        <w:t xml:space="preserve">66. </w:t>
      </w:r>
      <w:r>
        <w:rPr>
          <w:rFonts w:ascii="Times New Roman" w:hAnsi="Times New Roman"/>
          <w:b/>
          <w:i w:val="0"/>
          <w:sz w:val="24"/>
        </w:rPr>
        <w:t xml:space="preserve">Особливістю кризового консультування є:</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Процедура вентиляції емоцій та ресурсна підтримка</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Глибокий аналіз кризової ситуації</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Проведення процедури дебрифінгу</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Переключення уваги від кризової події на проєктування майбутнього</w:t>
      </w:r>
      <w:r/>
    </w:p>
    <w:p>
      <w:pPr>
        <w:keepNext w:val="true"/>
        <w:pBdr/>
        <w:spacing w:after="80" w:before="240" w:line="276" w:lineRule="auto"/>
        <w:ind/>
        <w:rPr/>
      </w:pPr>
      <w:r>
        <w:rPr>
          <w:rFonts w:ascii="Times New Roman" w:hAnsi="Times New Roman"/>
          <w:b/>
          <w:i w:val="0"/>
          <w:sz w:val="24"/>
        </w:rPr>
        <w:t xml:space="preserve">67. </w:t>
      </w:r>
      <w:r>
        <w:rPr>
          <w:rFonts w:ascii="Times New Roman" w:hAnsi="Times New Roman"/>
          <w:b/>
          <w:i w:val="0"/>
          <w:sz w:val="24"/>
        </w:rPr>
        <w:t xml:space="preserve">Членів сімей осіб, які перебувають у зоні активних бойових дій, слід готувати до того, що після повернення сімейні стосунки:</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Будуть такими самими, як і до військової служби</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Зміняться через те, що ветеран війни та члени його сім'ї зазнали особистих змін; потрібен буде період адаптації</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Стануть неможливими через наявність ПТСР у ветерана війни</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Покращаться та стануть міцнішими</w:t>
      </w:r>
      <w:r/>
    </w:p>
    <w:p>
      <w:pPr>
        <w:keepNext w:val="true"/>
        <w:pBdr/>
        <w:spacing w:after="80" w:before="240" w:line="276" w:lineRule="auto"/>
        <w:ind/>
        <w:rPr/>
      </w:pPr>
      <w:r>
        <w:rPr>
          <w:rFonts w:ascii="Times New Roman" w:hAnsi="Times New Roman"/>
          <w:b/>
          <w:i w:val="0"/>
          <w:sz w:val="24"/>
        </w:rPr>
        <w:t xml:space="preserve">68. </w:t>
      </w:r>
      <w:r>
        <w:rPr>
          <w:rFonts w:ascii="Times New Roman" w:hAnsi="Times New Roman"/>
          <w:b/>
          <w:i w:val="0"/>
          <w:sz w:val="24"/>
        </w:rPr>
        <w:t xml:space="preserve">У разі нападу тремтіння (під час гострої реакції на стрес) слід:</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Обійняти людину, намагатися стримувати тремтіння</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Закутати у теплу ковдру, дати гарячого чаю</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Не стримувати тремтіння, посилити його, бути поруч із людиною до закінчення нападу</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Дати заспокійливе</w:t>
      </w:r>
      <w:r/>
    </w:p>
    <w:p>
      <w:pPr>
        <w:keepNext w:val="true"/>
        <w:pBdr/>
        <w:spacing w:after="80" w:before="240" w:line="276" w:lineRule="auto"/>
        <w:ind/>
        <w:rPr/>
      </w:pPr>
      <w:r>
        <w:rPr>
          <w:rFonts w:ascii="Times New Roman" w:hAnsi="Times New Roman"/>
          <w:b/>
          <w:i w:val="0"/>
          <w:sz w:val="24"/>
        </w:rPr>
        <w:t xml:space="preserve">69. </w:t>
      </w:r>
      <w:r>
        <w:rPr>
          <w:rFonts w:ascii="Times New Roman" w:hAnsi="Times New Roman"/>
          <w:b/>
          <w:i w:val="0"/>
          <w:sz w:val="24"/>
        </w:rPr>
        <w:t xml:space="preserve">До принципів медіації належать:</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Добровільність, конфіденційність</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Нейтральність, незалежність та неупередженість медіатора</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Самовизначення та рівність прав сторін медіації</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Добровільність, конфіденційність, нейтральність, незалежність та неупередженість медіатора, самовизначення та рівність прав сторін медіації</w:t>
      </w:r>
      <w:r/>
    </w:p>
    <w:p>
      <w:pPr>
        <w:keepNext w:val="true"/>
        <w:pBdr/>
        <w:spacing w:after="80" w:before="240" w:line="276" w:lineRule="auto"/>
        <w:ind/>
        <w:rPr/>
      </w:pPr>
      <w:r>
        <w:rPr>
          <w:rFonts w:ascii="Times New Roman" w:hAnsi="Times New Roman"/>
          <w:b/>
          <w:i w:val="0"/>
          <w:sz w:val="24"/>
        </w:rPr>
        <w:t xml:space="preserve">70. </w:t>
      </w:r>
      <w:r>
        <w:rPr>
          <w:rFonts w:ascii="Times New Roman" w:hAnsi="Times New Roman"/>
          <w:b/>
          <w:i w:val="0"/>
          <w:sz w:val="24"/>
        </w:rPr>
        <w:t xml:space="preserve">Які особливі програми підтримки зайнятості для ветеранів війни є в Україні?</w:t>
      </w:r>
      <w:r/>
    </w:p>
    <w:p>
      <w:pPr>
        <w:pBdr/>
        <w:spacing w:after="60" w:before="0" w:line="276" w:lineRule="auto"/>
        <w:ind w:left="567"/>
        <w:rPr/>
      </w:pPr>
      <w:r>
        <w:rPr>
          <w:rFonts w:ascii="Times New Roman" w:hAnsi="Times New Roman"/>
          <w:b w:val="0"/>
          <w:i/>
          <w:sz w:val="24"/>
        </w:rPr>
        <w:t xml:space="preserve">а) </w:t>
      </w:r>
      <w:r>
        <w:rPr>
          <w:rFonts w:ascii="Times New Roman" w:hAnsi="Times New Roman"/>
          <w:b w:val="0"/>
          <w:i w:val="0"/>
          <w:sz w:val="24"/>
        </w:rPr>
        <w:t xml:space="preserve">Центр зайнятості випадковим чином відбирає вакансії для ветеранів війни із загального списку</w:t>
      </w:r>
      <w:r/>
    </w:p>
    <w:p>
      <w:pPr>
        <w:pBdr/>
        <w:spacing w:after="60" w:before="0" w:line="276" w:lineRule="auto"/>
        <w:ind w:left="567"/>
        <w:rPr/>
      </w:pPr>
      <w:r>
        <w:rPr>
          <w:rFonts w:ascii="Times New Roman" w:hAnsi="Times New Roman"/>
          <w:b w:val="0"/>
          <w:i/>
          <w:sz w:val="24"/>
        </w:rPr>
        <w:t xml:space="preserve">б) </w:t>
      </w:r>
      <w:r>
        <w:rPr>
          <w:rFonts w:ascii="Times New Roman" w:hAnsi="Times New Roman"/>
          <w:b w:val="0"/>
          <w:i w:val="0"/>
          <w:sz w:val="24"/>
        </w:rPr>
        <w:t xml:space="preserve">Центр зайнятості забезпечує ветеранів війни контактами роботодавців, а далі все залежить від самого ветерана</w:t>
      </w:r>
      <w:r/>
    </w:p>
    <w:p>
      <w:pPr>
        <w:pBdr/>
        <w:spacing w:after="60" w:before="0" w:line="276" w:lineRule="auto"/>
        <w:ind w:left="567"/>
        <w:rPr/>
      </w:pPr>
      <w:r>
        <w:rPr>
          <w:rFonts w:ascii="Times New Roman" w:hAnsi="Times New Roman"/>
          <w:b w:val="0"/>
          <w:i/>
          <w:sz w:val="24"/>
        </w:rPr>
        <w:t xml:space="preserve">в) </w:t>
      </w:r>
      <w:r>
        <w:rPr>
          <w:rFonts w:ascii="Times New Roman" w:hAnsi="Times New Roman"/>
          <w:b w:val="0"/>
          <w:i w:val="0"/>
          <w:sz w:val="24"/>
        </w:rPr>
        <w:t xml:space="preserve">Центр зайнятості надає ветеранам війни послуги з професійної орієнтації, включаючи визначення найбільш відповідних професій, підготовку резюме та проходження інтерв'ю</w:t>
      </w:r>
      <w:r/>
    </w:p>
    <w:p>
      <w:pPr>
        <w:pBdr/>
        <w:spacing w:after="60" w:before="0" w:line="276" w:lineRule="auto"/>
        <w:ind w:left="567"/>
        <w:rPr/>
      </w:pPr>
      <w:r>
        <w:rPr>
          <w:rFonts w:ascii="Times New Roman" w:hAnsi="Times New Roman"/>
          <w:b w:val="0"/>
          <w:i/>
          <w:sz w:val="24"/>
        </w:rPr>
        <w:t xml:space="preserve">г) </w:t>
      </w:r>
      <w:r>
        <w:rPr>
          <w:rFonts w:ascii="Times New Roman" w:hAnsi="Times New Roman"/>
          <w:b w:val="0"/>
          <w:i w:val="0"/>
          <w:sz w:val="24"/>
        </w:rPr>
        <w:t xml:space="preserve">Центр зайнятості надає ветеранам війни гарантію працевлаштування у певних сферах</w:t>
      </w:r>
      <w:r/>
    </w:p>
    <w:p>
      <w:pPr>
        <w:pBdr/>
        <w:spacing w:after="480" w:before="480" w:line="276" w:lineRule="auto"/>
        <w:ind/>
        <w:jc w:val="right"/>
        <w:rPr/>
      </w:pPr>
      <w:r>
        <w:rPr>
          <w:rFonts w:ascii="Times New Roman" w:hAnsi="Times New Roman"/>
          <w:b/>
          <w:i w:val="0"/>
          <w:sz w:val="24"/>
        </w:rPr>
        <w:t xml:space="preserve">Термін виконання – </w:t>
      </w:r>
      <w:r>
        <w:rPr>
          <w:rFonts w:ascii="Times New Roman" w:hAnsi="Times New Roman"/>
          <w:b/>
          <w:i w:val="0"/>
          <w:sz w:val="24"/>
          <w:lang w:val="uk-UA"/>
        </w:rPr>
        <w:t xml:space="preserve">2</w:t>
      </w:r>
      <w:r>
        <w:rPr>
          <w:rFonts w:ascii="Times New Roman" w:hAnsi="Times New Roman"/>
          <w:b/>
          <w:i w:val="0"/>
          <w:sz w:val="24"/>
        </w:rPr>
        <w:t xml:space="preserve"> години</w:t>
      </w:r>
      <w:r/>
    </w:p>
    <w:p>
      <w:pPr>
        <w:pBdr/>
        <w:spacing/>
        <w:ind/>
        <w:rPr/>
      </w:pPr>
      <w:r>
        <w:br w:type="page" w:clear="all"/>
      </w:r>
      <w:r/>
    </w:p>
    <w:p>
      <w:pPr>
        <w:pBdr/>
        <w:spacing w:after="360" w:before="0" w:line="276" w:lineRule="auto"/>
        <w:ind/>
        <w:jc w:val="center"/>
        <w:rPr/>
      </w:pPr>
      <w:r>
        <w:rPr>
          <w:rFonts w:ascii="Times New Roman" w:hAnsi="Times New Roman"/>
          <w:b/>
          <w:i w:val="0"/>
          <w:sz w:val="28"/>
        </w:rPr>
        <w:t xml:space="preserve">КОМПЛЕКСНЕ КВАЛІФІКАЦІЙНЕ (ПРАКТИЧНЕ) ЗАВДАННЯ</w:t>
      </w:r>
      <w:r/>
    </w:p>
    <w:p>
      <w:pPr>
        <w:pBdr/>
        <w:spacing w:after="120" w:before="360" w:line="276" w:lineRule="auto"/>
        <w:ind/>
        <w:rPr/>
      </w:pPr>
      <w:r>
        <w:rPr>
          <w:rFonts w:ascii="Times New Roman" w:hAnsi="Times New Roman"/>
          <w:b/>
          <w:i w:val="0"/>
          <w:sz w:val="24"/>
        </w:rPr>
        <w:t xml:space="preserve">Практичний кейс № 1. Захист персональних даних та робота з агресивним клієнтом</w:t>
      </w:r>
      <w:r/>
    </w:p>
    <w:p>
      <w:pPr>
        <w:pBdr/>
        <w:spacing w:after="80" w:before="0" w:line="276" w:lineRule="auto"/>
        <w:ind/>
        <w:rPr/>
      </w:pPr>
      <w:r>
        <w:rPr>
          <w:rFonts w:ascii="Times New Roman" w:hAnsi="Times New Roman"/>
          <w:b/>
          <w:i w:val="0"/>
          <w:sz w:val="24"/>
        </w:rPr>
        <w:t xml:space="preserve">Опис ситуації: </w:t>
      </w:r>
      <w:r>
        <w:rPr>
          <w:rFonts w:ascii="Times New Roman" w:hAnsi="Times New Roman"/>
          <w:b w:val="0"/>
          <w:i w:val="0"/>
          <w:sz w:val="24"/>
        </w:rPr>
        <w:t xml:space="preserve">До фахівця звернувся ветеран із проханням допомогти дізнатися статус заяви на отримання житлової пільги, яку подавав його побратим</w:t>
      </w:r>
      <w:r>
        <w:rPr>
          <w:rFonts w:ascii="Times New Roman" w:hAnsi="Times New Roman"/>
          <w:b w:val="0"/>
          <w:i w:val="0"/>
          <w:sz w:val="24"/>
        </w:rPr>
        <w:t xml:space="preserve">. Побратим зараз перебуває у шпиталі в іншій області й не має зв'язку, але йому терміново потрібна ця інформація. Ветеран має копію паспорта побратима у своєму телефоні, але не має довіреності. Він поводиться роздратовано і звинувачує фахівця у бюрократії.</w:t>
      </w:r>
      <w:r/>
    </w:p>
    <w:p>
      <w:pPr>
        <w:pBdr/>
        <w:spacing w:after="80" w:before="120" w:line="276" w:lineRule="auto"/>
        <w:ind/>
        <w:rPr/>
      </w:pPr>
      <w:r>
        <w:rPr>
          <w:rFonts w:ascii="Times New Roman" w:hAnsi="Times New Roman"/>
          <w:b/>
          <w:i w:val="0"/>
          <w:sz w:val="24"/>
        </w:rPr>
        <w:t xml:space="preserve">Питання: </w:t>
      </w:r>
      <w:r>
        <w:rPr>
          <w:rFonts w:ascii="Times New Roman" w:hAnsi="Times New Roman"/>
          <w:b/>
          <w:i w:val="0"/>
          <w:sz w:val="24"/>
        </w:rPr>
        <w:t xml:space="preserve">Яка послідовність дій фахівця є найбільш професійною та відповідає закону?</w:t>
      </w:r>
      <w:r/>
    </w:p>
    <w:p>
      <w:pPr>
        <w:pBdr/>
        <w:spacing w:after="120" w:before="360" w:line="276" w:lineRule="auto"/>
        <w:ind/>
        <w:rPr/>
      </w:pPr>
      <w:r>
        <w:rPr>
          <w:rFonts w:ascii="Times New Roman" w:hAnsi="Times New Roman"/>
          <w:b/>
          <w:i w:val="0"/>
          <w:sz w:val="24"/>
        </w:rPr>
        <w:t xml:space="preserve">Практичний кейс № 2. Перша психологічна допомога при гострій реакції на стрес</w:t>
      </w:r>
      <w:r/>
    </w:p>
    <w:p>
      <w:pPr>
        <w:pBdr/>
        <w:spacing w:after="80" w:before="0" w:line="276" w:lineRule="auto"/>
        <w:ind/>
        <w:rPr/>
      </w:pPr>
      <w:r>
        <w:rPr>
          <w:rFonts w:ascii="Times New Roman" w:hAnsi="Times New Roman"/>
          <w:b/>
          <w:i w:val="0"/>
          <w:sz w:val="24"/>
        </w:rPr>
        <w:t xml:space="preserve">Опис ситуації: </w:t>
      </w:r>
      <w:r>
        <w:rPr>
          <w:rFonts w:ascii="Times New Roman" w:hAnsi="Times New Roman"/>
          <w:b w:val="0"/>
          <w:i w:val="0"/>
          <w:sz w:val="24"/>
        </w:rPr>
        <w:t xml:space="preserve">Під час первинної зустрічі ветеран, який</w:t>
      </w:r>
      <w:r>
        <w:rPr>
          <w:rFonts w:ascii="Times New Roman" w:hAnsi="Times New Roman"/>
          <w:b w:val="0"/>
          <w:i w:val="0"/>
          <w:sz w:val="24"/>
        </w:rPr>
        <w:t xml:space="preserve"> нещодавно демобілізувався, виглядає дуже напруженим. Він уникає зорового контакту, говорить уривчастими фразами, його руки помітно тремтять. Коли повз офіс гучно проїжджає вантажівка, ветеран різко здригається, хапається за стіл і застигає, важко дихаючи.</w:t>
      </w:r>
      <w:r/>
    </w:p>
    <w:p>
      <w:pPr>
        <w:pBdr/>
        <w:spacing w:after="80" w:before="120" w:line="276" w:lineRule="auto"/>
        <w:ind/>
        <w:rPr/>
      </w:pPr>
      <w:r>
        <w:rPr>
          <w:rFonts w:ascii="Times New Roman" w:hAnsi="Times New Roman"/>
          <w:b/>
          <w:i w:val="0"/>
          <w:sz w:val="24"/>
        </w:rPr>
        <w:t xml:space="preserve">Питання: </w:t>
      </w:r>
      <w:r>
        <w:rPr>
          <w:rFonts w:ascii="Times New Roman" w:hAnsi="Times New Roman"/>
          <w:b/>
          <w:i w:val="0"/>
          <w:sz w:val="24"/>
        </w:rPr>
        <w:t xml:space="preserve">Яка послідовність дій є найбільш правильною з боку фахівця в цей момент?</w:t>
      </w:r>
      <w:r/>
    </w:p>
    <w:p>
      <w:pPr>
        <w:pBdr/>
        <w:spacing w:after="120" w:before="360" w:line="276" w:lineRule="auto"/>
        <w:ind/>
        <w:rPr/>
      </w:pPr>
      <w:r>
        <w:rPr>
          <w:rFonts w:ascii="Times New Roman" w:hAnsi="Times New Roman"/>
          <w:b/>
          <w:i w:val="0"/>
          <w:sz w:val="24"/>
        </w:rPr>
        <w:t xml:space="preserve">Практичний кейс № 3. Захист прав ветеранів на міжміські перевезення</w:t>
      </w:r>
      <w:r/>
    </w:p>
    <w:p>
      <w:pPr>
        <w:pBdr/>
        <w:spacing w:after="80" w:before="0" w:line="276" w:lineRule="auto"/>
        <w:ind/>
        <w:rPr/>
      </w:pPr>
      <w:r>
        <w:rPr>
          <w:rFonts w:ascii="Times New Roman" w:hAnsi="Times New Roman"/>
          <w:b/>
          <w:i w:val="0"/>
          <w:sz w:val="24"/>
        </w:rPr>
        <w:t xml:space="preserve">Опис ситуації: </w:t>
      </w:r>
      <w:r>
        <w:rPr>
          <w:rFonts w:ascii="Times New Roman" w:hAnsi="Times New Roman"/>
          <w:b w:val="0"/>
          <w:i w:val="0"/>
          <w:sz w:val="24"/>
        </w:rPr>
        <w:t xml:space="preserve">Ветеранка, яка отримала поранення та звільнилася зі служби зі статусом особи з інвалідністю внаслідок війни I</w:t>
      </w:r>
      <w:r>
        <w:rPr>
          <w:rFonts w:ascii="Times New Roman" w:hAnsi="Times New Roman"/>
          <w:b w:val="0"/>
          <w:i w:val="0"/>
          <w:sz w:val="24"/>
        </w:rPr>
        <w:t xml:space="preserve">I групи, звернулася з проблемою: водій міжміського автобуса відмовив їй у безкоштовному проїзді, мотивуючи це тим, що ліміт пільгових місць (який начебто встановлений перевізником) на цей рейс уже вичерпано. Вона обурена та хоче подати до суду на автопарк.</w:t>
      </w:r>
      <w:r/>
    </w:p>
    <w:p>
      <w:pPr>
        <w:pBdr/>
        <w:spacing w:after="80" w:before="120" w:line="276" w:lineRule="auto"/>
        <w:ind/>
        <w:rPr/>
      </w:pPr>
      <w:r>
        <w:rPr>
          <w:rFonts w:ascii="Times New Roman" w:hAnsi="Times New Roman"/>
          <w:b/>
          <w:i w:val="0"/>
          <w:sz w:val="24"/>
        </w:rPr>
        <w:t xml:space="preserve">Питання: </w:t>
      </w:r>
      <w:r>
        <w:rPr>
          <w:rFonts w:ascii="Times New Roman" w:hAnsi="Times New Roman"/>
          <w:b/>
          <w:i w:val="0"/>
          <w:sz w:val="24"/>
        </w:rPr>
        <w:t xml:space="preserve">Що є найбільш конструктивним алгоритмом дій фахівця з супроводу?</w:t>
      </w:r>
      <w:r/>
    </w:p>
    <w:p>
      <w:pPr>
        <w:pBdr/>
        <w:spacing w:after="120" w:before="360" w:line="276" w:lineRule="auto"/>
        <w:ind/>
        <w:rPr/>
      </w:pPr>
      <w:r>
        <w:rPr>
          <w:rFonts w:ascii="Times New Roman" w:hAnsi="Times New Roman"/>
          <w:b/>
          <w:i w:val="0"/>
          <w:sz w:val="24"/>
        </w:rPr>
        <w:t xml:space="preserve">Практичний кейс № 4. Робота з кризовими сім'ями та етичні дилеми підпису документів</w:t>
      </w:r>
      <w:r/>
    </w:p>
    <w:p>
      <w:pPr>
        <w:pBdr/>
        <w:spacing w:after="80" w:before="0" w:line="276" w:lineRule="auto"/>
        <w:ind/>
        <w:rPr/>
      </w:pPr>
      <w:r>
        <w:rPr>
          <w:rFonts w:ascii="Times New Roman" w:hAnsi="Times New Roman"/>
          <w:b/>
          <w:i w:val="0"/>
          <w:sz w:val="24"/>
        </w:rPr>
        <w:t xml:space="preserve">Опис ситуації: </w:t>
      </w:r>
      <w:r>
        <w:rPr>
          <w:rFonts w:ascii="Times New Roman" w:hAnsi="Times New Roman"/>
          <w:b w:val="0"/>
          <w:i w:val="0"/>
          <w:sz w:val="24"/>
        </w:rPr>
        <w:t xml:space="preserve">Фахівець здійснює супровід сім'ї загиблого Захисника (дружину та двох дітей). Дружина перебуває в стані глибокої апатії (синдром втрати), не виходить з до</w:t>
      </w:r>
      <w:r>
        <w:rPr>
          <w:rFonts w:ascii="Times New Roman" w:hAnsi="Times New Roman"/>
          <w:b w:val="0"/>
          <w:i w:val="0"/>
          <w:sz w:val="24"/>
        </w:rPr>
        <w:t xml:space="preserve">му і не може змусити себе зайнятися документами на отримання одноразової грошової допомоги. Термін подачі документів спливає. Двоюрідна сестра дружини просить фахівця передати їй бланки заяв, обіцяючи підписати їх замість неї, щоб родина не втратила гроші.</w:t>
      </w:r>
      <w:r/>
    </w:p>
    <w:p>
      <w:pPr>
        <w:pBdr/>
        <w:spacing w:after="80" w:before="120" w:line="276" w:lineRule="auto"/>
        <w:ind/>
        <w:rPr/>
      </w:pPr>
      <w:r>
        <w:rPr>
          <w:rFonts w:ascii="Times New Roman" w:hAnsi="Times New Roman"/>
          <w:b/>
          <w:i w:val="0"/>
          <w:sz w:val="24"/>
        </w:rPr>
        <w:t xml:space="preserve">Питання: </w:t>
      </w:r>
      <w:r>
        <w:rPr>
          <w:rFonts w:ascii="Times New Roman" w:hAnsi="Times New Roman"/>
          <w:b/>
          <w:i w:val="0"/>
          <w:sz w:val="24"/>
        </w:rPr>
        <w:t xml:space="preserve">Як має вчинити фахівець у межах кейс-менеджменту?</w:t>
      </w:r>
      <w:r/>
    </w:p>
    <w:p>
      <w:pPr>
        <w:pBdr/>
        <w:spacing w:after="120" w:before="360" w:line="276" w:lineRule="auto"/>
        <w:ind/>
        <w:rPr/>
      </w:pPr>
      <w:r>
        <w:rPr>
          <w:rFonts w:ascii="Times New Roman" w:hAnsi="Times New Roman"/>
          <w:b/>
          <w:i w:val="0"/>
          <w:sz w:val="24"/>
        </w:rPr>
        <w:t xml:space="preserve">Практичний кейс № 5. Кар'єрна адаптація ветеранів з інвалідністю</w:t>
      </w:r>
      <w:r/>
    </w:p>
    <w:p>
      <w:pPr>
        <w:pBdr/>
        <w:spacing w:after="80" w:before="0" w:line="276" w:lineRule="auto"/>
        <w:ind/>
        <w:rPr/>
      </w:pPr>
      <w:r>
        <w:rPr>
          <w:rFonts w:ascii="Times New Roman" w:hAnsi="Times New Roman"/>
          <w:b/>
          <w:i w:val="0"/>
          <w:sz w:val="24"/>
        </w:rPr>
        <w:t xml:space="preserve">Опис ситуації: </w:t>
      </w:r>
      <w:r>
        <w:rPr>
          <w:rFonts w:ascii="Times New Roman" w:hAnsi="Times New Roman"/>
          <w:b w:val="0"/>
          <w:i w:val="0"/>
          <w:sz w:val="24"/>
        </w:rPr>
        <w:t xml:space="preserve">Ветеран до служби працював автомеханіком. Внаслідок поранення він отримав ампутацію лівої руки нижче ліктя і більше не</w:t>
      </w:r>
      <w:r>
        <w:rPr>
          <w:rFonts w:ascii="Times New Roman" w:hAnsi="Times New Roman"/>
          <w:b w:val="0"/>
          <w:i w:val="0"/>
          <w:sz w:val="24"/>
        </w:rPr>
        <w:t xml:space="preserve"> може виконувати колишню фізичну роботу. Він пригнічений, вважає себе «непридатним ні до чого», категорично відмовляється від пропозицій перенавчання на ІТ-спеціальності, зазначаючи, що «офісна робота — це не його», і він хоче працювати тільки в автосфері.</w:t>
      </w:r>
      <w:r/>
    </w:p>
    <w:p>
      <w:pPr>
        <w:pBdr/>
        <w:spacing w:after="80" w:before="120" w:line="276" w:lineRule="auto"/>
        <w:ind/>
        <w:rPr/>
      </w:pPr>
      <w:r>
        <w:rPr>
          <w:rFonts w:ascii="Times New Roman" w:hAnsi="Times New Roman"/>
          <w:b/>
          <w:i w:val="0"/>
          <w:sz w:val="24"/>
        </w:rPr>
        <w:t xml:space="preserve">Питання: </w:t>
      </w:r>
      <w:r>
        <w:rPr>
          <w:rFonts w:ascii="Times New Roman" w:hAnsi="Times New Roman"/>
          <w:b/>
          <w:i w:val="0"/>
          <w:sz w:val="24"/>
        </w:rPr>
        <w:t xml:space="preserve">Яка стратегія профорієнтації з боку фахівця є найбільш ефективною та етичною?</w:t>
      </w:r>
      <w:r/>
    </w:p>
    <w:p>
      <w:pPr>
        <w:pBdr/>
        <w:spacing w:after="120" w:before="360" w:line="276" w:lineRule="auto"/>
        <w:ind/>
        <w:rPr/>
      </w:pPr>
      <w:r>
        <w:rPr>
          <w:rFonts w:ascii="Times New Roman" w:hAnsi="Times New Roman"/>
          <w:b/>
          <w:i w:val="0"/>
          <w:sz w:val="24"/>
        </w:rPr>
        <w:t xml:space="preserve">Практичний кейс № 6. Консультування щодо ветеранського бізнесу та межі повноважень</w:t>
      </w:r>
      <w:r/>
    </w:p>
    <w:p>
      <w:pPr>
        <w:pBdr/>
        <w:spacing w:after="80" w:before="0" w:line="276" w:lineRule="auto"/>
        <w:ind/>
        <w:rPr/>
      </w:pPr>
      <w:r>
        <w:rPr>
          <w:rFonts w:ascii="Times New Roman" w:hAnsi="Times New Roman"/>
          <w:b/>
          <w:i w:val="0"/>
          <w:sz w:val="24"/>
        </w:rPr>
        <w:t xml:space="preserve">Опис ситуації: </w:t>
      </w:r>
      <w:r>
        <w:rPr>
          <w:rFonts w:ascii="Times New Roman" w:hAnsi="Times New Roman"/>
          <w:b w:val="0"/>
          <w:i w:val="0"/>
          <w:sz w:val="24"/>
        </w:rPr>
        <w:t xml:space="preserve">Ветеран планує відкрити невелику ветеринарну клініку. Він дізнався від побратимів про державну програму грантів для ветеранів н</w:t>
      </w:r>
      <w:r>
        <w:rPr>
          <w:rFonts w:ascii="Times New Roman" w:hAnsi="Times New Roman"/>
          <w:b w:val="0"/>
          <w:i w:val="0"/>
          <w:sz w:val="24"/>
        </w:rPr>
        <w:t xml:space="preserve">а створення власного бізнесу. Він приходить до фахівця Центру та вимагає, щоб той написав замість нього бізнес-план та подав заявку через Дію, аргументуючи це тим, що він «воював, поки інші вчилися писати бізнес-плани, і не розуміє цих фінансових таблиць».</w:t>
      </w:r>
      <w:r/>
    </w:p>
    <w:p>
      <w:pPr>
        <w:pBdr/>
        <w:spacing w:after="80" w:before="120" w:line="276" w:lineRule="auto"/>
        <w:ind/>
        <w:rPr/>
      </w:pPr>
      <w:r>
        <w:rPr>
          <w:rFonts w:ascii="Times New Roman" w:hAnsi="Times New Roman"/>
          <w:b/>
          <w:i w:val="0"/>
          <w:sz w:val="24"/>
        </w:rPr>
        <w:t xml:space="preserve">Питання: </w:t>
      </w:r>
      <w:r>
        <w:rPr>
          <w:rFonts w:ascii="Times New Roman" w:hAnsi="Times New Roman"/>
          <w:b/>
          <w:i w:val="0"/>
          <w:sz w:val="24"/>
        </w:rPr>
        <w:t xml:space="preserve">Яка роль та алгоритм дій фахівця із супроводу в цій ситуації?</w:t>
      </w:r>
      <w:r/>
    </w:p>
    <w:p>
      <w:pPr>
        <w:pBdr/>
        <w:spacing w:after="120" w:before="360" w:line="276" w:lineRule="auto"/>
        <w:ind/>
        <w:rPr/>
      </w:pPr>
      <w:r>
        <w:rPr>
          <w:rFonts w:ascii="Times New Roman" w:hAnsi="Times New Roman"/>
          <w:b/>
          <w:i w:val="0"/>
          <w:sz w:val="24"/>
        </w:rPr>
        <w:t xml:space="preserve">Практичний кейс № 7. Коригування індивідуального плану супроводу</w:t>
      </w:r>
      <w:r/>
    </w:p>
    <w:p>
      <w:pPr>
        <w:pBdr/>
        <w:spacing w:after="80" w:before="0" w:line="276" w:lineRule="auto"/>
        <w:ind/>
        <w:rPr/>
      </w:pPr>
      <w:r>
        <w:rPr>
          <w:rFonts w:ascii="Times New Roman" w:hAnsi="Times New Roman"/>
          <w:b/>
          <w:i w:val="0"/>
          <w:sz w:val="24"/>
        </w:rPr>
        <w:t xml:space="preserve">Опис ситуації: </w:t>
      </w:r>
      <w:r>
        <w:rPr>
          <w:rFonts w:ascii="Times New Roman" w:hAnsi="Times New Roman"/>
          <w:b w:val="0"/>
          <w:i w:val="0"/>
          <w:sz w:val="24"/>
        </w:rPr>
        <w:t xml:space="preserve">Ветеран проходить супровід у Центрі. Згідно з його індивідуальним планом, пріоритетами були санаторно-курортне лікування для відновлення опорно-рухового апарату та подальше працевлаштування. Під ча</w:t>
      </w:r>
      <w:r>
        <w:rPr>
          <w:rFonts w:ascii="Times New Roman" w:hAnsi="Times New Roman"/>
          <w:b w:val="0"/>
          <w:i w:val="0"/>
          <w:sz w:val="24"/>
        </w:rPr>
        <w:t xml:space="preserve">с моніторингового дзвінка фахівець дізнається, що ветеран відмовився від путівки в санаторій, оскільки «не хоче нікуди їхати», і не з'явився на жодну з трьох співбесід, організованих Центром зайнятості. Він каже, що «все це марно і нікому він не потрібен».</w:t>
      </w:r>
      <w:r/>
    </w:p>
    <w:p>
      <w:pPr>
        <w:pBdr/>
        <w:spacing w:after="80" w:before="120" w:line="276" w:lineRule="auto"/>
        <w:ind/>
        <w:rPr/>
      </w:pPr>
      <w:r>
        <w:rPr>
          <w:rFonts w:ascii="Times New Roman" w:hAnsi="Times New Roman"/>
          <w:b/>
          <w:i w:val="0"/>
          <w:sz w:val="24"/>
        </w:rPr>
        <w:t xml:space="preserve">Питання: </w:t>
      </w:r>
      <w:r>
        <w:rPr>
          <w:rFonts w:ascii="Times New Roman" w:hAnsi="Times New Roman"/>
          <w:b/>
          <w:i w:val="0"/>
          <w:sz w:val="24"/>
        </w:rPr>
        <w:t xml:space="preserve">Які подальші дії фахівця в межах моніторингу та оцінювання потреб ветерана?</w:t>
      </w:r>
      <w:r/>
    </w:p>
    <w:p>
      <w:pPr>
        <w:pBdr/>
        <w:spacing w:after="120" w:before="360" w:line="276" w:lineRule="auto"/>
        <w:ind/>
        <w:rPr/>
      </w:pPr>
      <w:r>
        <w:rPr>
          <w:rFonts w:ascii="Times New Roman" w:hAnsi="Times New Roman"/>
          <w:b/>
          <w:i w:val="0"/>
          <w:sz w:val="24"/>
        </w:rPr>
        <w:t xml:space="preserve">Практичний кейс № 8. Запобігання конфлікту інтересів та кумівству</w:t>
      </w:r>
      <w:r/>
    </w:p>
    <w:p>
      <w:pPr>
        <w:pBdr/>
        <w:spacing w:after="80" w:before="0" w:line="276" w:lineRule="auto"/>
        <w:ind/>
        <w:rPr/>
      </w:pPr>
      <w:r>
        <w:rPr>
          <w:rFonts w:ascii="Times New Roman" w:hAnsi="Times New Roman"/>
          <w:b/>
          <w:i w:val="0"/>
          <w:sz w:val="24"/>
        </w:rPr>
        <w:t xml:space="preserve">Опис ситуації: </w:t>
      </w:r>
      <w:r>
        <w:rPr>
          <w:rFonts w:ascii="Times New Roman" w:hAnsi="Times New Roman"/>
          <w:b w:val="0"/>
          <w:i w:val="0"/>
          <w:sz w:val="24"/>
        </w:rPr>
        <w:t xml:space="preserve">До фахівця звернувся його близький товариш та колишній однокласник, який повернувся з зони бойових дій. Він просить допомогти йому отримати матеріальну допомогу на лікування з місц</w:t>
      </w:r>
      <w:r>
        <w:rPr>
          <w:rFonts w:ascii="Times New Roman" w:hAnsi="Times New Roman"/>
          <w:b w:val="0"/>
          <w:i w:val="0"/>
          <w:sz w:val="24"/>
        </w:rPr>
        <w:t xml:space="preserve">евого бюджету позачергово, оскільки має великі борги. Фахівець знає, що черга на цю допомогу є великою, кошти обмежені, а інші ветерани чекають рішення комісії по 2-3 місяці. Товариш просить «по-дружньому» прискорити розгляд та поставити його заяву першою.</w:t>
      </w:r>
      <w:r/>
    </w:p>
    <w:p>
      <w:pPr>
        <w:pBdr/>
        <w:spacing w:after="80" w:before="120" w:line="276" w:lineRule="auto"/>
        <w:ind/>
        <w:rPr/>
      </w:pPr>
      <w:r>
        <w:rPr>
          <w:rFonts w:ascii="Times New Roman" w:hAnsi="Times New Roman"/>
          <w:b/>
          <w:i w:val="0"/>
          <w:sz w:val="24"/>
        </w:rPr>
        <w:t xml:space="preserve">Питання: </w:t>
      </w:r>
      <w:r>
        <w:rPr>
          <w:rFonts w:ascii="Times New Roman" w:hAnsi="Times New Roman"/>
          <w:b/>
          <w:i w:val="0"/>
          <w:sz w:val="24"/>
        </w:rPr>
        <w:t xml:space="preserve">Які дії фахівця відповідають стандартам професійної етики?</w:t>
      </w:r>
      <w:r/>
    </w:p>
    <w:p>
      <w:pPr>
        <w:pBdr/>
        <w:spacing w:after="120" w:before="360" w:line="276" w:lineRule="auto"/>
        <w:ind/>
        <w:rPr/>
      </w:pPr>
      <w:r>
        <w:rPr>
          <w:rFonts w:ascii="Times New Roman" w:hAnsi="Times New Roman"/>
          <w:b/>
          <w:i w:val="0"/>
          <w:sz w:val="24"/>
        </w:rPr>
        <w:t xml:space="preserve">Практичний кейс № 9. Профілактика професійного вигорання та саморегуляція</w:t>
      </w:r>
      <w:r/>
    </w:p>
    <w:p>
      <w:pPr>
        <w:pBdr/>
        <w:spacing w:after="80" w:before="0" w:line="276" w:lineRule="auto"/>
        <w:ind/>
        <w:rPr/>
      </w:pPr>
      <w:r>
        <w:rPr>
          <w:rFonts w:ascii="Times New Roman" w:hAnsi="Times New Roman"/>
          <w:b/>
          <w:i w:val="0"/>
          <w:sz w:val="24"/>
        </w:rPr>
        <w:t xml:space="preserve">Опис ситуації: </w:t>
      </w:r>
      <w:r>
        <w:rPr>
          <w:rFonts w:ascii="Times New Roman" w:hAnsi="Times New Roman"/>
          <w:b w:val="0"/>
          <w:i w:val="0"/>
          <w:sz w:val="24"/>
        </w:rPr>
        <w:t xml:space="preserve">Фахівець працює із ветеранами вже понад півтора року. Останні кілька місяців він відчуває хронічну втому, яка не минає після вихідних, та часті головні </w:t>
      </w:r>
      <w:r>
        <w:rPr>
          <w:rFonts w:ascii="Times New Roman" w:hAnsi="Times New Roman"/>
          <w:b w:val="0"/>
          <w:i w:val="0"/>
          <w:sz w:val="24"/>
        </w:rPr>
        <w:t xml:space="preserve">болі. Історії клієнтів почали викликати у нього байдужість, а іноді — роздратування. Під час обговорення важкого кейсу колеги він цинічно зауважив: «Вони самі знали, куди йшли, нема чого тепер скаржитися». Раніше фахівець ніколи не дозволяв собі подібного.</w:t>
      </w:r>
      <w:r/>
    </w:p>
    <w:p>
      <w:pPr>
        <w:pBdr/>
        <w:spacing w:after="80" w:before="120" w:line="276" w:lineRule="auto"/>
        <w:ind/>
        <w:rPr/>
      </w:pPr>
      <w:r>
        <w:rPr>
          <w:rFonts w:ascii="Times New Roman" w:hAnsi="Times New Roman"/>
          <w:b/>
          <w:i w:val="0"/>
          <w:sz w:val="24"/>
        </w:rPr>
        <w:t xml:space="preserve">Питання: </w:t>
      </w:r>
      <w:r>
        <w:rPr>
          <w:rFonts w:ascii="Times New Roman" w:hAnsi="Times New Roman"/>
          <w:b/>
          <w:i w:val="0"/>
          <w:sz w:val="24"/>
        </w:rPr>
        <w:t xml:space="preserve">Що має зробити фахівець у цій ситуації для відновлення своєї професійної придатності?</w:t>
      </w:r>
      <w:r/>
    </w:p>
    <w:p>
      <w:pPr>
        <w:pBdr/>
        <w:spacing w:after="120" w:before="360" w:line="276" w:lineRule="auto"/>
        <w:ind/>
        <w:rPr/>
      </w:pPr>
      <w:r>
        <w:rPr>
          <w:rFonts w:ascii="Times New Roman" w:hAnsi="Times New Roman"/>
          <w:b/>
          <w:i w:val="0"/>
          <w:sz w:val="24"/>
        </w:rPr>
        <w:t xml:space="preserve">Практичний кейс № 10. Домашнє насильство та робота з родиною ветерана</w:t>
      </w:r>
      <w:r/>
    </w:p>
    <w:p>
      <w:pPr>
        <w:pBdr/>
        <w:spacing w:after="80" w:before="0" w:line="276" w:lineRule="auto"/>
        <w:ind/>
        <w:rPr/>
      </w:pPr>
      <w:r>
        <w:rPr>
          <w:rFonts w:ascii="Times New Roman" w:hAnsi="Times New Roman"/>
          <w:b/>
          <w:i w:val="0"/>
          <w:sz w:val="24"/>
        </w:rPr>
        <w:t xml:space="preserve">Опис ситуації: </w:t>
      </w:r>
      <w:r>
        <w:rPr>
          <w:rFonts w:ascii="Times New Roman" w:hAnsi="Times New Roman"/>
          <w:b w:val="0"/>
          <w:i w:val="0"/>
          <w:sz w:val="24"/>
        </w:rPr>
        <w:t xml:space="preserve">До фахівця звернулася дружина ветерана. Вона розповіла, що після повернення її чоловіка з фронту пів року тому життя в родині стало нестерпним. Чоловік щодня вживає алкоголь, під </w:t>
      </w:r>
      <w:r>
        <w:rPr>
          <w:rFonts w:ascii="Times New Roman" w:hAnsi="Times New Roman"/>
          <w:b w:val="0"/>
          <w:i w:val="0"/>
          <w:sz w:val="24"/>
        </w:rPr>
        <w:t xml:space="preserve">час сп'яніння агресує, ображає її та дитину, кидає речі. Фізичного насильства (побоїв) ще не було, але дружина дуже боїться за безпеку дитини. Чоловік категорично відмовляється йти до психолога, заявляючи, що «в нього все нормально, а лікуватися треба їй».</w:t>
      </w:r>
      <w:r/>
    </w:p>
    <w:p>
      <w:pPr>
        <w:pBdr/>
        <w:spacing w:after="80" w:before="120" w:line="276" w:lineRule="auto"/>
        <w:ind/>
        <w:rPr/>
      </w:pPr>
      <w:r>
        <w:rPr>
          <w:rFonts w:ascii="Times New Roman" w:hAnsi="Times New Roman"/>
          <w:b/>
          <w:i w:val="0"/>
          <w:sz w:val="24"/>
        </w:rPr>
        <w:t xml:space="preserve">Питання: </w:t>
      </w:r>
      <w:r>
        <w:rPr>
          <w:rFonts w:ascii="Times New Roman" w:hAnsi="Times New Roman"/>
          <w:b/>
          <w:i w:val="0"/>
          <w:sz w:val="24"/>
        </w:rPr>
        <w:t xml:space="preserve">Яки дії фахівця є найбільш правильними та безпечними для клієнтки?</w:t>
      </w:r>
      <w:r/>
    </w:p>
    <w:p>
      <w:pPr>
        <w:pBdr/>
        <w:spacing w:after="480" w:before="480" w:line="276" w:lineRule="auto"/>
        <w:ind/>
        <w:jc w:val="right"/>
        <w:rPr/>
      </w:pPr>
      <w:r>
        <w:rPr>
          <w:rFonts w:ascii="Times New Roman" w:hAnsi="Times New Roman"/>
          <w:b/>
          <w:i w:val="0"/>
          <w:sz w:val="24"/>
        </w:rPr>
        <w:t xml:space="preserve">Термін виконання – </w:t>
      </w:r>
      <w:r>
        <w:rPr>
          <w:rFonts w:ascii="Times New Roman" w:hAnsi="Times New Roman"/>
          <w:b/>
          <w:i w:val="0"/>
          <w:sz w:val="24"/>
          <w:lang w:val="uk-UA"/>
        </w:rPr>
        <w:t xml:space="preserve">1</w:t>
      </w:r>
      <w:r>
        <w:rPr>
          <w:rFonts w:ascii="Times New Roman" w:hAnsi="Times New Roman"/>
          <w:b/>
          <w:i w:val="0"/>
          <w:sz w:val="24"/>
        </w:rPr>
        <w:t xml:space="preserve"> годин</w:t>
      </w:r>
      <w:r>
        <w:rPr>
          <w:rFonts w:ascii="Times New Roman" w:hAnsi="Times New Roman"/>
          <w:b/>
          <w:i w:val="0"/>
          <w:sz w:val="24"/>
          <w:lang w:val="uk-UA"/>
        </w:rPr>
        <w:t xml:space="preserve">а</w:t>
      </w:r>
      <w:r/>
    </w:p>
    <w:p>
      <w:pPr>
        <w:pBdr/>
        <w:spacing/>
        <w:ind/>
        <w:rPr/>
      </w:pPr>
      <w:r>
        <w:br w:type="page" w:clear="all"/>
      </w:r>
      <w:r/>
    </w:p>
    <w:p>
      <w:pPr>
        <w:pBdr/>
        <w:spacing w:after="80" w:before="0" w:line="276" w:lineRule="auto"/>
        <w:ind/>
        <w:jc w:val="center"/>
        <w:rPr/>
      </w:pPr>
      <w:r>
        <w:rPr>
          <w:rFonts w:ascii="Times New Roman" w:hAnsi="Times New Roman"/>
          <w:b/>
          <w:i w:val="0"/>
          <w:sz w:val="28"/>
        </w:rPr>
        <w:t xml:space="preserve">МЕТОДИЧНІ МАТЕРІАЛИ ТА КЛЮЧІ ВІДПОВІДЕЙ</w:t>
      </w:r>
      <w:r/>
    </w:p>
    <w:p>
      <w:pPr>
        <w:pBdr/>
        <w:spacing w:after="360" w:before="0" w:line="276" w:lineRule="auto"/>
        <w:ind/>
        <w:jc w:val="center"/>
        <w:rPr/>
      </w:pPr>
      <w:r>
        <w:rPr>
          <w:rFonts w:ascii="Times New Roman" w:hAnsi="Times New Roman"/>
          <w:b w:val="0"/>
          <w:i w:val="0"/>
          <w:sz w:val="24"/>
        </w:rPr>
        <w:t xml:space="preserve">(для членів кваліфікаційної комісії)</w:t>
      </w:r>
      <w:r/>
    </w:p>
    <w:p>
      <w:pPr>
        <w:pBdr/>
        <w:spacing w:after="120" w:before="240" w:line="276" w:lineRule="auto"/>
        <w:ind/>
        <w:rPr/>
      </w:pPr>
      <w:r>
        <w:rPr>
          <w:rFonts w:ascii="Times New Roman" w:hAnsi="Times New Roman"/>
          <w:b/>
          <w:i w:val="0"/>
          <w:sz w:val="24"/>
        </w:rPr>
        <w:t xml:space="preserve">1. Ключі відповідей до тестових завдань (70 питань)</w:t>
      </w:r>
      <w:r/>
    </w:p>
    <w:tbl>
      <w:tblPr>
        <w:jc w:val="center"/>
        <w:tblW w:w="0" w:type="auto"/>
        <w:tblBorders/>
        <w:tblLook w:val="04A0" w:firstRow="1" w:lastRow="0" w:firstColumn="1" w:lastColumn="0" w:noHBand="0" w:noVBand="1"/>
      </w:tblPr>
      <w:tblGrid>
        <w:gridCol w:w="1662"/>
        <w:gridCol w:w="1662"/>
        <w:gridCol w:w="1662"/>
        <w:gridCol w:w="1662"/>
        <w:gridCol w:w="1662"/>
        <w:gridCol w:w="1662"/>
      </w:tblGrid>
      <w:tr>
        <w:trPr/>
        <w:tc>
          <w:tcPr>
            <w:tcBorders>
              <w:top w:val="single" w:color="000000" w:sz="12" w:space="0"/>
              <w:left w:val="single" w:color="000000" w:sz="12" w:space="0"/>
              <w:bottom w:val="single" w:color="000000" w:sz="12" w:space="0"/>
              <w:right w:val="single" w:color="000000" w:sz="12" w:space="0"/>
            </w:tcBorders>
            <w:tcMar>
              <w:left w:w="60" w:type="dxa"/>
              <w:top w:w="100" w:type="dxa"/>
              <w:right w:w="60" w:type="dxa"/>
              <w:bottom w:w="100" w:type="dxa"/>
            </w:tcMar>
            <w:tcW w:w="1662" w:type="dxa"/>
            <w:textDirection w:val="lrTb"/>
            <w:noWrap w:val="false"/>
          </w:tcPr>
          <w:p>
            <w:pPr>
              <w:pBdr/>
              <w:spacing/>
              <w:ind/>
              <w:jc w:val="center"/>
              <w:rPr/>
            </w:pPr>
            <w:r>
              <w:rPr>
                <w:rFonts w:ascii="Times New Roman" w:hAnsi="Times New Roman"/>
                <w:b/>
                <w:sz w:val="20"/>
              </w:rPr>
              <w:t xml:space="preserve">№</w:t>
            </w:r>
            <w:r/>
          </w:p>
        </w:tc>
        <w:tc>
          <w:tcPr>
            <w:tcBorders>
              <w:top w:val="single" w:color="000000" w:sz="12" w:space="0"/>
              <w:left w:val="single" w:color="000000" w:sz="12" w:space="0"/>
              <w:bottom w:val="single" w:color="000000" w:sz="12" w:space="0"/>
              <w:right w:val="single" w:color="000000" w:sz="12" w:space="0"/>
            </w:tcBorders>
            <w:tcMar>
              <w:left w:w="60" w:type="dxa"/>
              <w:top w:w="100" w:type="dxa"/>
              <w:right w:w="60" w:type="dxa"/>
              <w:bottom w:w="100" w:type="dxa"/>
            </w:tcMar>
            <w:tcW w:w="1662" w:type="dxa"/>
            <w:textDirection w:val="lrTb"/>
            <w:noWrap w:val="false"/>
          </w:tcPr>
          <w:p>
            <w:pPr>
              <w:pBdr/>
              <w:spacing/>
              <w:ind/>
              <w:jc w:val="center"/>
              <w:rPr/>
            </w:pPr>
            <w:r>
              <w:rPr>
                <w:rFonts w:ascii="Times New Roman" w:hAnsi="Times New Roman"/>
                <w:b/>
                <w:sz w:val="20"/>
              </w:rPr>
              <w:t xml:space="preserve">Відповідь</w:t>
            </w:r>
            <w:r/>
          </w:p>
        </w:tc>
        <w:tc>
          <w:tcPr>
            <w:tcBorders>
              <w:top w:val="single" w:color="000000" w:sz="12" w:space="0"/>
              <w:left w:val="single" w:color="000000" w:sz="12" w:space="0"/>
              <w:bottom w:val="single" w:color="000000" w:sz="12" w:space="0"/>
              <w:right w:val="single" w:color="000000" w:sz="12" w:space="0"/>
            </w:tcBorders>
            <w:tcMar>
              <w:left w:w="60" w:type="dxa"/>
              <w:top w:w="100" w:type="dxa"/>
              <w:right w:w="60" w:type="dxa"/>
              <w:bottom w:w="100" w:type="dxa"/>
            </w:tcMar>
            <w:tcW w:w="1662" w:type="dxa"/>
            <w:textDirection w:val="lrTb"/>
            <w:noWrap w:val="false"/>
          </w:tcPr>
          <w:p>
            <w:pPr>
              <w:pBdr/>
              <w:spacing/>
              <w:ind/>
              <w:jc w:val="center"/>
              <w:rPr/>
            </w:pPr>
            <w:r>
              <w:rPr>
                <w:rFonts w:ascii="Times New Roman" w:hAnsi="Times New Roman"/>
                <w:b/>
                <w:sz w:val="20"/>
              </w:rPr>
              <w:t xml:space="preserve">№</w:t>
            </w:r>
            <w:r/>
          </w:p>
        </w:tc>
        <w:tc>
          <w:tcPr>
            <w:tcBorders>
              <w:top w:val="single" w:color="000000" w:sz="12" w:space="0"/>
              <w:left w:val="single" w:color="000000" w:sz="12" w:space="0"/>
              <w:bottom w:val="single" w:color="000000" w:sz="12" w:space="0"/>
              <w:right w:val="single" w:color="000000" w:sz="12" w:space="0"/>
            </w:tcBorders>
            <w:tcMar>
              <w:left w:w="60" w:type="dxa"/>
              <w:top w:w="100" w:type="dxa"/>
              <w:right w:w="60" w:type="dxa"/>
              <w:bottom w:w="100" w:type="dxa"/>
            </w:tcMar>
            <w:tcW w:w="1662" w:type="dxa"/>
            <w:textDirection w:val="lrTb"/>
            <w:noWrap w:val="false"/>
          </w:tcPr>
          <w:p>
            <w:pPr>
              <w:pBdr/>
              <w:spacing/>
              <w:ind/>
              <w:jc w:val="center"/>
              <w:rPr/>
            </w:pPr>
            <w:r>
              <w:rPr>
                <w:rFonts w:ascii="Times New Roman" w:hAnsi="Times New Roman"/>
                <w:b/>
                <w:sz w:val="20"/>
              </w:rPr>
              <w:t xml:space="preserve">Відповідь</w:t>
            </w:r>
            <w:r/>
          </w:p>
        </w:tc>
        <w:tc>
          <w:tcPr>
            <w:tcBorders>
              <w:top w:val="single" w:color="000000" w:sz="12" w:space="0"/>
              <w:left w:val="single" w:color="000000" w:sz="12" w:space="0"/>
              <w:bottom w:val="single" w:color="000000" w:sz="12" w:space="0"/>
              <w:right w:val="single" w:color="000000" w:sz="12" w:space="0"/>
            </w:tcBorders>
            <w:tcMar>
              <w:left w:w="60" w:type="dxa"/>
              <w:top w:w="100" w:type="dxa"/>
              <w:right w:w="60" w:type="dxa"/>
              <w:bottom w:w="100" w:type="dxa"/>
            </w:tcMar>
            <w:tcW w:w="1662" w:type="dxa"/>
            <w:textDirection w:val="lrTb"/>
            <w:noWrap w:val="false"/>
          </w:tcPr>
          <w:p>
            <w:pPr>
              <w:pBdr/>
              <w:spacing/>
              <w:ind/>
              <w:jc w:val="center"/>
              <w:rPr/>
            </w:pPr>
            <w:r>
              <w:rPr>
                <w:rFonts w:ascii="Times New Roman" w:hAnsi="Times New Roman"/>
                <w:b/>
                <w:sz w:val="20"/>
              </w:rPr>
              <w:t xml:space="preserve">№</w:t>
            </w:r>
            <w:r/>
          </w:p>
        </w:tc>
        <w:tc>
          <w:tcPr>
            <w:tcBorders>
              <w:top w:val="single" w:color="000000" w:sz="12" w:space="0"/>
              <w:left w:val="single" w:color="000000" w:sz="12" w:space="0"/>
              <w:bottom w:val="single" w:color="000000" w:sz="12" w:space="0"/>
              <w:right w:val="single" w:color="000000" w:sz="12" w:space="0"/>
            </w:tcBorders>
            <w:tcMar>
              <w:left w:w="60" w:type="dxa"/>
              <w:top w:w="100" w:type="dxa"/>
              <w:right w:w="60" w:type="dxa"/>
              <w:bottom w:w="100" w:type="dxa"/>
            </w:tcMar>
            <w:tcW w:w="1662" w:type="dxa"/>
            <w:textDirection w:val="lrTb"/>
            <w:noWrap w:val="false"/>
          </w:tcPr>
          <w:p>
            <w:pPr>
              <w:pBdr/>
              <w:spacing/>
              <w:ind/>
              <w:jc w:val="center"/>
              <w:rPr/>
            </w:pPr>
            <w:r>
              <w:rPr>
                <w:rFonts w:ascii="Times New Roman" w:hAnsi="Times New Roman"/>
                <w:b/>
                <w:sz w:val="20"/>
              </w:rPr>
              <w:t xml:space="preserve">Відповідь</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1</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25</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49</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2</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26</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50</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3</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27</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51</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4</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28</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52</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5</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29</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53</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6</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30</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54</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7</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31</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55</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8</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32</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56</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9</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33</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57</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10</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34</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58</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11</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35</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59</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12</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36</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60</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13</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37</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61</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14</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38</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62</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15</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39</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63</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16</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40</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64</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17</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41</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65</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18</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42</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66</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19</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43</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67</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20</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44</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68</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21</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45</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69</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22</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46</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70</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В</w:t>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23</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47</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А</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r>
            <w:r/>
          </w:p>
        </w:tc>
      </w:tr>
      <w:tr>
        <w:trPr/>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24</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Г</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48</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t xml:space="preserve">Б</w:t>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r>
            <w:r/>
          </w:p>
        </w:tc>
        <w:tc>
          <w:tcPr>
            <w:tcBorders>
              <w:top w:val="single" w:color="808080" w:sz="4" w:space="0"/>
              <w:left w:val="single" w:color="808080" w:sz="4" w:space="0"/>
              <w:bottom w:val="single" w:color="808080" w:sz="4" w:space="0"/>
              <w:right w:val="single" w:color="808080" w:sz="4" w:space="0"/>
            </w:tcBorders>
            <w:tcMar>
              <w:left w:w="60" w:type="dxa"/>
              <w:top w:w="80" w:type="dxa"/>
              <w:right w:w="60" w:type="dxa"/>
              <w:bottom w:w="80" w:type="dxa"/>
            </w:tcMar>
            <w:tcW w:w="1662" w:type="dxa"/>
            <w:textDirection w:val="lrTb"/>
            <w:noWrap w:val="false"/>
          </w:tcPr>
          <w:p>
            <w:pPr>
              <w:pBdr/>
              <w:spacing/>
              <w:ind/>
              <w:jc w:val="center"/>
              <w:rPr/>
            </w:pPr>
            <w:r>
              <w:rPr>
                <w:rFonts w:ascii="Times New Roman" w:hAnsi="Times New Roman"/>
                <w:sz w:val="20"/>
              </w:rPr>
            </w:r>
            <w:r/>
          </w:p>
        </w:tc>
      </w:tr>
    </w:tbl>
    <w:p>
      <w:pPr>
        <w:pBdr/>
        <w:spacing w:after="360" w:before="0" w:line="276" w:lineRule="auto"/>
        <w:ind/>
        <w:rPr/>
      </w:pPr>
      <w:r/>
      <w:r/>
    </w:p>
    <w:p>
      <w:pPr>
        <w:pBdr/>
        <w:spacing w:after="120" w:before="240" w:line="276" w:lineRule="auto"/>
        <w:ind/>
        <w:rPr/>
      </w:pPr>
      <w:r>
        <w:rPr>
          <w:rFonts w:ascii="Times New Roman" w:hAnsi="Times New Roman"/>
          <w:b/>
          <w:i w:val="0"/>
          <w:sz w:val="24"/>
        </w:rPr>
        <w:t xml:space="preserve">2. Відповіді та обґрунтування до практичних кейсів (10 кейсів)</w:t>
      </w:r>
      <w:r/>
    </w:p>
    <w:p>
      <w:pPr>
        <w:pBdr/>
        <w:spacing w:after="60" w:before="160" w:line="276" w:lineRule="auto"/>
        <w:ind/>
        <w:rPr/>
      </w:pPr>
      <w:r>
        <w:rPr>
          <w:rFonts w:ascii="Times New Roman" w:hAnsi="Times New Roman"/>
          <w:b/>
          <w:i w:val="0"/>
          <w:sz w:val="22"/>
        </w:rPr>
        <w:t xml:space="preserve">Практичний кейс № 1. Захист персональних даних та робота з агресивним клієнтом</w:t>
      </w:r>
      <w:r/>
    </w:p>
    <w:p>
      <w:pPr>
        <w:pBdr/>
        <w:spacing w:after="60" w:before="0" w:line="276" w:lineRule="auto"/>
        <w:ind/>
        <w:rPr/>
      </w:pPr>
      <w:r>
        <w:rPr>
          <w:rFonts w:ascii="Times New Roman" w:hAnsi="Times New Roman"/>
          <w:b/>
          <w:i w:val="0"/>
          <w:sz w:val="24"/>
        </w:rPr>
        <w:t xml:space="preserve">Правильна відповідь: </w:t>
      </w:r>
      <w:r>
        <w:rPr>
          <w:rFonts w:ascii="Times New Roman" w:hAnsi="Times New Roman"/>
          <w:b/>
          <w:i w:val="0"/>
          <w:sz w:val="24"/>
        </w:rPr>
        <w:t xml:space="preserve">C</w:t>
      </w:r>
      <w:r/>
    </w:p>
    <w:p>
      <w:pPr>
        <w:pBdr/>
        <w:spacing w:after="80" w:before="0" w:line="276" w:lineRule="auto"/>
        <w:ind w:left="283"/>
        <w:rPr/>
      </w:pPr>
      <w:r>
        <w:rPr>
          <w:rFonts w:ascii="Times New Roman" w:hAnsi="Times New Roman"/>
          <w:b w:val="0"/>
          <w:i/>
          <w:sz w:val="24"/>
        </w:rPr>
        <w:t xml:space="preserve">Обґрунтування: </w:t>
      </w:r>
      <w:r>
        <w:rPr>
          <w:rFonts w:ascii="Times New Roman" w:hAnsi="Times New Roman"/>
          <w:b w:val="0"/>
          <w:i w:val="0"/>
          <w:sz w:val="24"/>
        </w:rPr>
        <w:t xml:space="preserve">Поєднання безкомпромісного дотрима</w:t>
      </w:r>
      <w:r>
        <w:rPr>
          <w:rFonts w:ascii="Times New Roman" w:hAnsi="Times New Roman"/>
          <w:b w:val="0"/>
          <w:i w:val="0"/>
          <w:sz w:val="24"/>
        </w:rPr>
        <w:t xml:space="preserve">ння Закону «Про захист персональних даних» з активним вирішенням проблеми (клієнтоорієнтованість). Пропонує легальні шляхи вирішення ситуації через адміністрацію медичного закладу та допомагає знизити рівень агресії відвідувача через виявлення емпатії. ---</w:t>
      </w:r>
      <w:r/>
    </w:p>
    <w:p>
      <w:pPr>
        <w:pBdr/>
        <w:spacing w:after="60" w:before="160" w:line="276" w:lineRule="auto"/>
        <w:ind/>
        <w:rPr/>
      </w:pPr>
      <w:r>
        <w:rPr>
          <w:rFonts w:ascii="Times New Roman" w:hAnsi="Times New Roman"/>
          <w:b/>
          <w:i w:val="0"/>
          <w:sz w:val="22"/>
        </w:rPr>
        <w:t xml:space="preserve">Практичний кейс № 2. Перша психологічна допомога при гострій реакції на стрес</w:t>
      </w:r>
      <w:r/>
    </w:p>
    <w:p>
      <w:pPr>
        <w:pBdr/>
        <w:spacing w:after="60" w:before="0" w:line="276" w:lineRule="auto"/>
        <w:ind/>
        <w:rPr/>
      </w:pPr>
      <w:r>
        <w:rPr>
          <w:rFonts w:ascii="Times New Roman" w:hAnsi="Times New Roman"/>
          <w:b/>
          <w:i w:val="0"/>
          <w:sz w:val="24"/>
        </w:rPr>
        <w:t xml:space="preserve">Правильна відповідь: </w:t>
      </w:r>
      <w:r>
        <w:rPr>
          <w:rFonts w:ascii="Times New Roman" w:hAnsi="Times New Roman"/>
          <w:b/>
          <w:i w:val="0"/>
          <w:sz w:val="24"/>
        </w:rPr>
        <w:t xml:space="preserve">B</w:t>
      </w:r>
      <w:r/>
    </w:p>
    <w:p>
      <w:pPr>
        <w:pBdr/>
        <w:spacing w:after="80" w:before="0" w:line="276" w:lineRule="auto"/>
        <w:ind w:left="283"/>
        <w:rPr/>
      </w:pPr>
      <w:r>
        <w:rPr>
          <w:rFonts w:ascii="Times New Roman" w:hAnsi="Times New Roman"/>
          <w:b w:val="0"/>
          <w:i/>
          <w:sz w:val="24"/>
        </w:rPr>
        <w:t xml:space="preserve">Обґрунтування: </w:t>
      </w:r>
      <w:r>
        <w:rPr>
          <w:rFonts w:ascii="Times New Roman" w:hAnsi="Times New Roman"/>
          <w:b w:val="0"/>
          <w:i w:val="0"/>
          <w:sz w:val="24"/>
        </w:rPr>
        <w:t xml:space="preserve">Це класичний протокол першої психологічної допомоги (ППД). Техніка «заземлення» повертає людини з флешбеку або панічної атаки в реальність. Фізичний контакт (обійми) без дозволу може сприйматися як загроза і посилити реакцію. ---</w:t>
      </w:r>
      <w:r/>
    </w:p>
    <w:p>
      <w:pPr>
        <w:pBdr/>
        <w:spacing w:after="60" w:before="160" w:line="276" w:lineRule="auto"/>
        <w:ind/>
        <w:rPr/>
      </w:pPr>
      <w:r>
        <w:rPr>
          <w:rFonts w:ascii="Times New Roman" w:hAnsi="Times New Roman"/>
          <w:b/>
          <w:i w:val="0"/>
          <w:sz w:val="22"/>
        </w:rPr>
        <w:t xml:space="preserve">Практичний кейс № 3. Захист прав ветеранів на міжміські перевезення</w:t>
      </w:r>
      <w:r/>
    </w:p>
    <w:p>
      <w:pPr>
        <w:pBdr/>
        <w:spacing w:after="60" w:before="0" w:line="276" w:lineRule="auto"/>
        <w:ind/>
        <w:rPr/>
      </w:pPr>
      <w:r>
        <w:rPr>
          <w:rFonts w:ascii="Times New Roman" w:hAnsi="Times New Roman"/>
          <w:b/>
          <w:i w:val="0"/>
          <w:sz w:val="24"/>
        </w:rPr>
        <w:t xml:space="preserve">Правильна відповідь: </w:t>
      </w:r>
      <w:r>
        <w:rPr>
          <w:rFonts w:ascii="Times New Roman" w:hAnsi="Times New Roman"/>
          <w:b/>
          <w:i w:val="0"/>
          <w:sz w:val="24"/>
        </w:rPr>
        <w:t xml:space="preserve">B</w:t>
      </w:r>
      <w:r/>
    </w:p>
    <w:p>
      <w:pPr>
        <w:pBdr/>
        <w:spacing w:after="80" w:before="0" w:line="276" w:lineRule="auto"/>
        <w:ind w:left="283"/>
        <w:rPr/>
      </w:pPr>
      <w:r>
        <w:rPr>
          <w:rFonts w:ascii="Times New Roman" w:hAnsi="Times New Roman"/>
          <w:b w:val="0"/>
          <w:i/>
          <w:sz w:val="24"/>
        </w:rPr>
        <w:t xml:space="preserve">Обґрунтування: </w:t>
      </w:r>
      <w:r>
        <w:rPr>
          <w:rFonts w:ascii="Times New Roman" w:hAnsi="Times New Roman"/>
          <w:b w:val="0"/>
          <w:i w:val="0"/>
          <w:sz w:val="24"/>
        </w:rPr>
        <w:t xml:space="preserve">Пільги на проїзд для осіб з інвалідністю внаслідок війни надаються без обмеження кількості місць на рейс. Конструктивний шлях — це правове вирішення через органи регулювання та контролю (Укртрансбезпеку та органи самоврядування). ---</w:t>
      </w:r>
      <w:r/>
    </w:p>
    <w:p>
      <w:pPr>
        <w:pBdr/>
        <w:spacing w:after="60" w:before="160" w:line="276" w:lineRule="auto"/>
        <w:ind/>
        <w:rPr/>
      </w:pPr>
      <w:r>
        <w:rPr>
          <w:rFonts w:ascii="Times New Roman" w:hAnsi="Times New Roman"/>
          <w:b/>
          <w:i w:val="0"/>
          <w:sz w:val="22"/>
        </w:rPr>
        <w:t xml:space="preserve">Практичний кейс № 4. Робота з кризовими сім'ями та етичні дилеми підпису документів</w:t>
      </w:r>
      <w:r/>
    </w:p>
    <w:p>
      <w:pPr>
        <w:pBdr/>
        <w:spacing w:after="60" w:before="0" w:line="276" w:lineRule="auto"/>
        <w:ind/>
        <w:rPr/>
      </w:pPr>
      <w:r>
        <w:rPr>
          <w:rFonts w:ascii="Times New Roman" w:hAnsi="Times New Roman"/>
          <w:b/>
          <w:i w:val="0"/>
          <w:sz w:val="24"/>
        </w:rPr>
        <w:t xml:space="preserve">Правильна відповідь: </w:t>
      </w:r>
      <w:r>
        <w:rPr>
          <w:rFonts w:ascii="Times New Roman" w:hAnsi="Times New Roman"/>
          <w:b/>
          <w:i w:val="0"/>
          <w:sz w:val="24"/>
        </w:rPr>
        <w:t xml:space="preserve">C</w:t>
      </w:r>
      <w:r/>
    </w:p>
    <w:p>
      <w:pPr>
        <w:pBdr/>
        <w:spacing w:after="80" w:before="0" w:line="276" w:lineRule="auto"/>
        <w:ind w:left="283"/>
        <w:rPr/>
      </w:pPr>
      <w:r>
        <w:rPr>
          <w:rFonts w:ascii="Times New Roman" w:hAnsi="Times New Roman"/>
          <w:b w:val="0"/>
          <w:i/>
          <w:sz w:val="24"/>
        </w:rPr>
        <w:t xml:space="preserve">Обґрунтування: </w:t>
      </w:r>
      <w:r>
        <w:rPr>
          <w:rFonts w:ascii="Times New Roman" w:hAnsi="Times New Roman"/>
          <w:b w:val="0"/>
          <w:i w:val="0"/>
          <w:sz w:val="24"/>
        </w:rPr>
        <w:t xml:space="preserve">Підпис документів іншою особою є підробкою документів, що є протизаконним. Правильний варіант поєднує юридичну чистоту, психологічну підтримку та залучення суміжних спеціалістів (психологів) для стабілізації стану клієнтки. ---</w:t>
      </w:r>
      <w:r/>
    </w:p>
    <w:p>
      <w:pPr>
        <w:pBdr/>
        <w:spacing w:after="60" w:before="160" w:line="276" w:lineRule="auto"/>
        <w:ind/>
        <w:rPr/>
      </w:pPr>
      <w:r>
        <w:rPr>
          <w:rFonts w:ascii="Times New Roman" w:hAnsi="Times New Roman"/>
          <w:b/>
          <w:i w:val="0"/>
          <w:sz w:val="22"/>
        </w:rPr>
        <w:t xml:space="preserve">Практичний кейс № 5. Кар'єрна адаптація ветеранів з інвалідністю</w:t>
      </w:r>
      <w:r/>
    </w:p>
    <w:p>
      <w:pPr>
        <w:pBdr/>
        <w:spacing w:after="60" w:before="0" w:line="276" w:lineRule="auto"/>
        <w:ind/>
        <w:rPr/>
      </w:pPr>
      <w:r>
        <w:rPr>
          <w:rFonts w:ascii="Times New Roman" w:hAnsi="Times New Roman"/>
          <w:b/>
          <w:i w:val="0"/>
          <w:sz w:val="24"/>
        </w:rPr>
        <w:t xml:space="preserve">Правильна відповідь: </w:t>
      </w:r>
      <w:r>
        <w:rPr>
          <w:rFonts w:ascii="Times New Roman" w:hAnsi="Times New Roman"/>
          <w:b/>
          <w:i w:val="0"/>
          <w:sz w:val="24"/>
        </w:rPr>
        <w:t xml:space="preserve">C</w:t>
      </w:r>
      <w:r/>
    </w:p>
    <w:p>
      <w:pPr>
        <w:pBdr/>
        <w:spacing w:after="80" w:before="0" w:line="276" w:lineRule="auto"/>
        <w:ind w:left="283"/>
        <w:rPr/>
      </w:pPr>
      <w:r>
        <w:rPr>
          <w:rFonts w:ascii="Times New Roman" w:hAnsi="Times New Roman"/>
          <w:b w:val="0"/>
          <w:i/>
          <w:sz w:val="24"/>
        </w:rPr>
        <w:t xml:space="preserve">Обґрунтування: </w:t>
      </w:r>
      <w:r>
        <w:rPr>
          <w:rFonts w:ascii="Times New Roman" w:hAnsi="Times New Roman"/>
          <w:b w:val="0"/>
          <w:i w:val="0"/>
          <w:sz w:val="24"/>
        </w:rPr>
        <w:t xml:space="preserve">Ефективна адаптація базується на збереженні професійної ідентичності особи. Ветеран має великий багаж знань про будову авто, тому використання його досвіду на посадах координаційного або консультаційного характеру в тій самій сфері полегшить адаптацію. ---</w:t>
      </w:r>
      <w:r/>
    </w:p>
    <w:p>
      <w:pPr>
        <w:pBdr/>
        <w:spacing w:after="60" w:before="160" w:line="276" w:lineRule="auto"/>
        <w:ind/>
        <w:rPr/>
      </w:pPr>
      <w:r>
        <w:rPr>
          <w:rFonts w:ascii="Times New Roman" w:hAnsi="Times New Roman"/>
          <w:b/>
          <w:i w:val="0"/>
          <w:sz w:val="22"/>
        </w:rPr>
        <w:t xml:space="preserve">Практичний кейс № 6. Консультування щодо ветеранського бізнесу та межі повноважень</w:t>
      </w:r>
      <w:r/>
    </w:p>
    <w:p>
      <w:pPr>
        <w:pBdr/>
        <w:spacing w:after="60" w:before="0" w:line="276" w:lineRule="auto"/>
        <w:ind/>
        <w:rPr/>
      </w:pPr>
      <w:r>
        <w:rPr>
          <w:rFonts w:ascii="Times New Roman" w:hAnsi="Times New Roman"/>
          <w:b/>
          <w:i w:val="0"/>
          <w:sz w:val="24"/>
        </w:rPr>
        <w:t xml:space="preserve">Правильна відповідь: </w:t>
      </w:r>
      <w:r>
        <w:rPr>
          <w:rFonts w:ascii="Times New Roman" w:hAnsi="Times New Roman"/>
          <w:b/>
          <w:i w:val="0"/>
          <w:sz w:val="24"/>
        </w:rPr>
        <w:t xml:space="preserve">C</w:t>
      </w:r>
      <w:r/>
    </w:p>
    <w:p>
      <w:pPr>
        <w:pBdr/>
        <w:spacing w:after="80" w:before="0" w:line="276" w:lineRule="auto"/>
        <w:ind w:left="283"/>
        <w:rPr/>
      </w:pPr>
      <w:r>
        <w:rPr>
          <w:rFonts w:ascii="Times New Roman" w:hAnsi="Times New Roman"/>
          <w:b w:val="0"/>
          <w:i/>
          <w:sz w:val="24"/>
        </w:rPr>
        <w:t xml:space="preserve">Обґрунтування: </w:t>
      </w:r>
      <w:r>
        <w:rPr>
          <w:rFonts w:ascii="Times New Roman" w:hAnsi="Times New Roman"/>
          <w:b w:val="0"/>
          <w:i w:val="0"/>
          <w:sz w:val="24"/>
        </w:rPr>
        <w:t xml:space="preserve">Мета супроводу — розширення спроможності ветерана (empowerment) та відновлення його самостійності, а не виконання роботи за нього. Фахівець виступає навігатором: направляє на навчання, координує з експертами та допомагає розібратися. ---</w:t>
      </w:r>
      <w:r/>
    </w:p>
    <w:p>
      <w:pPr>
        <w:pBdr/>
        <w:spacing w:after="60" w:before="160" w:line="276" w:lineRule="auto"/>
        <w:ind/>
        <w:rPr/>
      </w:pPr>
      <w:r>
        <w:rPr>
          <w:rFonts w:ascii="Times New Roman" w:hAnsi="Times New Roman"/>
          <w:b/>
          <w:i w:val="0"/>
          <w:sz w:val="22"/>
        </w:rPr>
        <w:t xml:space="preserve">Практичний кейс № 7. Коригування індивідуального плану супроводу</w:t>
      </w:r>
      <w:r/>
    </w:p>
    <w:p>
      <w:pPr>
        <w:pBdr/>
        <w:spacing w:after="60" w:before="0" w:line="276" w:lineRule="auto"/>
        <w:ind/>
        <w:rPr/>
      </w:pPr>
      <w:r>
        <w:rPr>
          <w:rFonts w:ascii="Times New Roman" w:hAnsi="Times New Roman"/>
          <w:b/>
          <w:i w:val="0"/>
          <w:sz w:val="24"/>
        </w:rPr>
        <w:t xml:space="preserve">Правильна відповідь: </w:t>
      </w:r>
      <w:r>
        <w:rPr>
          <w:rFonts w:ascii="Times New Roman" w:hAnsi="Times New Roman"/>
          <w:b/>
          <w:i w:val="0"/>
          <w:sz w:val="24"/>
        </w:rPr>
        <w:t xml:space="preserve">B</w:t>
      </w:r>
      <w:r/>
    </w:p>
    <w:p>
      <w:pPr>
        <w:pBdr/>
        <w:spacing w:after="80" w:before="0" w:line="276" w:lineRule="auto"/>
        <w:ind w:left="283"/>
        <w:rPr/>
      </w:pPr>
      <w:r>
        <w:rPr>
          <w:rFonts w:ascii="Times New Roman" w:hAnsi="Times New Roman"/>
          <w:b w:val="0"/>
          <w:i/>
          <w:sz w:val="24"/>
        </w:rPr>
        <w:t xml:space="preserve">Обґрунтування: </w:t>
      </w:r>
      <w:r>
        <w:rPr>
          <w:rFonts w:ascii="Times New Roman" w:hAnsi="Times New Roman"/>
          <w:b w:val="0"/>
          <w:i w:val="0"/>
          <w:sz w:val="24"/>
        </w:rPr>
        <w:t xml:space="preserve">Моніторинг спрямований на оцінку відповідності плану поточному стану клієнта. Відмова від плану часто свідчить про психологічну кризу. План має бути гнучким: спочатку стабілізація психологічного стану, а вже потім — працевлаштування. ---</w:t>
      </w:r>
      <w:r/>
    </w:p>
    <w:p>
      <w:pPr>
        <w:pBdr/>
        <w:spacing w:after="60" w:before="160" w:line="276" w:lineRule="auto"/>
        <w:ind/>
        <w:rPr/>
      </w:pPr>
      <w:r>
        <w:rPr>
          <w:rFonts w:ascii="Times New Roman" w:hAnsi="Times New Roman"/>
          <w:b/>
          <w:i w:val="0"/>
          <w:sz w:val="22"/>
        </w:rPr>
        <w:t xml:space="preserve">Практичний кейс № 8. Запобігання конфлікту інтересів та кумівству</w:t>
      </w:r>
      <w:r/>
    </w:p>
    <w:p>
      <w:pPr>
        <w:pBdr/>
        <w:spacing w:after="60" w:before="0" w:line="276" w:lineRule="auto"/>
        <w:ind/>
        <w:rPr/>
      </w:pPr>
      <w:r>
        <w:rPr>
          <w:rFonts w:ascii="Times New Roman" w:hAnsi="Times New Roman"/>
          <w:b/>
          <w:i w:val="0"/>
          <w:sz w:val="24"/>
        </w:rPr>
        <w:t xml:space="preserve">Правильна відповідь: </w:t>
      </w:r>
      <w:r>
        <w:rPr>
          <w:rFonts w:ascii="Times New Roman" w:hAnsi="Times New Roman"/>
          <w:b/>
          <w:i w:val="0"/>
          <w:sz w:val="24"/>
        </w:rPr>
        <w:t xml:space="preserve">B</w:t>
      </w:r>
      <w:r/>
    </w:p>
    <w:p>
      <w:pPr>
        <w:pBdr/>
        <w:spacing w:after="80" w:before="0" w:line="276" w:lineRule="auto"/>
        <w:ind w:left="283"/>
        <w:rPr/>
      </w:pPr>
      <w:r>
        <w:rPr>
          <w:rFonts w:ascii="Times New Roman" w:hAnsi="Times New Roman"/>
          <w:b w:val="0"/>
          <w:i/>
          <w:sz w:val="24"/>
        </w:rPr>
        <w:t xml:space="preserve">Обґрунтування: </w:t>
      </w:r>
      <w:r>
        <w:rPr>
          <w:rFonts w:ascii="Times New Roman" w:hAnsi="Times New Roman"/>
          <w:b w:val="0"/>
          <w:i w:val="0"/>
          <w:sz w:val="24"/>
        </w:rPr>
        <w:t xml:space="preserve">Етичні стандарти вимагають уникати конфлікту інтересів. Найкраще рішення — допомогти другу оформити документи якісно, але передати ведення його кейсу іншому фахівцю, щоб зняти будь-які підозри в упередженості. ---</w:t>
      </w:r>
      <w:r/>
    </w:p>
    <w:p>
      <w:pPr>
        <w:pBdr/>
        <w:spacing w:after="60" w:before="160" w:line="276" w:lineRule="auto"/>
        <w:ind/>
        <w:rPr/>
      </w:pPr>
      <w:r>
        <w:rPr>
          <w:rFonts w:ascii="Times New Roman" w:hAnsi="Times New Roman"/>
          <w:b/>
          <w:i w:val="0"/>
          <w:sz w:val="22"/>
        </w:rPr>
        <w:t xml:space="preserve">Практичний кейс № 9. Профілактика професійного вигорання та саморегуляція</w:t>
      </w:r>
      <w:r/>
    </w:p>
    <w:p>
      <w:pPr>
        <w:pBdr/>
        <w:spacing w:after="60" w:before="0" w:line="276" w:lineRule="auto"/>
        <w:ind/>
        <w:rPr/>
      </w:pPr>
      <w:r>
        <w:rPr>
          <w:rFonts w:ascii="Times New Roman" w:hAnsi="Times New Roman"/>
          <w:b/>
          <w:i w:val="0"/>
          <w:sz w:val="24"/>
        </w:rPr>
        <w:t xml:space="preserve">Правильна відповідь: </w:t>
      </w:r>
      <w:r>
        <w:rPr>
          <w:rFonts w:ascii="Times New Roman" w:hAnsi="Times New Roman"/>
          <w:b/>
          <w:i w:val="0"/>
          <w:sz w:val="24"/>
        </w:rPr>
        <w:t xml:space="preserve">C</w:t>
      </w:r>
      <w:r/>
    </w:p>
    <w:p>
      <w:pPr>
        <w:pBdr/>
        <w:spacing w:after="80" w:before="0" w:line="276" w:lineRule="auto"/>
        <w:ind w:left="283"/>
        <w:rPr/>
      </w:pPr>
      <w:r>
        <w:rPr>
          <w:rFonts w:ascii="Times New Roman" w:hAnsi="Times New Roman"/>
          <w:b w:val="0"/>
          <w:i/>
          <w:sz w:val="24"/>
        </w:rPr>
        <w:t xml:space="preserve">Обґрунтування: </w:t>
      </w:r>
      <w:r>
        <w:rPr>
          <w:rFonts w:ascii="Times New Roman" w:hAnsi="Times New Roman"/>
          <w:b w:val="0"/>
          <w:i w:val="0"/>
          <w:sz w:val="24"/>
        </w:rPr>
        <w:t xml:space="preserve">Хронічна втома, втрата емпатії та цинізм є класичними ознаками синдрому емоційного вигорання (СЕВ). Професійний шлях вирішення — супервізія, плановий відпочинок та навчання навичкам саморегуляції. ---</w:t>
      </w:r>
      <w:r/>
    </w:p>
    <w:p>
      <w:pPr>
        <w:pBdr/>
        <w:spacing w:after="60" w:before="160" w:line="276" w:lineRule="auto"/>
        <w:ind/>
        <w:rPr/>
      </w:pPr>
      <w:r>
        <w:rPr>
          <w:rFonts w:ascii="Times New Roman" w:hAnsi="Times New Roman"/>
          <w:b/>
          <w:i w:val="0"/>
          <w:sz w:val="22"/>
        </w:rPr>
        <w:t xml:space="preserve">Практичний кейс № 10. Домашнє насильство та робота з родиною ветерана</w:t>
      </w:r>
      <w:r/>
    </w:p>
    <w:p>
      <w:pPr>
        <w:pBdr/>
        <w:spacing w:after="60" w:before="0" w:line="276" w:lineRule="auto"/>
        <w:ind/>
        <w:rPr/>
      </w:pPr>
      <w:r>
        <w:rPr>
          <w:rFonts w:ascii="Times New Roman" w:hAnsi="Times New Roman"/>
          <w:b/>
          <w:i w:val="0"/>
          <w:sz w:val="24"/>
        </w:rPr>
        <w:t xml:space="preserve">Правильна відповідь: </w:t>
      </w:r>
      <w:r>
        <w:rPr>
          <w:rFonts w:ascii="Times New Roman" w:hAnsi="Times New Roman"/>
          <w:b/>
          <w:i w:val="0"/>
          <w:sz w:val="24"/>
        </w:rPr>
        <w:t xml:space="preserve">B</w:t>
      </w:r>
      <w:r/>
    </w:p>
    <w:p>
      <w:pPr>
        <w:pBdr/>
        <w:spacing w:after="80" w:before="0" w:line="276" w:lineRule="auto"/>
        <w:ind w:left="283"/>
        <w:rPr/>
      </w:pPr>
      <w:r>
        <w:rPr>
          <w:rFonts w:ascii="Times New Roman" w:hAnsi="Times New Roman"/>
          <w:b w:val="0"/>
          <w:i/>
          <w:sz w:val="24"/>
        </w:rPr>
        <w:t xml:space="preserve">Обґрунтування: </w:t>
      </w:r>
      <w:r>
        <w:rPr>
          <w:rFonts w:ascii="Times New Roman" w:hAnsi="Times New Roman"/>
          <w:b w:val="0"/>
          <w:i w:val="0"/>
          <w:sz w:val="24"/>
        </w:rPr>
        <w:t xml:space="preserve">Безпека постраждалих від домашнього насильства є абсолютним пріоритетом. Особисте перевиховування агресора є небезпечним. Фахівець повинен надати дружині інструменти захисту, контакти кризових служб та психологічну підтримку.</w:t>
      </w:r>
      <w:r/>
    </w:p>
    <w:sectPr>
      <w:footnotePr/>
      <w:endnotePr/>
      <w:type w:val="nextPage"/>
      <w:pgSz w:h="15840" w:orient="portrait" w:w="12240"/>
      <w:pgMar w:top="1134" w:right="850" w:bottom="1134" w:left="1417"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ymbol">
    <w:panose1 w:val="05010000000000000000"/>
  </w:font>
  <w:font w:name="Courier">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2026-07-02T12:47:47Z</dcterms:modified>
  <cp:category/>
</cp:coreProperties>
</file>