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FY25 Tax Deductions Report: Test Client</w:t>
      </w:r>
    </w:p>
    <w:p>
      <w:pPr>
        <w:pStyle w:val="MdParagraph"/>
      </w:pPr>
      <w:r>
        <w:rPr>
          <w:rStyle w:val="MdStrong"/>
          <w:b/>
          <w:bCs/>
        </w:rPr>
        <w:t xml:space="preserve">Client:</w:t>
      </w:r>
      <w:r>
        <w:t xml:space="preserve"> Test Client</w:t>
        <w:br/>
      </w:r>
      <w:r>
        <w:rPr>
          <w:rStyle w:val="MdStrong"/>
          <w:b/>
          <w:bCs/>
        </w:rPr>
        <w:t xml:space="preserve">Occupation:</w:t>
      </w:r>
      <w:r>
        <w:t xml:space="preserve"> Commercial Real Estate Agent
</w:t>
      </w:r>
      <w:r>
        <w:rPr>
          <w:rStyle w:val="MdStrong"/>
          <w:b/>
          <w:bCs/>
        </w:rPr>
        <w:t xml:space="preserve">Employer:</w:t>
      </w:r>
      <w:r>
        <w:t xml:space="preserve"> CBRE
</w:t>
      </w:r>
      <w:r>
        <w:rPr>
          <w:rStyle w:val="MdStrong"/>
          <w:b/>
          <w:bCs/>
        </w:rPr>
        <w:t xml:space="preserve">Date Prepared:</w:t>
      </w:r>
      <w:r>
        <w:t xml:space="preserve"> March 3, 2026
</w:t>
      </w:r>
      <w:r>
        <w:rPr>
          <w:rStyle w:val="MdStrong"/>
          <w:b/>
          <w:bCs/>
        </w:rPr>
        <w:t xml:space="preserve">Source Documents:</w:t>
      </w:r>
      <w:r>
        <w:t xml:space="preserve"> Email thread (Feb 28, 2026), </w:t>
      </w:r>
      <w:r>
        <w:rPr>
          <w:rStyle w:val="MdCode"/>
          <w:u w:val="single"/>
        </w:rPr>
        <w:t xml:space="preserve">Budget and costs 2024-26 V4.xlsx</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Deductions Analysis (D1-D10)</w:t>
      </w:r>
    </w:p>
    <w:p>
      <w:pPr>
        <w:pStyle w:val="Heading3"/>
        <w:pStyle w:val="MdHeading3"/>
      </w:pPr>
      <w:r>
        <w:t xml:space="preserve">D1: Work-Related Car Expenses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Expense Item</w:t>
            </w:r>
          </w:p>
        </w:tc>
        <w:tc>
          <w:tcPr>
            <w:tcMar>
              <w:top w:type="dxa" w:w="100"/>
              <w:left w:type="dxa" w:w="120"/>
              <w:bottom w:type="dxa" w:w="100"/>
              <w:right w:type="dxa" w:w="120"/>
            </w:tcMar>
            <w:vAlign w:val="center"/>
          </w:tcPr>
          <w:p>
            <w:pPr>
              <w:pStyle w:val="MdTableHeader"/>
              <w:jc w:val="left"/>
            </w:pPr>
            <w:r>
              <w:t xml:space="preserve">Annual Cost (AUD)</w:t>
            </w:r>
          </w:p>
        </w:tc>
        <w:tc>
          <w:tcPr>
            <w:tcMar>
              <w:top w:type="dxa" w:w="100"/>
              <w:left w:type="dxa" w:w="120"/>
              <w:bottom w:type="dxa" w:w="100"/>
              <w:right w:type="dxa" w:w="120"/>
            </w:tcMar>
            <w:vAlign w:val="center"/>
          </w:tcPr>
          <w:p>
            <w:pPr>
              <w:pStyle w:val="MdTableHeader"/>
              <w:jc w:val="left"/>
            </w:pPr>
            <w:r>
              <w:t xml:space="preserve">Work %</w:t>
            </w:r>
          </w:p>
        </w:tc>
        <w:tc>
          <w:tcPr>
            <w:tcMar>
              <w:top w:type="dxa" w:w="100"/>
              <w:left w:type="dxa" w:w="120"/>
              <w:bottom w:type="dxa" w:w="100"/>
              <w:right w:type="dxa" w:w="120"/>
            </w:tcMar>
            <w:vAlign w:val="center"/>
          </w:tcPr>
          <w:p>
            <w:pPr>
              <w:pStyle w:val="MdTableHeader"/>
              <w:jc w:val="left"/>
            </w:pPr>
            <w:r>
              <w:t xml:space="preserve">Deductible (AUD)</w:t>
            </w:r>
          </w:p>
        </w:tc>
        <w:tc>
          <w:tcPr>
            <w:tcBorders>
              <w:right w:val="none"/>
            </w:tcBorders>
            <w:tcMar>
              <w:top w:type="dxa" w:w="100"/>
              <w:left w:type="dxa" w:w="120"/>
              <w:bottom w:type="dxa" w:w="100"/>
              <w:right w:type="dxa" w:w="120"/>
            </w:tcMar>
            <w:vAlign w:val="center"/>
          </w:tcPr>
          <w:p>
            <w:pPr>
              <w:pStyle w:val="MdTableHeader"/>
              <w:jc w:val="left"/>
            </w:pPr>
            <w:r>
              <w:t xml:space="preserve">Method/Notes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Tesla Model Y (2023)</w:t>
            </w:r>
          </w:p>
        </w:tc>
        <w:tc>
          <w:tcPr>
            <w:tcMar>
              <w:top w:type="dxa" w:w="80"/>
              <w:left w:type="dxa" w:w="120"/>
              <w:bottom w:type="dxa" w:w="80"/>
              <w:right w:type="dxa" w:w="120"/>
            </w:tcMar>
            <w:vAlign w:val="center"/>
          </w:tcPr>
          <w:p>
            <w:pPr>
              <w:pStyle w:val="MdTableCell"/>
              <w:jc w:val="left"/>
            </w:pPr>
            <w:r>
              <w:t xml:space="preserve">$9,182.00</w:t>
            </w:r>
          </w:p>
        </w:tc>
        <w:tc>
          <w:tcPr>
            <w:tcMar>
              <w:top w:type="dxa" w:w="80"/>
              <w:left w:type="dxa" w:w="120"/>
              <w:bottom w:type="dxa" w:w="80"/>
              <w:right w:type="dxa" w:w="120"/>
            </w:tcMar>
            <w:vAlign w:val="center"/>
          </w:tcPr>
          <w:p>
            <w:pPr>
              <w:pStyle w:val="MdTableCell"/>
              <w:jc w:val="left"/>
            </w:pPr>
            <w:r>
              <w:t xml:space="preserve">Cents/km</w:t>
            </w:r>
          </w:p>
        </w:tc>
        <w:tc>
          <w:tcPr>
            <w:tcMar>
              <w:top w:type="dxa" w:w="80"/>
              <w:left w:type="dxa" w:w="120"/>
              <w:bottom w:type="dxa" w:w="80"/>
              <w:right w:type="dxa" w:w="120"/>
            </w:tcMar>
            <w:vAlign w:val="center"/>
          </w:tcPr>
          <w:p>
            <w:pPr>
              <w:pStyle w:val="MdTableCell"/>
              <w:jc w:val="left"/>
            </w:pPr>
            <w:r>
              <w:rPr>
                <w:rStyle w:val="MdStrong"/>
                <w:b/>
                <w:bCs/>
              </w:rPr>
              <w:t xml:space="preserve">$4,400.00</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Cents per km method:</w:t>
            </w:r>
            <w:r>
              <w:t xml:space="preserve"> 5,000 km (max) * $0.88/km. No logbook provided. Total costs include Rego ($830), Insurance ($3,452), Loan Interest ($3,600), Cleaning ($500), Tires ($490). Tolls moved to D2.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D1 Total</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$4,400.00</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3"/>
        <w:pStyle w:val="MdHeading3"/>
      </w:pPr>
      <w:r>
        <w:t xml:space="preserve">D2: Work-Related Travel Expenses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Expense Item</w:t>
            </w:r>
          </w:p>
        </w:tc>
        <w:tc>
          <w:tcPr>
            <w:tcMar>
              <w:top w:type="dxa" w:w="100"/>
              <w:left w:type="dxa" w:w="120"/>
              <w:bottom w:type="dxa" w:w="100"/>
              <w:right w:type="dxa" w:w="120"/>
            </w:tcMar>
            <w:vAlign w:val="center"/>
          </w:tcPr>
          <w:p>
            <w:pPr>
              <w:pStyle w:val="MdTableHeader"/>
              <w:jc w:val="left"/>
            </w:pPr>
            <w:r>
              <w:t xml:space="preserve">Cost (AUD)</w:t>
            </w:r>
          </w:p>
        </w:tc>
        <w:tc>
          <w:tcPr>
            <w:tcMar>
              <w:top w:type="dxa" w:w="100"/>
              <w:left w:type="dxa" w:w="120"/>
              <w:bottom w:type="dxa" w:w="100"/>
              <w:right w:type="dxa" w:w="120"/>
            </w:tcMar>
            <w:vAlign w:val="center"/>
          </w:tcPr>
          <w:p>
            <w:pPr>
              <w:pStyle w:val="MdTableHeader"/>
              <w:jc w:val="left"/>
            </w:pPr>
            <w:r>
              <w:t xml:space="preserve">Work %</w:t>
            </w:r>
          </w:p>
        </w:tc>
        <w:tc>
          <w:tcPr>
            <w:tcMar>
              <w:top w:type="dxa" w:w="100"/>
              <w:left w:type="dxa" w:w="120"/>
              <w:bottom w:type="dxa" w:w="100"/>
              <w:right w:type="dxa" w:w="120"/>
            </w:tcMar>
            <w:vAlign w:val="center"/>
          </w:tcPr>
          <w:p>
            <w:pPr>
              <w:pStyle w:val="MdTableHeader"/>
              <w:jc w:val="left"/>
            </w:pPr>
            <w:r>
              <w:t xml:space="preserve">Deductible (AUD)</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Flights - CBRE Portugal</w:t>
            </w:r>
          </w:p>
        </w:tc>
        <w:tc>
          <w:tcPr>
            <w:tcMar>
              <w:top w:type="dxa" w:w="80"/>
              <w:left w:type="dxa" w:w="120"/>
              <w:bottom w:type="dxa" w:w="80"/>
              <w:right w:type="dxa" w:w="120"/>
            </w:tcMar>
            <w:vAlign w:val="center"/>
          </w:tcPr>
          <w:p>
            <w:pPr>
              <w:pStyle w:val="MdTableCell"/>
              <w:jc w:val="left"/>
            </w:pPr>
            <w:r>
              <w:t xml:space="preserve">$5,624.00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$5,624.00</w:t>
            </w:r>
          </w:p>
        </w:tc>
        <w:tc>
          <w:tcPr>
            <w:tcBorders>
              <w:right w:val="none"/>
            </w:tcBorders>
            <w:tcMar>
              <w:top w:type="dxa" w:w="80"/>
              <w:left w:type="dxa" w:w="120"/>
              <w:bottom w:type="dxa" w:w="80"/>
              <w:right w:type="dxa" w:w="120"/>
            </w:tcMar>
            <w:vAlign w:val="center"/>
          </w:tcPr>
          <w:p>
            <w:pPr>
              <w:pStyle w:val="MdTableCell"/>
              <w:jc w:val="left"/>
            </w:pPr>
            <w:r>
              <w:t xml:space="preserve">Paid with voucher. Need to confirm source of voucher.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Accommodation Portugal</w:t>
            </w:r>
          </w:p>
        </w:tc>
        <w:tc>
          <w:tcPr>
            <w:tcMar>
              <w:top w:type="dxa" w:w="80"/>
              <w:left w:type="dxa" w:w="120"/>
              <w:bottom w:type="dxa" w:w="80"/>
              <w:right w:type="dxa" w:w="120"/>
            </w:tcMar>
            <w:vAlign w:val="center"/>
          </w:tcPr>
          <w:p>
            <w:pPr>
              <w:pStyle w:val="MdTableCell"/>
              <w:jc w:val="left"/>
            </w:pPr>
            <w:r>
              <w:t xml:space="preserve">$2,328.00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$2,328.00</w:t>
            </w:r>
          </w:p>
        </w:tc>
        <w:tc>
          <w:tcPr>
            <w:tcBorders>
              <w:right w:val="none"/>
            </w:tcBorders>
            <w:tcMar>
              <w:top w:type="dxa" w:w="80"/>
              <w:left w:type="dxa" w:w="120"/>
              <w:bottom w:type="dxa" w:w="80"/>
              <w:right w:type="dxa" w:w="120"/>
            </w:tcMar>
            <w:vAlign w:val="center"/>
          </w:tcPr>
          <w:p>
            <w:pPr>
              <w:pStyle w:val="MdTableCell"/>
              <w:jc w:val="left"/>
            </w:pPr>
            <w:r>
              <w:t xml:space="preserve">Airbnb for 2-week work trip.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Food &amp; Incidentals Portugal</w:t>
            </w:r>
          </w:p>
        </w:tc>
        <w:tc>
          <w:tcPr>
            <w:tcMar>
              <w:top w:type="dxa" w:w="80"/>
              <w:left w:type="dxa" w:w="120"/>
              <w:bottom w:type="dxa" w:w="80"/>
              <w:right w:type="dxa" w:w="120"/>
            </w:tcMar>
            <w:vAlign w:val="center"/>
          </w:tcPr>
          <w:p>
            <w:pPr>
              <w:pStyle w:val="MdTableCell"/>
              <w:jc w:val="left"/>
            </w:pPr>
            <w:r>
              <w:t xml:space="preserve">$2,100.00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rPr>
                <w:rStyle w:val="MdStrong"/>
                <w:b/>
                <w:bCs/>
              </w:rPr>
              <w:t xml:space="preserve">FLAG</w:t>
            </w:r>
          </w:p>
        </w:tc>
        <w:tc>
          <w:tcPr>
            <w:tcBorders>
              <w:right w:val="none"/>
            </w:tcBorders>
            <w:tcMar>
              <w:top w:type="dxa" w:w="80"/>
              <w:left w:type="dxa" w:w="120"/>
              <w:bottom w:type="dxa" w:w="80"/>
              <w:right w:type="dxa" w:w="120"/>
            </w:tcMar>
            <w:vAlign w:val="center"/>
          </w:tcPr>
          <w:p>
            <w:pPr>
              <w:pStyle w:val="MdTableCell"/>
              <w:jc w:val="left"/>
            </w:pPr>
            <w:r>
              <w:t>Claiming ATO reasonable allowance ($150/day for 14 days). Need to confirm if Test received an allowance from CBRE.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General Parking</w:t>
            </w:r>
          </w:p>
        </w:tc>
        <w:tc>
          <w:tcPr>
            <w:tcMar>
              <w:top w:type="dxa" w:w="80"/>
              <w:left w:type="dxa" w:w="120"/>
              <w:bottom w:type="dxa" w:w="80"/>
              <w:right w:type="dxa" w:w="120"/>
            </w:tcMar>
            <w:vAlign w:val="center"/>
          </w:tcPr>
          <w:p>
            <w:pPr>
              <w:pStyle w:val="MdTableCell"/>
              <w:jc w:val="left"/>
            </w:pPr>
            <w:r>
              <w:t xml:space="preserve">$2,400.00</w:t>
            </w:r>
          </w:p>
        </w:tc>
        <w:tc>
          <w:tcPr>
            <w:tcMar>
              <w:top w:type="dxa" w:w="80"/>
              <w:left w:type="dxa" w:w="120"/>
              <w:bottom w:type="dxa" w:w="80"/>
              <w:right w:type="dxa" w:w="120"/>
            </w:tcMar>
            <w:vAlign w:val="center"/>
          </w:tcPr>
          <w:p>
            <w:pPr>
              <w:pStyle w:val="MdTableCell"/>
              <w:jc w:val="left"/>
            </w:pPr>
            <w:r>
              <w:rPr>
                <w:rStyle w:val="MdStrong"/>
                <w:b/>
                <w:bCs/>
              </w:rPr>
              <w:t xml:space="preserve">FLAG</w:t>
            </w:r>
          </w:p>
        </w:tc>
        <w:tc>
          <w:tcPr>
            <w:tcMar>
              <w:top w:type="dxa" w:w="80"/>
              <w:left w:type="dxa" w:w="120"/>
              <w:bottom w:type="dxa" w:w="80"/>
              <w:right w:type="dxa" w:w="120"/>
            </w:tcMar>
            <w:vAlign w:val="center"/>
          </w:tcPr>
          <w:p>
            <w:pPr>
              <w:pStyle w:val="MdTableCell"/>
              <w:jc w:val="left"/>
            </w:pPr>
            <w:r>
              <w:rPr>
                <w:rStyle w:val="MdStrong"/>
                <w:b/>
                <w:bCs/>
              </w:rPr>
              <w:t xml:space="preserve">FLAG</w:t>
            </w:r>
          </w:p>
        </w:tc>
        <w:tc>
          <w:tcPr>
            <w:tcBorders>
              <w:right w:val="none"/>
            </w:tcBorders>
            <w:tcMar>
              <w:top w:type="dxa" w:w="80"/>
              <w:left w:type="dxa" w:w="120"/>
              <w:bottom w:type="dxa" w:w="80"/>
              <w:right w:type="dxa" w:w="120"/>
            </w:tcMar>
            <w:vAlign w:val="center"/>
          </w:tcPr>
          <w:p>
            <w:pPr>
              <w:pStyle w:val="MdTableCell"/>
              <w:jc w:val="left"/>
            </w:pPr>
            <w:r>
              <w:t xml:space="preserve">Parking for client visits is deductible. Parking at regular workplace is not. Need to clarify 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Tolls</w:t>
            </w:r>
          </w:p>
        </w:tc>
        <w:tc>
          <w:tcPr>
            <w:tcMar>
              <w:top w:type="dxa" w:w="80"/>
              <w:left w:type="dxa" w:w="120"/>
              <w:bottom w:type="dxa" w:w="80"/>
              <w:right w:type="dxa" w:w="120"/>
            </w:tcMar>
            <w:vAlign w:val="center"/>
          </w:tcPr>
          <w:p>
            <w:pPr>
              <w:pStyle w:val="MdTableCell"/>
              <w:jc w:val="left"/>
            </w:pPr>
            <w:r>
              <w:t xml:space="preserve">$800.00</w:t>
            </w:r>
          </w:p>
        </w:tc>
        <w:tc>
          <w:tcPr>
            <w:tcMar>
              <w:top w:type="dxa" w:w="80"/>
              <w:left w:type="dxa" w:w="120"/>
              <w:bottom w:type="dxa" w:w="80"/>
              <w:right w:type="dxa" w:w="120"/>
            </w:tcMar>
            <w:vAlign w:val="center"/>
          </w:tcPr>
          <w:p>
            <w:pPr>
              <w:pStyle w:val="MdTableCell"/>
              <w:jc w:val="left"/>
            </w:pPr>
            <w:r>
              <w:rPr>
                <w:rStyle w:val="MdStrong"/>
                <w:b/>
                <w:bCs/>
              </w:rPr>
              <w:t xml:space="preserve">FLAG</w:t>
            </w:r>
          </w:p>
        </w:tc>
        <w:tc>
          <w:tcPr>
            <w:tcMar>
              <w:top w:type="dxa" w:w="80"/>
              <w:left w:type="dxa" w:w="120"/>
              <w:bottom w:type="dxa" w:w="80"/>
              <w:right w:type="dxa" w:w="120"/>
            </w:tcMar>
            <w:vAlign w:val="center"/>
          </w:tcPr>
          <w:p>
            <w:pPr>
              <w:pStyle w:val="MdTableCell"/>
              <w:jc w:val="left"/>
            </w:pPr>
            <w:r>
              <w:rPr>
                <w:rStyle w:val="MdStrong"/>
                <w:b/>
                <w:bCs/>
              </w:rPr>
              <w:t xml:space="preserve">FLAG</w:t>
            </w:r>
          </w:p>
        </w:tc>
        <w:tc>
          <w:tcPr>
            <w:tcBorders>
              <w:right w:val="none"/>
            </w:tcBorders>
            <w:tcMar>
              <w:top w:type="dxa" w:w="80"/>
              <w:left w:type="dxa" w:w="120"/>
              <w:bottom w:type="dxa" w:w="80"/>
              <w:right w:type="dxa" w:w="120"/>
            </w:tcMar>
            <w:vAlign w:val="center"/>
          </w:tcPr>
          <w:p>
            <w:pPr>
              <w:pStyle w:val="MdTableCell"/>
              <w:jc w:val="left"/>
            </w:pPr>
            <w:r>
              <w:t xml:space="preserve">Deductible portion depends on car logbook business %. If using cents/km, tolls are included.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D2 Total</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$7,952.00</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Em"/>
                <w:i/>
                <w:iCs/>
              </w:rPr>
              <w:t xml:space="preserve">(Excludes flagged items)</w:t>
            </w:r>
          </w:p>
        </w:tc>
      </w:tr>
    </w:tbl>
    <w:p>
      <w:pPr>
        <w:pStyle w:val="Heading3"/>
        <w:pStyle w:val="MdHeading3"/>
      </w:pPr>
      <w:r>
        <w:t xml:space="preserve">D3: Work-Related Clothing Expenses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Expense Item</w:t>
            </w:r>
          </w:p>
        </w:tc>
        <w:tc>
          <w:tcPr>
            <w:tcMar>
              <w:top w:type="dxa" w:w="100"/>
              <w:left w:type="dxa" w:w="120"/>
              <w:bottom w:type="dxa" w:w="100"/>
              <w:right w:type="dxa" w:w="120"/>
            </w:tcMar>
            <w:vAlign w:val="center"/>
          </w:tcPr>
          <w:p>
            <w:pPr>
              <w:pStyle w:val="MdTableHeader"/>
              <w:jc w:val="left"/>
            </w:pPr>
            <w:r>
              <w:t xml:space="preserve">Cost (AUD)</w:t>
            </w:r>
          </w:p>
        </w:tc>
        <w:tc>
          <w:tcPr>
            <w:tcMar>
              <w:top w:type="dxa" w:w="100"/>
              <w:left w:type="dxa" w:w="120"/>
              <w:bottom w:type="dxa" w:w="100"/>
              <w:right w:type="dxa" w:w="120"/>
            </w:tcMar>
            <w:vAlign w:val="center"/>
          </w:tcPr>
          <w:p>
            <w:pPr>
              <w:pStyle w:val="MdTableHeader"/>
              <w:jc w:val="left"/>
            </w:pPr>
            <w:r>
              <w:t xml:space="preserve">Work %</w:t>
            </w:r>
          </w:p>
        </w:tc>
        <w:tc>
          <w:tcPr>
            <w:tcMar>
              <w:top w:type="dxa" w:w="100"/>
              <w:left w:type="dxa" w:w="120"/>
              <w:bottom w:type="dxa" w:w="100"/>
              <w:right w:type="dxa" w:w="120"/>
            </w:tcMar>
            <w:vAlign w:val="center"/>
          </w:tcPr>
          <w:p>
            <w:pPr>
              <w:pStyle w:val="MdTableHeader"/>
              <w:jc w:val="left"/>
            </w:pPr>
            <w:r>
              <w:t xml:space="preserve">Deductible (AUD)</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Suit Drycleaning</w:t>
            </w:r>
          </w:p>
        </w:tc>
        <w:tc>
          <w:tcPr>
            <w:tcMar>
              <w:top w:type="dxa" w:w="80"/>
              <w:left w:type="dxa" w:w="120"/>
              <w:bottom w:type="dxa" w:w="80"/>
              <w:right w:type="dxa" w:w="120"/>
            </w:tcMar>
            <w:vAlign w:val="center"/>
          </w:tcPr>
          <w:p>
            <w:pPr>
              <w:pStyle w:val="MdTableCell"/>
              <w:jc w:val="left"/>
            </w:pPr>
            <w:r>
              <w:t xml:space="preserve">N/A</w:t>
            </w:r>
          </w:p>
        </w:tc>
        <w:tc>
          <w:tcPr>
            <w:tcMar>
              <w:top w:type="dxa" w:w="80"/>
              <w:left w:type="dxa" w:w="120"/>
              <w:bottom w:type="dxa" w:w="80"/>
              <w:right w:type="dxa" w:w="120"/>
            </w:tcMar>
            <w:vAlign w:val="center"/>
          </w:tcPr>
          <w:p>
            <w:pPr>
              <w:pStyle w:val="MdTableCell"/>
              <w:jc w:val="left"/>
            </w:pPr>
            <w:r>
              <w:t xml:space="preserve">0%</w:t>
            </w:r>
          </w:p>
        </w:tc>
        <w:tc>
          <w:tcPr>
            <w:tcMar>
              <w:top w:type="dxa" w:w="80"/>
              <w:left w:type="dxa" w:w="120"/>
              <w:bottom w:type="dxa" w:w="80"/>
              <w:right w:type="dxa" w:w="120"/>
            </w:tcMar>
            <w:vAlign w:val="center"/>
          </w:tcPr>
          <w:p>
            <w:pPr>
              <w:pStyle w:val="MdTableCell"/>
              <w:jc w:val="left"/>
            </w:pPr>
            <w:r>
              <w:t xml:space="preserve">$0.00</w:t>
            </w:r>
          </w:p>
        </w:tc>
        <w:tc>
          <w:tcPr>
            <w:tcBorders>
              <w:right w:val="none"/>
            </w:tcBorders>
            <w:tcMar>
              <w:top w:type="dxa" w:w="80"/>
              <w:left w:type="dxa" w:w="120"/>
              <w:bottom w:type="dxa" w:w="80"/>
              <w:right w:type="dxa" w:w="120"/>
            </w:tcMar>
            <w:vAlign w:val="center"/>
          </w:tcPr>
          <w:p>
            <w:pPr>
              <w:pStyle w:val="MdTableCell"/>
              <w:jc w:val="left"/>
            </w:pPr>
            <w:r>
              <w:t xml:space="preserve">Not deductible. Conventional clothing is a private expense.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D3 Total</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$0.00</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3"/>
        <w:pStyle w:val="MdHeading3"/>
      </w:pPr>
      <w:r>
        <w:t xml:space="preserve">D4: Work-Related Self-Education Expenses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Expense Item</w:t>
            </w:r>
          </w:p>
        </w:tc>
        <w:tc>
          <w:tcPr>
            <w:tcMar>
              <w:top w:type="dxa" w:w="100"/>
              <w:left w:type="dxa" w:w="120"/>
              <w:bottom w:type="dxa" w:w="100"/>
              <w:right w:type="dxa" w:w="120"/>
            </w:tcMar>
            <w:vAlign w:val="center"/>
          </w:tcPr>
          <w:p>
            <w:pPr>
              <w:pStyle w:val="MdTableHeader"/>
              <w:jc w:val="left"/>
            </w:pPr>
            <w:r>
              <w:t xml:space="preserve">Cost (AUD)</w:t>
            </w:r>
          </w:p>
        </w:tc>
        <w:tc>
          <w:tcPr>
            <w:tcMar>
              <w:top w:type="dxa" w:w="100"/>
              <w:left w:type="dxa" w:w="120"/>
              <w:bottom w:type="dxa" w:w="100"/>
              <w:right w:type="dxa" w:w="120"/>
            </w:tcMar>
            <w:vAlign w:val="center"/>
          </w:tcPr>
          <w:p>
            <w:pPr>
              <w:pStyle w:val="MdTableHeader"/>
              <w:jc w:val="left"/>
            </w:pPr>
            <w:r>
              <w:t xml:space="preserve">Work %</w:t>
            </w:r>
          </w:p>
        </w:tc>
        <w:tc>
          <w:tcPr>
            <w:tcMar>
              <w:top w:type="dxa" w:w="100"/>
              <w:left w:type="dxa" w:w="120"/>
              <w:bottom w:type="dxa" w:w="100"/>
              <w:right w:type="dxa" w:w="120"/>
            </w:tcMar>
            <w:vAlign w:val="center"/>
          </w:tcPr>
          <w:p>
            <w:pPr>
              <w:pStyle w:val="MdTableHeader"/>
              <w:jc w:val="left"/>
            </w:pPr>
            <w:r>
              <w:t xml:space="preserve">Deductible (AUD)</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Em"/>
                <w:i/>
                <w:iCs/>
              </w:rPr>
              <w:t xml:space="preserve">None Claimed</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$0.00</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D4 Total</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$0.00</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3"/>
        <w:pStyle w:val="MdHeading3"/>
      </w:pPr>
      <w:r>
        <w:t xml:space="preserve">D5: Other Work-Related Expenses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Expense Item</w:t>
            </w:r>
          </w:p>
        </w:tc>
        <w:tc>
          <w:tcPr>
            <w:tcMar>
              <w:top w:type="dxa" w:w="100"/>
              <w:left w:type="dxa" w:w="120"/>
              <w:bottom w:type="dxa" w:w="100"/>
              <w:right w:type="dxa" w:w="120"/>
            </w:tcMar>
            <w:vAlign w:val="center"/>
          </w:tcPr>
          <w:p>
            <w:pPr>
              <w:pStyle w:val="MdTableHeader"/>
              <w:jc w:val="left"/>
            </w:pPr>
            <w:r>
              <w:t xml:space="preserve">Cost (AUD)</w:t>
            </w:r>
          </w:p>
        </w:tc>
        <w:tc>
          <w:tcPr>
            <w:tcMar>
              <w:top w:type="dxa" w:w="100"/>
              <w:left w:type="dxa" w:w="120"/>
              <w:bottom w:type="dxa" w:w="100"/>
              <w:right w:type="dxa" w:w="120"/>
            </w:tcMar>
            <w:vAlign w:val="center"/>
          </w:tcPr>
          <w:p>
            <w:pPr>
              <w:pStyle w:val="MdTableHeader"/>
              <w:jc w:val="left"/>
            </w:pPr>
            <w:r>
              <w:t xml:space="preserve">Work %</w:t>
            </w:r>
          </w:p>
        </w:tc>
        <w:tc>
          <w:tcPr>
            <w:tcMar>
              <w:top w:type="dxa" w:w="100"/>
              <w:left w:type="dxa" w:w="120"/>
              <w:bottom w:type="dxa" w:w="100"/>
              <w:right w:type="dxa" w:w="120"/>
            </w:tcMar>
            <w:vAlign w:val="center"/>
          </w:tcPr>
          <w:p>
            <w:pPr>
              <w:pStyle w:val="MdTableHeader"/>
              <w:jc w:val="left"/>
            </w:pPr>
            <w:r>
              <w:t xml:space="preserve">Deductible (AUD)</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BLA Licence</w:t>
            </w:r>
          </w:p>
        </w:tc>
        <w:tc>
          <w:tcPr>
            <w:tcMar>
              <w:top w:type="dxa" w:w="80"/>
              <w:left w:type="dxa" w:w="120"/>
              <w:bottom w:type="dxa" w:w="80"/>
              <w:right w:type="dxa" w:w="120"/>
            </w:tcMar>
            <w:vAlign w:val="center"/>
          </w:tcPr>
          <w:p>
            <w:pPr>
              <w:pStyle w:val="MdTableCell"/>
              <w:jc w:val="left"/>
            </w:pPr>
            <w:r>
              <w:t xml:space="preserve">$244.00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$244.00</w:t>
            </w:r>
          </w:p>
        </w:tc>
        <w:tc>
          <w:tcPr>
            <w:tcBorders>
              <w:right w:val="none"/>
            </w:tcBorders>
            <w:tcMar>
              <w:top w:type="dxa" w:w="80"/>
              <w:left w:type="dxa" w:w="120"/>
              <w:bottom w:type="dxa" w:w="80"/>
              <w:right w:type="dxa" w:w="120"/>
            </w:tcMar>
            <w:vAlign w:val="center"/>
          </w:tcPr>
          <w:p>
            <w:pPr>
              <w:pStyle w:val="MdTableCell"/>
              <w:jc w:val="left"/>
            </w:pPr>
            <w:r>
              <w:t xml:space="preserve">Professional licence renewal.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Client Gift Whisky Mr Test</w:t>
            </w:r>
          </w:p>
        </w:tc>
        <w:tc>
          <w:tcPr>
            <w:tcMar>
              <w:top w:type="dxa" w:w="80"/>
              <w:left w:type="dxa" w:w="120"/>
              <w:bottom w:type="dxa" w:w="80"/>
              <w:right w:type="dxa" w:w="120"/>
            </w:tcMar>
            <w:vAlign w:val="center"/>
          </w:tcPr>
          <w:p>
            <w:pPr>
              <w:pStyle w:val="MdTableCell"/>
              <w:jc w:val="left"/>
            </w:pPr>
            <w:r>
              <w:t xml:space="preserve">$366.00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$366.00</w:t>
            </w:r>
          </w:p>
        </w:tc>
        <w:tc>
          <w:tcPr>
            <w:tcBorders>
              <w:right w:val="none"/>
            </w:tcBorders>
            <w:tcMar>
              <w:top w:type="dxa" w:w="80"/>
              <w:left w:type="dxa" w:w="120"/>
              <w:bottom w:type="dxa" w:w="80"/>
              <w:right w:type="dxa" w:w="120"/>
            </w:tcMar>
            <w:vAlign w:val="center"/>
          </w:tcPr>
          <w:p>
            <w:pPr>
              <w:pStyle w:val="MdTableCell"/>
              <w:jc w:val="left"/>
            </w:pPr>
            <w:r>
              <w:t xml:space="preserve">Deductible for commission-earning salesperson.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Microsoft Surface Pro 11</w:t>
            </w:r>
          </w:p>
        </w:tc>
        <w:tc>
          <w:tcPr>
            <w:tcMar>
              <w:top w:type="dxa" w:w="80"/>
              <w:left w:type="dxa" w:w="120"/>
              <w:bottom w:type="dxa" w:w="80"/>
              <w:right w:type="dxa" w:w="120"/>
            </w:tcMar>
            <w:vAlign w:val="center"/>
          </w:tcPr>
          <w:p>
            <w:pPr>
              <w:pStyle w:val="MdTableCell"/>
              <w:jc w:val="left"/>
            </w:pPr>
            <w:r>
              <w:t xml:space="preserve">$2,699.00</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$590.93</w:t>
            </w:r>
          </w:p>
        </w:tc>
        <w:tc>
          <w:tcPr>
            <w:tcBorders>
              <w:right w:val="none"/>
            </w:tcBorders>
            <w:tcMar>
              <w:top w:type="dxa" w:w="80"/>
              <w:left w:type="dxa" w:w="120"/>
              <w:bottom w:type="dxa" w:w="80"/>
              <w:right w:type="dxa" w:w="120"/>
            </w:tcMar>
            <w:vAlign w:val="center"/>
          </w:tcPr>
          <w:p>
            <w:pPr>
              <w:pStyle w:val="MdTableCell"/>
              <w:jc w:val="left"/>
            </w:pPr>
            <w:r>
              <w:t xml:space="preserve">Depreciated over 4 years. Assumes Aug 1, 2024 purchase.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Microsoft Surface Pro Key Board</w:t>
            </w:r>
          </w:p>
        </w:tc>
        <w:tc>
          <w:tcPr>
            <w:tcMar>
              <w:top w:type="dxa" w:w="80"/>
              <w:left w:type="dxa" w:w="120"/>
              <w:bottom w:type="dxa" w:w="80"/>
              <w:right w:type="dxa" w:w="120"/>
            </w:tcMar>
            <w:vAlign w:val="center"/>
          </w:tcPr>
          <w:p>
            <w:pPr>
              <w:pStyle w:val="MdTableCell"/>
              <w:jc w:val="left"/>
            </w:pPr>
            <w:r>
              <w:t xml:space="preserve">$769.00</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$403.68</w:t>
            </w:r>
          </w:p>
        </w:tc>
        <w:tc>
          <w:tcPr>
            <w:tcBorders>
              <w:right w:val="none"/>
            </w:tcBorders>
            <w:tcMar>
              <w:top w:type="dxa" w:w="80"/>
              <w:left w:type="dxa" w:w="120"/>
              <w:bottom w:type="dxa" w:w="80"/>
              <w:right w:type="dxa" w:w="120"/>
            </w:tcMar>
            <w:vAlign w:val="center"/>
          </w:tcPr>
          <w:p>
            <w:pPr>
              <w:pStyle w:val="MdTableCell"/>
              <w:jc w:val="left"/>
            </w:pPr>
            <w:r>
              <w:t xml:space="preserve">Depreciated over 3 years. Assumes Aug 1, 2024 purchase.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Microsoft Surface Pro Mouse</w:t>
            </w:r>
          </w:p>
        </w:tc>
        <w:tc>
          <w:tcPr>
            <w:tcMar>
              <w:top w:type="dxa" w:w="80"/>
              <w:left w:type="dxa" w:w="120"/>
              <w:bottom w:type="dxa" w:w="80"/>
              <w:right w:type="dxa" w:w="120"/>
            </w:tcMar>
            <w:vAlign w:val="center"/>
          </w:tcPr>
          <w:p>
            <w:pPr>
              <w:pStyle w:val="MdTableCell"/>
              <w:jc w:val="left"/>
            </w:pPr>
            <w:r>
              <w:t xml:space="preserve">$118.00</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$106.20</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Surface Pro Protector</w:t>
            </w:r>
          </w:p>
        </w:tc>
        <w:tc>
          <w:tcPr>
            <w:tcMar>
              <w:top w:type="dxa" w:w="80"/>
              <w:left w:type="dxa" w:w="120"/>
              <w:bottom w:type="dxa" w:w="80"/>
              <w:right w:type="dxa" w:w="120"/>
            </w:tcMar>
            <w:vAlign w:val="center"/>
          </w:tcPr>
          <w:p>
            <w:pPr>
              <w:pStyle w:val="MdTableCell"/>
              <w:jc w:val="left"/>
            </w:pPr>
            <w:r>
              <w:t xml:space="preserve">$51.00</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$45.90</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USB C Headphones &amp; Cable</w:t>
            </w:r>
          </w:p>
        </w:tc>
        <w:tc>
          <w:tcPr>
            <w:tcMar>
              <w:top w:type="dxa" w:w="80"/>
              <w:left w:type="dxa" w:w="120"/>
              <w:bottom w:type="dxa" w:w="80"/>
              <w:right w:type="dxa" w:w="120"/>
            </w:tcMar>
            <w:vAlign w:val="center"/>
          </w:tcPr>
          <w:p>
            <w:pPr>
              <w:pStyle w:val="MdTableCell"/>
              <w:jc w:val="left"/>
            </w:pPr>
            <w:r>
              <w:t xml:space="preserve">$18.97</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$17.07</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Ludos Work Headphones x 2</w:t>
            </w:r>
          </w:p>
        </w:tc>
        <w:tc>
          <w:tcPr>
            <w:tcMar>
              <w:top w:type="dxa" w:w="80"/>
              <w:left w:type="dxa" w:w="120"/>
              <w:bottom w:type="dxa" w:w="80"/>
              <w:right w:type="dxa" w:w="120"/>
            </w:tcMar>
            <w:vAlign w:val="center"/>
          </w:tcPr>
          <w:p>
            <w:pPr>
              <w:pStyle w:val="MdTableCell"/>
              <w:jc w:val="left"/>
            </w:pPr>
            <w:r>
              <w:t xml:space="preserve">$30.00</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$27.00</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Work Note Books</w:t>
            </w:r>
          </w:p>
        </w:tc>
        <w:tc>
          <w:tcPr>
            <w:tcMar>
              <w:top w:type="dxa" w:w="80"/>
              <w:left w:type="dxa" w:w="120"/>
              <w:bottom w:type="dxa" w:w="80"/>
              <w:right w:type="dxa" w:w="120"/>
            </w:tcMar>
            <w:vAlign w:val="center"/>
          </w:tcPr>
          <w:p>
            <w:pPr>
              <w:pStyle w:val="MdTableCell"/>
              <w:jc w:val="left"/>
            </w:pPr>
            <w:r>
              <w:t xml:space="preserve">$74.00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$74.00</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Wall Calendar</w:t>
            </w:r>
          </w:p>
        </w:tc>
        <w:tc>
          <w:tcPr>
            <w:tcMar>
              <w:top w:type="dxa" w:w="80"/>
              <w:left w:type="dxa" w:w="120"/>
              <w:bottom w:type="dxa" w:w="80"/>
              <w:right w:type="dxa" w:w="120"/>
            </w:tcMar>
            <w:vAlign w:val="center"/>
          </w:tcPr>
          <w:p>
            <w:pPr>
              <w:pStyle w:val="MdTableCell"/>
              <w:jc w:val="left"/>
            </w:pPr>
            <w:r>
              <w:t xml:space="preserve">$48.00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$48.00</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Cable Tray Home office</w:t>
            </w:r>
          </w:p>
        </w:tc>
        <w:tc>
          <w:tcPr>
            <w:tcMar>
              <w:top w:type="dxa" w:w="80"/>
              <w:left w:type="dxa" w:w="120"/>
              <w:bottom w:type="dxa" w:w="80"/>
              <w:right w:type="dxa" w:w="120"/>
            </w:tcMar>
            <w:vAlign w:val="center"/>
          </w:tcPr>
          <w:p>
            <w:pPr>
              <w:pStyle w:val="MdTableCell"/>
              <w:jc w:val="left"/>
            </w:pPr>
            <w:r>
              <w:t xml:space="preserve">$31.44</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$31.44</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USB C to HDMI cable x 2</w:t>
            </w:r>
          </w:p>
        </w:tc>
        <w:tc>
          <w:tcPr>
            <w:tcMar>
              <w:top w:type="dxa" w:w="80"/>
              <w:left w:type="dxa" w:w="120"/>
              <w:bottom w:type="dxa" w:w="80"/>
              <w:right w:type="dxa" w:w="120"/>
            </w:tcMar>
            <w:vAlign w:val="center"/>
          </w:tcPr>
          <w:p>
            <w:pPr>
              <w:pStyle w:val="MdTableCell"/>
              <w:jc w:val="left"/>
            </w:pPr>
            <w:r>
              <w:t xml:space="preserve">$30.00</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$27.00</w:t>
            </w:r>
          </w:p>
        </w:tc>
        <w:tc>
          <w:tcPr>
            <w:tcBorders>
              <w:right w:val="none"/>
            </w:tcBorders>
            <w:tcMar>
              <w:top w:type="dxa" w:w="80"/>
              <w:left w:type="dxa" w:w="120"/>
              <w:bottom w:type="dxa" w:w="80"/>
              <w:right w:type="dxa" w:w="120"/>
            </w:tcMar>
            <w:vAlign w:val="center"/>
          </w:tcPr>
          <w:p>
            <w:pPr>
              <w:pStyle w:val="MdTableCell"/>
              <w:jc w:val="left"/>
            </w:pPr>
            <w:r>
              <w:t xml:space="preserve">Immediate deduction (&lt;$300).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Chat GPT premium</w:t>
            </w:r>
          </w:p>
        </w:tc>
        <w:tc>
          <w:tcPr>
            <w:tcMar>
              <w:top w:type="dxa" w:w="80"/>
              <w:left w:type="dxa" w:w="120"/>
              <w:bottom w:type="dxa" w:w="80"/>
              <w:right w:type="dxa" w:w="120"/>
            </w:tcMar>
            <w:vAlign w:val="center"/>
          </w:tcPr>
          <w:p>
            <w:pPr>
              <w:pStyle w:val="MdTableCell"/>
              <w:jc w:val="left"/>
            </w:pPr>
            <w:r>
              <w:t xml:space="preserve">$359.88</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$359.88</w:t>
            </w:r>
          </w:p>
        </w:tc>
        <w:tc>
          <w:tcPr>
            <w:tcBorders>
              <w:right w:val="none"/>
            </w:tcBorders>
            <w:tcMar>
              <w:top w:type="dxa" w:w="80"/>
              <w:left w:type="dxa" w:w="120"/>
              <w:bottom w:type="dxa" w:w="80"/>
              <w:right w:type="dxa" w:w="120"/>
            </w:tcMar>
            <w:vAlign w:val="center"/>
          </w:tcPr>
          <w:p>
            <w:pPr>
              <w:pStyle w:val="MdTableCell"/>
              <w:jc w:val="left"/>
            </w:pPr>
            <w:r>
              <w:t xml:space="preserve">Work-related subscription.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Icloud Storage Iphone</w:t>
            </w:r>
          </w:p>
        </w:tc>
        <w:tc>
          <w:tcPr>
            <w:tcMar>
              <w:top w:type="dxa" w:w="80"/>
              <w:left w:type="dxa" w:w="120"/>
              <w:bottom w:type="dxa" w:w="80"/>
              <w:right w:type="dxa" w:w="120"/>
            </w:tcMar>
            <w:vAlign w:val="center"/>
          </w:tcPr>
          <w:p>
            <w:pPr>
              <w:pStyle w:val="MdTableCell"/>
              <w:jc w:val="left"/>
            </w:pPr>
            <w:r>
              <w:t xml:space="preserve">$179.88</w:t>
            </w:r>
          </w:p>
        </w:tc>
        <w:tc>
          <w:tcPr>
            <w:tcMar>
              <w:top w:type="dxa" w:w="80"/>
              <w:left w:type="dxa" w:w="120"/>
              <w:bottom w:type="dxa" w:w="80"/>
              <w:right w:type="dxa" w:w="120"/>
            </w:tcMar>
            <w:vAlign w:val="center"/>
          </w:tcPr>
          <w:p>
            <w:pPr>
              <w:pStyle w:val="MdTableCell"/>
              <w:jc w:val="left"/>
            </w:pPr>
            <w:r>
              <w:t xml:space="preserve">50%</w:t>
            </w:r>
          </w:p>
        </w:tc>
        <w:tc>
          <w:tcPr>
            <w:tcMar>
              <w:top w:type="dxa" w:w="80"/>
              <w:left w:type="dxa" w:w="120"/>
              <w:bottom w:type="dxa" w:w="80"/>
              <w:right w:type="dxa" w:w="120"/>
            </w:tcMar>
            <w:vAlign w:val="center"/>
          </w:tcPr>
          <w:p>
            <w:pPr>
              <w:pStyle w:val="MdTableCell"/>
              <w:jc w:val="left"/>
            </w:pPr>
            <w:r>
              <w:t xml:space="preserve">$89.94</w:t>
            </w:r>
          </w:p>
        </w:tc>
        <w:tc>
          <w:tcPr>
            <w:tcBorders>
              <w:right w:val="none"/>
            </w:tcBorders>
            <w:tcMar>
              <w:top w:type="dxa" w:w="80"/>
              <w:left w:type="dxa" w:w="120"/>
              <w:bottom w:type="dxa" w:w="80"/>
              <w:right w:type="dxa" w:w="120"/>
            </w:tcMar>
            <w:vAlign w:val="center"/>
          </w:tcPr>
          <w:p>
            <w:pPr>
              <w:pStyle w:val="MdTableCell"/>
              <w:jc w:val="left"/>
            </w:pPr>
            <w:r>
              <w:t xml:space="preserve">Claiming 50% work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Microsoft 365 Surface Pro</w:t>
            </w:r>
          </w:p>
        </w:tc>
        <w:tc>
          <w:tcPr>
            <w:tcMar>
              <w:top w:type="dxa" w:w="80"/>
              <w:left w:type="dxa" w:w="120"/>
              <w:bottom w:type="dxa" w:w="80"/>
              <w:right w:type="dxa" w:w="120"/>
            </w:tcMar>
            <w:vAlign w:val="center"/>
          </w:tcPr>
          <w:p>
            <w:pPr>
              <w:pStyle w:val="MdTableCell"/>
              <w:jc w:val="left"/>
            </w:pPr>
            <w:r>
              <w:t xml:space="preserve">$109.00</w:t>
            </w:r>
          </w:p>
        </w:tc>
        <w:tc>
          <w:tcPr>
            <w:tcMar>
              <w:top w:type="dxa" w:w="80"/>
              <w:left w:type="dxa" w:w="120"/>
              <w:bottom w:type="dxa" w:w="80"/>
              <w:right w:type="dxa" w:w="120"/>
            </w:tcMar>
            <w:vAlign w:val="center"/>
          </w:tcPr>
          <w:p>
            <w:pPr>
              <w:pStyle w:val="MdTableCell"/>
              <w:jc w:val="left"/>
            </w:pPr>
            <w:r>
              <w:t xml:space="preserve">90%</w:t>
            </w:r>
          </w:p>
        </w:tc>
        <w:tc>
          <w:tcPr>
            <w:tcMar>
              <w:top w:type="dxa" w:w="80"/>
              <w:left w:type="dxa" w:w="120"/>
              <w:bottom w:type="dxa" w:w="80"/>
              <w:right w:type="dxa" w:w="120"/>
            </w:tcMar>
            <w:vAlign w:val="center"/>
          </w:tcPr>
          <w:p>
            <w:pPr>
              <w:pStyle w:val="MdTableCell"/>
              <w:jc w:val="left"/>
            </w:pPr>
            <w:r>
              <w:t xml:space="preserve">$98.10</w:t>
            </w:r>
          </w:p>
        </w:tc>
        <w:tc>
          <w:tcPr>
            <w:tcBorders>
              <w:right w:val="none"/>
            </w:tcBorders>
            <w:tcMar>
              <w:top w:type="dxa" w:w="80"/>
              <w:left w:type="dxa" w:w="120"/>
              <w:bottom w:type="dxa" w:w="80"/>
              <w:right w:type="dxa" w:w="120"/>
            </w:tcMar>
            <w:vAlign w:val="center"/>
          </w:tcPr>
          <w:p>
            <w:pPr>
              <w:pStyle w:val="MdTableCell"/>
              <w:jc w:val="left"/>
            </w:pPr>
            <w:r>
              <w:t xml:space="preserve">Claiming 90% work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WFH Expenses (Utilities)</w:t>
            </w:r>
          </w:p>
        </w:tc>
        <w:tc>
          <w:tcPr>
            <w:tcMar>
              <w:top w:type="dxa" w:w="80"/>
              <w:left w:type="dxa" w:w="120"/>
              <w:bottom w:type="dxa" w:w="80"/>
              <w:right w:type="dxa" w:w="120"/>
            </w:tcMar>
            <w:vAlign w:val="center"/>
          </w:tcPr>
          <w:p>
            <w:pPr>
              <w:pStyle w:val="MdTableCell"/>
              <w:jc w:val="left"/>
            </w:pPr>
            <w:r>
              <w:t xml:space="preserve">$268.80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rPr>
                <w:rStyle w:val="MdStrong"/>
                <w:b/>
                <w:bCs/>
              </w:rPr>
              <w:t xml:space="preserve">FLAG</w:t>
            </w:r>
          </w:p>
        </w:tc>
        <w:tc>
          <w:tcPr>
            <w:tcBorders>
              <w:right w:val="none"/>
            </w:tcBorders>
            <w:tcMar>
              <w:top w:type="dxa" w:w="80"/>
              <w:left w:type="dxa" w:w="120"/>
              <w:bottom w:type="dxa" w:w="80"/>
              <w:right w:type="dxa" w:w="120"/>
            </w:tcMar>
            <w:vAlign w:val="center"/>
          </w:tcPr>
          <w:p>
            <w:pPr>
              <w:pStyle w:val="MdTableCell"/>
              <w:jc w:val="left"/>
            </w:pPr>
            <w:r>
              <w:t xml:space="preserve">Fixed rate method (70c/hr). Need record of hours.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D5 Total</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$2,129.14</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Em"/>
                <w:i/>
                <w:iCs/>
              </w:rPr>
              <w:t xml:space="preserve">(Excludes flagged items)</w:t>
            </w:r>
          </w:p>
        </w:tc>
      </w:tr>
    </w:tbl>
    <w:p>
      <w:pPr>
        <w:pStyle w:val="Heading3"/>
        <w:pStyle w:val="MdHeading3"/>
      </w:pPr>
      <w:r>
        <w:t xml:space="preserve">D9: Gifts or Donations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Expense Item</w:t>
            </w:r>
          </w:p>
        </w:tc>
        <w:tc>
          <w:tcPr>
            <w:tcMar>
              <w:top w:type="dxa" w:w="100"/>
              <w:left w:type="dxa" w:w="120"/>
              <w:bottom w:type="dxa" w:w="100"/>
              <w:right w:type="dxa" w:w="120"/>
            </w:tcMar>
            <w:vAlign w:val="center"/>
          </w:tcPr>
          <w:p>
            <w:pPr>
              <w:pStyle w:val="MdTableHeader"/>
              <w:jc w:val="left"/>
            </w:pPr>
            <w:r>
              <w:t xml:space="preserve">Cost (AUD)</w:t>
            </w:r>
          </w:p>
        </w:tc>
        <w:tc>
          <w:tcPr>
            <w:tcMar>
              <w:top w:type="dxa" w:w="100"/>
              <w:left w:type="dxa" w:w="120"/>
              <w:bottom w:type="dxa" w:w="100"/>
              <w:right w:type="dxa" w:w="120"/>
            </w:tcMar>
            <w:vAlign w:val="center"/>
          </w:tcPr>
          <w:p>
            <w:pPr>
              <w:pStyle w:val="MdTableHeader"/>
              <w:jc w:val="left"/>
            </w:pPr>
            <w:r>
              <w:t xml:space="preserve">Work %</w:t>
            </w:r>
          </w:p>
        </w:tc>
        <w:tc>
          <w:tcPr>
            <w:tcMar>
              <w:top w:type="dxa" w:w="100"/>
              <w:left w:type="dxa" w:w="120"/>
              <w:bottom w:type="dxa" w:w="100"/>
              <w:right w:type="dxa" w:w="120"/>
            </w:tcMar>
            <w:vAlign w:val="center"/>
          </w:tcPr>
          <w:p>
            <w:pPr>
              <w:pStyle w:val="MdTableHeader"/>
              <w:jc w:val="left"/>
            </w:pPr>
            <w:r>
              <w:t xml:space="preserve">Deductible (AUD)</w:t>
            </w:r>
          </w:p>
        </w:tc>
        <w:tc>
          <w:tcPr>
            <w:tcBorders>
              <w:right w:val="none"/>
            </w:tcBorders>
            <w:tcMar>
              <w:top w:type="dxa" w:w="100"/>
              <w:left w:type="dxa" w:w="120"/>
              <w:bottom w:type="dxa" w:w="100"/>
              <w:right w:type="dxa" w:w="120"/>
            </w:tcMar>
            <w:vAlign w:val="center"/>
          </w:tcPr>
          <w:p>
            <w:pPr>
              <w:pStyle w:val="MdTableHeader"/>
              <w:jc w:val="left"/>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Very Special Kids Donation</w:t>
            </w:r>
          </w:p>
        </w:tc>
        <w:tc>
          <w:tcPr>
            <w:tcMar>
              <w:top w:type="dxa" w:w="80"/>
              <w:left w:type="dxa" w:w="120"/>
              <w:bottom w:type="dxa" w:w="80"/>
              <w:right w:type="dxa" w:w="120"/>
            </w:tcMar>
            <w:vAlign w:val="center"/>
          </w:tcPr>
          <w:p>
            <w:pPr>
              <w:pStyle w:val="MdTableCell"/>
              <w:jc w:val="left"/>
            </w:pPr>
            <w:r>
              <w:t xml:space="preserve">$593.90</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$593.90</w:t>
            </w:r>
          </w:p>
        </w:tc>
        <w:tc>
          <w:tcPr>
            <w:tcBorders>
              <w:right w:val="none"/>
            </w:tcBorders>
            <w:tcMar>
              <w:top w:type="dxa" w:w="80"/>
              <w:left w:type="dxa" w:w="120"/>
              <w:bottom w:type="dxa" w:w="80"/>
              <w:right w:type="dxa" w:w="120"/>
            </w:tcMar>
            <w:vAlign w:val="center"/>
          </w:tcPr>
          <w:p>
            <w:pPr>
              <w:pStyle w:val="MdTableCell"/>
              <w:jc w:val="left"/>
            </w:pPr>
            <w:r>
              <w:t xml:space="preserve">DGR status confirmed.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D9 Total</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$593.90</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2"/>
        <w:pStyle w:val="MdHeading2"/>
      </w:pPr>
      <w:r>
        <w:t xml:space="preserve">Total Deductions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Deduction Category</w:t>
            </w:r>
          </w:p>
        </w:tc>
        <w:tc>
          <w:tcPr>
            <w:tcBorders>
              <w:right w:val="none"/>
            </w:tcBorders>
            <w:tcMar>
              <w:top w:type="dxa" w:w="100"/>
              <w:left w:type="dxa" w:w="120"/>
              <w:bottom w:type="dxa" w:w="100"/>
              <w:right w:type="dxa" w:w="120"/>
            </w:tcMar>
            <w:vAlign w:val="center"/>
          </w:tcPr>
          <w:p>
            <w:pPr>
              <w:pStyle w:val="MdTableHeader"/>
              <w:jc w:val="left"/>
            </w:pPr>
            <w:r>
              <w:t xml:space="preserve">Amount (AUD)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D1: Car Expenses</w:t>
            </w:r>
          </w:p>
        </w:tc>
        <w:tc>
          <w:tcPr>
            <w:tcBorders>
              <w:right w:val="none"/>
            </w:tcBorders>
            <w:tcMar>
              <w:top w:type="dxa" w:w="80"/>
              <w:left w:type="dxa" w:w="120"/>
              <w:bottom w:type="dxa" w:w="80"/>
              <w:right w:type="dxa" w:w="120"/>
            </w:tcMar>
            <w:vAlign w:val="center"/>
          </w:tcPr>
          <w:p>
            <w:pPr>
              <w:pStyle w:val="MdTableCell"/>
              <w:jc w:val="left"/>
            </w:pPr>
            <w:r>
              <w:t xml:space="preserve">$4,400.00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D2: Travel Expenses</w:t>
            </w:r>
          </w:p>
        </w:tc>
        <w:tc>
          <w:tcPr>
            <w:tcBorders>
              <w:right w:val="none"/>
            </w:tcBorders>
            <w:tcMar>
              <w:top w:type="dxa" w:w="80"/>
              <w:left w:type="dxa" w:w="120"/>
              <w:bottom w:type="dxa" w:w="80"/>
              <w:right w:type="dxa" w:w="120"/>
            </w:tcMar>
            <w:vAlign w:val="center"/>
          </w:tcPr>
          <w:p>
            <w:pPr>
              <w:pStyle w:val="MdTableCell"/>
              <w:jc w:val="left"/>
            </w:pPr>
            <w:r>
              <w:t xml:space="preserve">$7,952.00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D3: Clothing Expenses</w:t>
            </w:r>
          </w:p>
        </w:tc>
        <w:tc>
          <w:tcPr>
            <w:tcBorders>
              <w:right w:val="none"/>
            </w:tcBorders>
            <w:tcMar>
              <w:top w:type="dxa" w:w="80"/>
              <w:left w:type="dxa" w:w="120"/>
              <w:bottom w:type="dxa" w:w="80"/>
              <w:right w:type="dxa" w:w="120"/>
            </w:tcMar>
            <w:vAlign w:val="center"/>
          </w:tcPr>
          <w:p>
            <w:pPr>
              <w:pStyle w:val="MdTableCell"/>
              <w:jc w:val="left"/>
            </w:pPr>
            <w:r>
              <w:t xml:space="preserve">$0.00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D4: Self-Education</w:t>
            </w:r>
          </w:p>
        </w:tc>
        <w:tc>
          <w:tcPr>
            <w:tcBorders>
              <w:right w:val="none"/>
            </w:tcBorders>
            <w:tcMar>
              <w:top w:type="dxa" w:w="80"/>
              <w:left w:type="dxa" w:w="120"/>
              <w:bottom w:type="dxa" w:w="80"/>
              <w:right w:type="dxa" w:w="120"/>
            </w:tcMar>
            <w:vAlign w:val="center"/>
          </w:tcPr>
          <w:p>
            <w:pPr>
              <w:pStyle w:val="MdTableCell"/>
              <w:jc w:val="left"/>
            </w:pPr>
            <w:r>
              <w:t xml:space="preserve">$0.00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D5: Other Expenses</w:t>
            </w:r>
          </w:p>
        </w:tc>
        <w:tc>
          <w:tcPr>
            <w:tcBorders>
              <w:right w:val="none"/>
            </w:tcBorders>
            <w:tcMar>
              <w:top w:type="dxa" w:w="80"/>
              <w:left w:type="dxa" w:w="120"/>
              <w:bottom w:type="dxa" w:w="80"/>
              <w:right w:type="dxa" w:w="120"/>
            </w:tcMar>
            <w:vAlign w:val="center"/>
          </w:tcPr>
          <w:p>
            <w:pPr>
              <w:pStyle w:val="MdTableCell"/>
              <w:jc w:val="left"/>
            </w:pPr>
            <w:r>
              <w:t xml:space="preserve">$2,129.14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D9: Gifts or Donations</w:t>
            </w:r>
          </w:p>
        </w:tc>
        <w:tc>
          <w:tcPr>
            <w:tcBorders>
              <w:right w:val="none"/>
            </w:tcBorders>
            <w:tcMar>
              <w:top w:type="dxa" w:w="80"/>
              <w:left w:type="dxa" w:w="120"/>
              <w:bottom w:type="dxa" w:w="80"/>
              <w:right w:type="dxa" w:w="120"/>
            </w:tcMar>
            <w:vAlign w:val="center"/>
          </w:tcPr>
          <w:p>
            <w:pPr>
              <w:pStyle w:val="MdTableCell"/>
              <w:jc w:val="left"/>
            </w:pPr>
            <w:r>
              <w:t xml:space="preserve">$593.90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Claimable</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$15,075.04</w:t>
            </w:r>
          </w:p>
        </w:tc>
      </w:tr>
    </w:tbl>
    <w:p>
      <w:pPr>
        <w:pStyle w:val="MdParagraph"/>
      </w:pPr>
      <w:r>
        <w:rPr>
          <w:rStyle w:val="MdEm"/>
          <w:i/>
          <w:iCs/>
        </w:rPr>
        <w:t xml:space="preserve">Note: This total excludes items flagged for review, which require further information.</w:t>
      </w:r>
      <w: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Items Flagged for Review</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Item</w:t>
            </w:r>
          </w:p>
        </w:tc>
        <w:tc>
          <w:tcPr>
            <w:tcMar>
              <w:top w:type="dxa" w:w="100"/>
              <w:left w:type="dxa" w:w="120"/>
              <w:bottom w:type="dxa" w:w="100"/>
              <w:right w:type="dxa" w:w="120"/>
            </w:tcMar>
            <w:vAlign w:val="center"/>
          </w:tcPr>
          <w:p>
            <w:pPr>
              <w:pStyle w:val="MdTableHeader"/>
              <w:jc w:val="left"/>
            </w:pPr>
            <w:r>
              <w:t xml:space="preserve">Issue</w:t>
            </w:r>
          </w:p>
        </w:tc>
        <w:tc>
          <w:tcPr>
            <w:tcBorders>
              <w:right w:val="none"/>
            </w:tcBorders>
            <w:tcMar>
              <w:top w:type="dxa" w:w="100"/>
              <w:left w:type="dxa" w:w="120"/>
              <w:bottom w:type="dxa" w:w="100"/>
              <w:right w:type="dxa" w:w="120"/>
            </w:tcMar>
            <w:vAlign w:val="center"/>
          </w:tcPr>
          <w:p>
            <w:pPr>
              <w:pStyle w:val="MdTableHeader"/>
              <w:jc w:val="left"/>
            </w:pPr>
            <w:r>
              <w:t xml:space="preserve">Action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Car Logbook</w:t>
            </w:r>
          </w:p>
        </w:tc>
        <w:tc>
          <w:tcPr>
            <w:tcMar>
              <w:top w:type="dxa" w:w="80"/>
              <w:left w:type="dxa" w:w="120"/>
              <w:bottom w:type="dxa" w:w="80"/>
              <w:right w:type="dxa" w:w="120"/>
            </w:tcMar>
            <w:vAlign w:val="center"/>
          </w:tcPr>
          <w:p>
            <w:pPr>
              <w:pStyle w:val="MdTableCell"/>
              <w:jc w:val="left"/>
            </w:pPr>
            <w:r>
              <w:t>Test has not provided a logbook. The potential claim with a logbook is significantly higher (estimated &gt;$20,000 vs $4,400).</w:t>
            </w:r>
          </w:p>
        </w:tc>
        <w:tc>
          <w:tcPr>
            <w:tcBorders>
              <w:right w:val="none"/>
            </w:tcBorders>
            <w:tcMar>
              <w:top w:type="dxa" w:w="80"/>
              <w:left w:type="dxa" w:w="120"/>
              <w:bottom w:type="dxa" w:w="80"/>
              <w:right w:type="dxa" w:w="120"/>
            </w:tcMar>
            <w:vAlign w:val="center"/>
          </w:tcPr>
          <w:p>
            <w:pPr>
              <w:pStyle w:val="MdTableCell"/>
              <w:jc w:val="left"/>
            </w:pPr>
            <w:r>
              <w:t>Advise Test to start a 12-week logbook immediately to substantiate a higher claim for FY25.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WFH Hours</w:t>
            </w:r>
          </w:p>
        </w:tc>
        <w:tc>
          <w:tcPr>
            <w:tcMar>
              <w:top w:type="dxa" w:w="80"/>
              <w:left w:type="dxa" w:w="120"/>
              <w:bottom w:type="dxa" w:w="80"/>
              <w:right w:type="dxa" w:w="120"/>
            </w:tcMar>
            <w:vAlign w:val="center"/>
          </w:tcPr>
          <w:p>
            <w:pPr>
              <w:pStyle w:val="MdTableCell"/>
              <w:jc w:val="left"/>
            </w:pPr>
            <w:r>
              <w:t xml:space="preserve">To claim home office utility costs via the fixed-rate method, a record of all hours worked from home is required.</w:t>
            </w:r>
          </w:p>
        </w:tc>
        <w:tc>
          <w:tcPr>
            <w:tcBorders>
              <w:right w:val="none"/>
            </w:tcBorders>
            <w:tcMar>
              <w:top w:type="dxa" w:w="80"/>
              <w:left w:type="dxa" w:w="120"/>
              <w:bottom w:type="dxa" w:w="80"/>
              <w:right w:type="dxa" w:w="120"/>
            </w:tcMar>
            <w:vAlign w:val="center"/>
          </w:tcPr>
          <w:p>
            <w:pPr>
              <w:pStyle w:val="MdTableCell"/>
              <w:jc w:val="left"/>
            </w:pPr>
            <w:r>
              <w:t>Request Test provide his diary, timesheet, or a summary of his WFH hours for the full 2024-25 year.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Travel Per Diem</w:t>
            </w:r>
          </w:p>
        </w:tc>
        <w:tc>
          <w:tcPr>
            <w:tcMar>
              <w:top w:type="dxa" w:w="80"/>
              <w:left w:type="dxa" w:w="120"/>
              <w:bottom w:type="dxa" w:w="80"/>
              <w:right w:type="dxa" w:w="120"/>
            </w:tcMar>
            <w:vAlign w:val="center"/>
          </w:tcPr>
          <w:p>
            <w:pPr>
              <w:pStyle w:val="MdTableCell"/>
              <w:jc w:val="left"/>
            </w:pPr>
            <w:r>
              <w:t xml:space="preserve">To claim the ATO reasonable allowance for meals on the Portugal trip, we must confirm if he received a travel allowance from CBRE.</w:t>
            </w:r>
          </w:p>
        </w:tc>
        <w:tc>
          <w:tcPr>
            <w:tcBorders>
              <w:right w:val="none"/>
            </w:tcBorders>
            <w:tcMar>
              <w:top w:type="dxa" w:w="80"/>
              <w:left w:type="dxa" w:w="120"/>
              <w:bottom w:type="dxa" w:w="80"/>
              <w:right w:type="dxa" w:w="120"/>
            </w:tcMar>
            <w:vAlign w:val="center"/>
          </w:tcPr>
          <w:p>
            <w:pPr>
              <w:pStyle w:val="MdTableCell"/>
              <w:jc w:val="left"/>
            </w:pPr>
            <w:r>
              <w:t>Ask Test if he received a travel allowance. If not, he must provide receipts for any food expenses claimed.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Parking ($2,400)</w:t>
            </w:r>
          </w:p>
        </w:tc>
        <w:tc>
          <w:tcPr>
            <w:tcMar>
              <w:top w:type="dxa" w:w="80"/>
              <w:left w:type="dxa" w:w="120"/>
              <w:bottom w:type="dxa" w:w="80"/>
              <w:right w:type="dxa" w:w="120"/>
            </w:tcMar>
            <w:vAlign w:val="center"/>
          </w:tcPr>
          <w:p>
            <w:pPr>
              <w:pStyle w:val="MdTableCell"/>
              <w:jc w:val="left"/>
            </w:pPr>
            <w:r>
              <w:t xml:space="preserve">The purpose of the parking expense is unclear.</w:t>
            </w:r>
          </w:p>
        </w:tc>
        <w:tc>
          <w:tcPr>
            <w:tcBorders>
              <w:right w:val="none"/>
            </w:tcBorders>
            <w:tcMar>
              <w:top w:type="dxa" w:w="80"/>
              <w:left w:type="dxa" w:w="120"/>
              <w:bottom w:type="dxa" w:w="80"/>
              <w:right w:type="dxa" w:w="120"/>
            </w:tcMar>
            <w:vAlign w:val="center"/>
          </w:tcPr>
          <w:p>
            <w:pPr>
              <w:pStyle w:val="MdTableCell"/>
              <w:jc w:val="left"/>
            </w:pPr>
            <w:r>
              <w:t>Ask Test to clarify if this was for parking at the CBRE office (not deductible) or for client visits during work hours (deductible).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Tolls ($800)</w:t>
            </w:r>
          </w:p>
        </w:tc>
        <w:tc>
          <w:tcPr>
            <w:tcMar>
              <w:top w:type="dxa" w:w="80"/>
              <w:left w:type="dxa" w:w="120"/>
              <w:bottom w:type="dxa" w:w="80"/>
              <w:right w:type="dxa" w:w="120"/>
            </w:tcMar>
            <w:vAlign w:val="center"/>
          </w:tcPr>
          <w:p>
            <w:pPr>
              <w:pStyle w:val="MdTableCell"/>
              <w:jc w:val="left"/>
            </w:pPr>
            <w:r>
              <w:t xml:space="preserve">Tolls are only claimable as a separate expense under the logbook method.</w:t>
            </w:r>
          </w:p>
        </w:tc>
        <w:tc>
          <w:tcPr>
            <w:tcBorders>
              <w:right w:val="none"/>
            </w:tcBorders>
            <w:tcMar>
              <w:top w:type="dxa" w:w="80"/>
              <w:left w:type="dxa" w:w="120"/>
              <w:bottom w:type="dxa" w:w="80"/>
              <w:right w:type="dxa" w:w="120"/>
            </w:tcMar>
            <w:vAlign w:val="center"/>
          </w:tcPr>
          <w:p>
            <w:pPr>
              <w:pStyle w:val="MdTableCell"/>
              <w:jc w:val="left"/>
            </w:pPr>
            <w:r>
              <w:t>If Test uses the cents per km method, tolls are already included in the rate and cannot be claimed separately.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Analyst Cost</w:t>
            </w:r>
          </w:p>
        </w:tc>
        <w:tc>
          <w:tcPr>
            <w:tcMar>
              <w:top w:type="dxa" w:w="80"/>
              <w:left w:type="dxa" w:w="120"/>
              <w:bottom w:type="dxa" w:w="80"/>
              <w:right w:type="dxa" w:w="120"/>
            </w:tcMar>
            <w:vAlign w:val="center"/>
          </w:tcPr>
          <w:p>
            <w:pPr>
              <w:pStyle w:val="MdTableCell"/>
              <w:jc w:val="left"/>
            </w:pPr>
            <w:r>
              <w:t>Test states this is deducted from his commissions by CBRE, but also mentions a separate $3,750 "bonus" payment.</w:t>
            </w:r>
          </w:p>
        </w:tc>
        <w:tc>
          <w:tcPr>
            <w:tcBorders>
              <w:right w:val="none"/>
            </w:tcBorders>
            <w:tcMar>
              <w:top w:type="dxa" w:w="80"/>
              <w:left w:type="dxa" w:w="120"/>
              <w:bottom w:type="dxa" w:w="80"/>
              <w:right w:type="dxa" w:w="120"/>
            </w:tcMar>
            <w:vAlign w:val="center"/>
          </w:tcPr>
          <w:p>
            <w:pPr>
              <w:pStyle w:val="MdTableCell"/>
              <w:jc w:val="left"/>
            </w:pPr>
            <w:r>
              <w:t xml:space="preserve">Request written confirmation from CBRE on how the analyst cost is treated. If it reduces his gross income, it cannot be claimed as a deduction. The separate bonus is not deductible.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Electronics Use %</w:t>
            </w:r>
          </w:p>
        </w:tc>
        <w:tc>
          <w:tcPr>
            <w:tcBorders>
              <w:bottom w:val="single" w:color="E1E4E8" w:sz="4"/>
            </w:tcBorders>
            <w:tcMar>
              <w:top w:type="dxa" w:w="80"/>
              <w:left w:type="dxa" w:w="120"/>
              <w:bottom w:type="dxa" w:w="80"/>
              <w:right w:type="dxa" w:w="120"/>
            </w:tcMar>
            <w:vAlign w:val="center"/>
          </w:tcPr>
          <w:p>
            <w:pPr>
              <w:pStyle w:val="MdTableCell"/>
              <w:jc w:val="left"/>
            </w:pPr>
            <w:r>
              <w:t xml:space="preserve">Work-use percentages for electronics (Surface Pro, iCloud) have been estimated.</w:t>
            </w:r>
          </w:p>
        </w:tc>
        <w:tc>
          <w:tcPr>
            <w:tcBorders>
              <w:bottom w:val="single" w:color="E1E4E8" w:sz="4"/>
              <w:right w:val="none"/>
            </w:tcBorders>
            <w:tcMar>
              <w:top w:type="dxa" w:w="80"/>
              <w:left w:type="dxa" w:w="120"/>
              <w:bottom w:type="dxa" w:w="80"/>
              <w:right w:type="dxa" w:w="120"/>
            </w:tcMar>
            <w:vAlign w:val="center"/>
          </w:tcPr>
          <w:p>
            <w:pPr>
              <w:pStyle w:val="MdTableCell"/>
              <w:jc w:val="left"/>
            </w:pPr>
            <w:r>
              <w:t>Request Test to review and confirm the business use percentage for all his electronic devices and subscriptions.</w:t>
            </w:r>
          </w:p>
        </w:tc>
      </w:tr>
    </w:tbl>
    <w:p>
      <w:pPr>
        <w:pStyle w:val="MdHr"/>
        <w:pBdr>
          <w:bottom w:val="single" w:color="auto" w:sz="6" w:space="1"/>
        </w:pBdr>
      </w:pPr>
    </w:p>
    <w:p>
      <w:pPr>
        <w:pStyle w:val="MdSpace"/>
        <w:spacing w:before="0" w:after="60"/>
      </w:pPr>
    </w:p>
    <w:p>
      <w:pPr>
        <w:pStyle w:val="Heading2"/>
        <w:pStyle w:val="MdHeading2"/>
      </w:pPr>
      <w:r>
        <w:t xml:space="preserve">Items NOT Claimed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Expense Item</w:t>
            </w:r>
          </w:p>
        </w:tc>
        <w:tc>
          <w:tcPr>
            <w:tcMar>
              <w:top w:type="dxa" w:w="100"/>
              <w:left w:type="dxa" w:w="120"/>
              <w:bottom w:type="dxa" w:w="100"/>
              <w:right w:type="dxa" w:w="120"/>
            </w:tcMar>
            <w:vAlign w:val="center"/>
          </w:tcPr>
          <w:p>
            <w:pPr>
              <w:pStyle w:val="MdTableHeader"/>
              <w:jc w:val="left"/>
            </w:pPr>
            <w:r>
              <w:t xml:space="preserve">Cost (AUD)</w:t>
            </w:r>
          </w:p>
        </w:tc>
        <w:tc>
          <w:tcPr>
            <w:tcBorders>
              <w:right w:val="none"/>
            </w:tcBorders>
            <w:tcMar>
              <w:top w:type="dxa" w:w="100"/>
              <w:left w:type="dxa" w:w="120"/>
              <w:bottom w:type="dxa" w:w="100"/>
              <w:right w:type="dxa" w:w="120"/>
            </w:tcMar>
            <w:vAlign w:val="center"/>
          </w:tcPr>
          <w:p>
            <w:pPr>
              <w:pStyle w:val="MdTableHeader"/>
              <w:jc w:val="left"/>
            </w:pPr>
            <w:r>
              <w:t xml:space="preserve">Reason for Non-Deductibility (ATO Guideline)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CBD Car Park</w:t>
            </w:r>
          </w:p>
        </w:tc>
        <w:tc>
          <w:tcPr>
            <w:tcMar>
              <w:top w:type="dxa" w:w="80"/>
              <w:left w:type="dxa" w:w="120"/>
              <w:bottom w:type="dxa" w:w="80"/>
              <w:right w:type="dxa" w:w="120"/>
            </w:tcMar>
            <w:vAlign w:val="center"/>
          </w:tcPr>
          <w:p>
            <w:pPr>
              <w:pStyle w:val="MdTableCell"/>
              <w:jc w:val="left"/>
            </w:pPr>
            <w:r>
              <w:t xml:space="preserve">$4,740.00</w:t>
            </w:r>
          </w:p>
        </w:tc>
        <w:tc>
          <w:tcPr>
            <w:tcBorders>
              <w:right w:val="none"/>
            </w:tcBorders>
            <w:tcMar>
              <w:top w:type="dxa" w:w="80"/>
              <w:left w:type="dxa" w:w="120"/>
              <w:bottom w:type="dxa" w:w="80"/>
              <w:right w:type="dxa" w:w="120"/>
            </w:tcMar>
            <w:vAlign w:val="center"/>
          </w:tcPr>
          <w:p>
            <w:pPr>
              <w:pStyle w:val="MdTableCell"/>
              <w:jc w:val="left"/>
            </w:pPr>
            <w:r>
              <w:t xml:space="preserve">Parking at or near a permanent place of work is considered a private commuting expense and is not deductible.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Test Colleague Analyst Bonus</w:t>
            </w:r>
          </w:p>
        </w:tc>
        <w:tc>
          <w:tcPr>
            <w:tcMar>
              <w:top w:type="dxa" w:w="80"/>
              <w:left w:type="dxa" w:w="120"/>
              <w:bottom w:type="dxa" w:w="80"/>
              <w:right w:type="dxa" w:w="120"/>
            </w:tcMar>
            <w:vAlign w:val="center"/>
          </w:tcPr>
          <w:p>
            <w:pPr>
              <w:pStyle w:val="MdTableCell"/>
              <w:jc w:val="left"/>
            </w:pPr>
            <w:r>
              <w:t xml:space="preserve">$3,750.00</w:t>
            </w:r>
          </w:p>
        </w:tc>
        <w:tc>
          <w:tcPr>
            <w:tcBorders>
              <w:right w:val="none"/>
            </w:tcBorders>
            <w:tcMar>
              <w:top w:type="dxa" w:w="80"/>
              <w:left w:type="dxa" w:w="120"/>
              <w:bottom w:type="dxa" w:w="80"/>
              <w:right w:type="dxa" w:w="120"/>
            </w:tcMar>
            <w:vAlign w:val="center"/>
          </w:tcPr>
          <w:p>
            <w:pPr>
              <w:pStyle w:val="MdTableCell"/>
              <w:jc w:val="left"/>
            </w:pPr>
            <w:r>
              <w:t xml:space="preserve">A personal payment or gift to a colleague is not a deductible work-related expense. It was not incurred in the course of earning assessable income.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CBRE Christmas party</w:t>
            </w:r>
          </w:p>
        </w:tc>
        <w:tc>
          <w:tcPr>
            <w:tcMar>
              <w:top w:type="dxa" w:w="80"/>
              <w:left w:type="dxa" w:w="120"/>
              <w:bottom w:type="dxa" w:w="80"/>
              <w:right w:type="dxa" w:w="120"/>
            </w:tcMar>
            <w:vAlign w:val="center"/>
          </w:tcPr>
          <w:p>
            <w:pPr>
              <w:pStyle w:val="MdTableCell"/>
              <w:jc w:val="left"/>
            </w:pPr>
            <w:r>
              <w:t xml:space="preserve">$500.00</w:t>
            </w:r>
          </w:p>
        </w:tc>
        <w:tc>
          <w:tcPr>
            <w:tcBorders>
              <w:right w:val="none"/>
            </w:tcBorders>
            <w:tcMar>
              <w:top w:type="dxa" w:w="80"/>
              <w:left w:type="dxa" w:w="120"/>
              <w:bottom w:type="dxa" w:w="80"/>
              <w:right w:type="dxa" w:w="120"/>
            </w:tcMar>
            <w:vAlign w:val="center"/>
          </w:tcPr>
          <w:p>
            <w:pPr>
              <w:pStyle w:val="MdTableCell"/>
              <w:jc w:val="left"/>
            </w:pPr>
            <w:r>
              <w:t xml:space="preserve">Contributions to social events are considered entertainment expenses and are not deductible for employees.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Arlo Security Subscription</w:t>
            </w:r>
          </w:p>
        </w:tc>
        <w:tc>
          <w:tcPr>
            <w:tcMar>
              <w:top w:type="dxa" w:w="80"/>
              <w:left w:type="dxa" w:w="120"/>
              <w:bottom w:type="dxa" w:w="80"/>
              <w:right w:type="dxa" w:w="120"/>
            </w:tcMar>
            <w:vAlign w:val="center"/>
          </w:tcPr>
          <w:p>
            <w:pPr>
              <w:pStyle w:val="MdTableCell"/>
              <w:jc w:val="left"/>
            </w:pPr>
            <w:r>
              <w:t xml:space="preserve">$179.88</w:t>
            </w:r>
          </w:p>
        </w:tc>
        <w:tc>
          <w:tcPr>
            <w:tcBorders>
              <w:right w:val="none"/>
            </w:tcBorders>
            <w:tcMar>
              <w:top w:type="dxa" w:w="80"/>
              <w:left w:type="dxa" w:w="120"/>
              <w:bottom w:type="dxa" w:w="80"/>
              <w:right w:type="dxa" w:w="120"/>
            </w:tcMar>
            <w:vAlign w:val="center"/>
          </w:tcPr>
          <w:p>
            <w:pPr>
              <w:pStyle w:val="MdTableCell"/>
              <w:jc w:val="left"/>
            </w:pPr>
            <w:r>
              <w:t xml:space="preserve">A home security system is a private expense and is not deductible for an employee working from home.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Home &amp; Contents Insurance</w:t>
            </w:r>
          </w:p>
        </w:tc>
        <w:tc>
          <w:tcPr>
            <w:tcMar>
              <w:top w:type="dxa" w:w="80"/>
              <w:left w:type="dxa" w:w="120"/>
              <w:bottom w:type="dxa" w:w="80"/>
              <w:right w:type="dxa" w:w="120"/>
            </w:tcMar>
            <w:vAlign w:val="center"/>
          </w:tcPr>
          <w:p>
            <w:pPr>
              <w:pStyle w:val="MdTableCell"/>
              <w:jc w:val="left"/>
            </w:pPr>
            <w:r>
              <w:t xml:space="preserve">$1,982.33</w:t>
            </w:r>
          </w:p>
        </w:tc>
        <w:tc>
          <w:tcPr>
            <w:tcBorders>
              <w:right w:val="none"/>
            </w:tcBorders>
            <w:tcMar>
              <w:top w:type="dxa" w:w="80"/>
              <w:left w:type="dxa" w:w="120"/>
              <w:bottom w:type="dxa" w:w="80"/>
              <w:right w:type="dxa" w:w="120"/>
            </w:tcMar>
            <w:vAlign w:val="center"/>
          </w:tcPr>
          <w:p>
            <w:pPr>
              <w:pStyle w:val="MdTableCell"/>
              <w:jc w:val="left"/>
            </w:pPr>
            <w:r>
              <w:t xml:space="preserve">Home insurance is a private expense and not deductible for an employee working from home.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BUPA Private Health</w:t>
            </w:r>
          </w:p>
        </w:tc>
        <w:tc>
          <w:tcPr>
            <w:tcMar>
              <w:top w:type="dxa" w:w="80"/>
              <w:left w:type="dxa" w:w="120"/>
              <w:bottom w:type="dxa" w:w="80"/>
              <w:right w:type="dxa" w:w="120"/>
            </w:tcMar>
            <w:vAlign w:val="center"/>
          </w:tcPr>
          <w:p>
            <w:pPr>
              <w:pStyle w:val="MdTableCell"/>
              <w:jc w:val="left"/>
            </w:pPr>
            <w:r>
              <w:t xml:space="preserve">$1,882.00</w:t>
            </w:r>
          </w:p>
        </w:tc>
        <w:tc>
          <w:tcPr>
            <w:tcBorders>
              <w:right w:val="none"/>
            </w:tcBorders>
            <w:tcMar>
              <w:top w:type="dxa" w:w="80"/>
              <w:left w:type="dxa" w:w="120"/>
              <w:bottom w:type="dxa" w:w="80"/>
              <w:right w:type="dxa" w:w="120"/>
            </w:tcMar>
            <w:vAlign w:val="center"/>
          </w:tcPr>
          <w:p>
            <w:pPr>
              <w:pStyle w:val="MdTableCell"/>
              <w:jc w:val="left"/>
            </w:pPr>
            <w:r>
              <w:t xml:space="preserve">Private health insurance is not a work-related deduction but is used for the Medicare Levy Surcharge calculation.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Suit Drycleaning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N/A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cost of cleaning conventional clothing (including business suits) is a private expense and not deductible.</w:t>
            </w:r>
          </w:p>
        </w:tc>
      </w:tr>
    </w:tbl>
    <w:p>
      <w:pPr>
        <w:pStyle w:val="MdHr"/>
        <w:pBdr>
          <w:bottom w:val="single" w:color="auto" w:sz="6" w:space="1"/>
        </w:pBdr>
      </w:pPr>
    </w:p>
    <w:p>
      <w:pPr>
        <w:pStyle w:val="MdSpace"/>
        <w:spacing w:before="0" w:after="60"/>
      </w:pPr>
    </w:p>
    <w:p>
      <w:pPr>
        <w:pStyle w:val="Heading2"/>
        <w:pStyle w:val="MdHeading2"/>
      </w:pPr>
      <w:r>
        <w:t xml:space="preserve">Suggested Client Follow-Up Email</w:t>
      </w:r>
    </w:p>
    <w:p>
      <w:pPr>
        <w:pStyle w:val="MdParagraph"/>
      </w:pPr>
      <w:r>
        <w:rPr>
          <w:rStyle w:val="MdStrong"/>
          <w:b/>
          <w:bCs/>
        </w:rPr>
        <w:t xml:space="preserve">Subject: Questions regarding your 2025 Tax Return</w:t>
      </w:r>
    </w:p>
    <w:p>
      <w:pPr>
        <w:pStyle w:val="MdSpace"/>
        <w:spacing w:before="0" w:after="60"/>
      </w:pPr>
    </w:p>
    <w:p>
      <w:pPr>
        <w:pStyle w:val="MdParagraph"/>
      </w:pPr>
      <w:r>
        <w:t>Hi Test,</w:t>
      </w:r>
    </w:p>
    <w:p>
      <w:pPr>
        <w:pStyle w:val="MdSpace"/>
        <w:spacing w:before="0" w:after="60"/>
      </w:pPr>
    </w:p>
    <w:p>
      <w:pPr>
        <w:pStyle w:val="MdParagraph"/>
      </w:pPr>
      <w:r>
        <w:t xml:space="preserve">I hope you are well.</w:t>
      </w:r>
    </w:p>
    <w:p>
      <w:pPr>
        <w:pStyle w:val="MdSpace"/>
        <w:spacing w:before="0" w:after="60"/>
      </w:pPr>
    </w:p>
    <w:p>
      <w:pPr>
        <w:pStyle w:val="MdParagraph"/>
      </w:pPr>
      <w:r>
        <w:t xml:space="preserve">I have completed a review of your tax-deductible expenses for the 2025 financial year. I have attached a detailed report for your reference.</w:t>
      </w:r>
    </w:p>
    <w:p>
      <w:pPr>
        <w:pStyle w:val="MdSpace"/>
        <w:spacing w:before="0" w:after="60"/>
      </w:pPr>
    </w:p>
    <w:p>
      <w:pPr>
        <w:pStyle w:val="MdParagraph"/>
      </w:pPr>
      <w:r>
        <w:t xml:space="preserve">To finalise your return and ensure we are maximising your claim in accordance with ATO guidelines, could you please provide the following information:</w:t>
      </w:r>
    </w:p>
    <w:p>
      <w:pPr>
        <w:pStyle w:val="MdSpace"/>
        <w:spacing w:before="0" w:after="60"/>
      </w:pPr>
    </w:p>
    <w:p>
      <w:pPr>
        <w:pStyle w:val="MdListItem"/>
        <w:numPr>
          <w:ilvl w:val="0"/>
          <w:numId w:val="2"/>
        </w:numPr>
      </w:pPr>
      <w:r>
        <w:rPr>
          <w:rStyle w:val="MdStrong"/>
          <w:b/>
          <w:bCs/>
        </w:rPr>
        <w:t xml:space="preserve">Car Expenses:</w:t>
      </w:r>
      <w:r>
        <w:t xml:space="preserve"> You have significant car expenses. To claim the actual costs (which would result in a much larger deduction than the cents-per-km method), the ATO requires a 12-week logbook. Do you have one for the 2025 financial year? If not, I strongly recommend you start one now.</w:t>
      </w:r>
    </w:p>
    <w:p>
      <w:pPr>
        <w:pStyle w:val="MdListItem"/>
        <w:numPr>
          <w:ilvl w:val="0"/>
          <w:numId w:val="2"/>
        </w:numPr>
      </w:pPr>
      <w:r>
        <w:rPr>
          <w:rStyle w:val="MdStrong"/>
          <w:b/>
          <w:bCs/>
        </w:rPr>
        <w:t xml:space="preserve">Work-From-Home Hours:</w:t>
      </w:r>
      <w:r>
        <w:t xml:space="preserve"> Could you please provide a summary of the total hours you worked from home from 1 July 2024 to 30 June 2025? A diary, timesheet, or an estimate based on your regular work pattern is required.</w:t>
      </w:r>
    </w:p>
    <w:p>
      <w:pPr>
        <w:pStyle w:val="MdListItem"/>
        <w:numPr>
          <w:ilvl w:val="0"/>
          <w:numId w:val="2"/>
        </w:numPr>
      </w:pPr>
      <w:r>
        <w:rPr>
          <w:rStyle w:val="MdStrong"/>
          <w:b/>
          <w:bCs/>
        </w:rPr>
        <w:t xml:space="preserve">Parking:</w:t>
      </w:r>
      <w:r>
        <w:t xml:space="preserve"> Regarding the $2,400 in general parking costs, could you please confirm if this was for parking at the CBRE office, or for parking during client visits and other work-related travel?</w:t>
      </w:r>
    </w:p>
    <w:p>
      <w:pPr>
        <w:pStyle w:val="MdListItem"/>
        <w:numPr>
          <w:ilvl w:val="0"/>
          <w:numId w:val="2"/>
        </w:numPr>
      </w:pPr>
      <w:r>
        <w:rPr>
          <w:rStyle w:val="MdStrong"/>
          <w:b/>
          <w:bCs/>
        </w:rPr>
        <w:t xml:space="preserve">Portugal Trip:</w:t>
      </w:r>
      <w:r>
        <w:t xml:space="preserve"> Did you receive a travel allowance from CBRE to cover meals and incidentals for your trip to Portugal? If not, could you please provide any receipts you have for food expenses?</w:t>
      </w:r>
    </w:p>
    <w:p>
      <w:pPr>
        <w:pStyle w:val="MdListItem"/>
        <w:numPr>
          <w:ilvl w:val="0"/>
          <w:numId w:val="2"/>
        </w:numPr>
      </w:pPr>
      <w:r>
        <w:rPr>
          <w:rStyle w:val="MdStrong"/>
          <w:b/>
          <w:bCs/>
        </w:rPr>
        <w:t xml:space="preserve">Electronics Usage:</w:t>
      </w:r>
      <w:r>
        <w:t xml:space="preserve"> I have estimated the work-related use of your new Surface Pro and other subscriptions (e.g., iCloud). Please review the percentages in the attached report and confirm if they are accurate.</w:t>
      </w:r>
    </w:p>
    <w:p>
      <w:pPr>
        <w:pStyle w:val="MdSpace"/>
        <w:spacing w:before="0" w:after="60"/>
      </w:pPr>
    </w:p>
    <w:p>
      <w:pPr>
        <w:pStyle w:val="MdParagraph"/>
      </w:pPr>
      <w:r>
        <w:t xml:space="preserve">For your awareness, I have also listed several items that are not deductible under current ATO rules, such as the CBD car park, the Christmas party contribution, and your home security subscription. The report provides a brief explanation for each.</w:t>
      </w:r>
    </w:p>
    <w:p>
      <w:pPr>
        <w:pStyle w:val="MdSpace"/>
        <w:spacing w:before="0" w:after="60"/>
      </w:pPr>
    </w:p>
    <w:p>
      <w:pPr>
        <w:pStyle w:val="MdParagraph"/>
      </w:pPr>
      <w:r>
        <w:t xml:space="preserve">Once I have the above information, I can finalise your deduction claim.</w:t>
      </w:r>
    </w:p>
    <w:p>
      <w:pPr>
        <w:pStyle w:val="MdSpace"/>
        <w:spacing w:before="0" w:after="60"/>
      </w:pPr>
    </w:p>
    <w:p>
      <w:pPr>
        <w:pStyle w:val="MdParagraph"/>
      </w:pPr>
      <w:r>
        <w:t xml:space="preserve">Please let me know if you have any questions.</w:t>
      </w:r>
    </w:p>
    <w:p>
      <w:pPr>
        <w:pStyle w:val="MdSpace"/>
        <w:spacing w:before="0" w:after="60"/>
      </w:pPr>
    </w:p>
    <w:p>
      <w:pPr>
        <w:pStyle w:val="MdParagraph"/>
      </w:pPr>
      <w:r>
        <w:t xml:space="preserve">Kind regards,</w:t>
      </w:r>
    </w:p>
    <w:p>
      <w:pPr>
        <w:pStyle w:val="MdSpace"/>
        <w:spacing w:before="0" w:after="60"/>
      </w:pPr>
    </w:p>
    <w:p>
      <w:pPr>
        <w:pStyle w:val="MdParagraph"/>
      </w:pPr>
      <w:r>
        <w:t xml:space="preserve">Elio Scarton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2026-05-20T13:10:56.305Z</dcterms:created>
  <dcterms:modified xsi:type="dcterms:W3CDTF">2026-05-20T13:10:56.305Z</dcterms:modified>
</cp:coreProperties>
</file>

<file path=docProps/custom.xml><?xml version="1.0" encoding="utf-8"?>
<Properties xmlns="http://schemas.openxmlformats.org/officeDocument/2006/custom-properties" xmlns:vt="http://schemas.openxmlformats.org/officeDocument/2006/docPropsVTypes"/>
</file>