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t>{% if show_service_compilation %}</w:t>
            </w:r>
          </w:p>
        </w:tc>
        <w:tc>
          <w:tcPr>
            <w:tcW w:type="dxa" w:w="2552"/>
          </w:tcPr>
          <w:p>
            <w:r/>
          </w:p>
        </w:tc>
        <w:tc>
          <w:tcPr>
            <w:tcW w:type="dxa" w:w="6407"/>
          </w:tcPr>
          <w:p>
            <w:r/>
          </w:p>
        </w:tc>
      </w:tr>
      <w:tr>
        <w:tc>
          <w:tcPr>
            <w:tcW w:type="dxa" w:w="397"/>
          </w:tcPr>
          <w:p>
            <w:r/>
            <w:r>
              <w:rPr>
                <w:b/>
                <w:sz w:val="22"/>
              </w:rPr>
              <w:t>✓</w:t>
            </w:r>
          </w:p>
        </w:tc>
        <w:tc>
          <w:tcPr>
            <w:tcW w:type="dxa" w:w="2552"/>
          </w:tcPr>
          <w:p>
            <w:r/>
            <w:r>
              <w:rPr>
                <w:b/>
                <w:sz w:val="20"/>
              </w:rPr>
              <w:t>Compilation of Financial Statements</w:t>
            </w:r>
          </w:p>
        </w:tc>
        <w:tc>
          <w:tcPr>
            <w:tcW w:type="dxa" w:w="6407"/>
          </w:tcPr>
          <w:p>
            <w:r/>
            <w:r>
              <w:rPr>
                <w:b w:val="0"/>
                <w:sz w:val="20"/>
              </w:rPr>
              <w:t>Compilation of annual financial statements in accordance with APES 315 Compilation of Financial Information. Includes Balance Sheet, Profit &amp; Loss Statement, and Notes to Financial Statements.</w:t>
            </w:r>
          </w:p>
        </w:tc>
      </w:tr>
      <w:tr>
        <w:tc>
          <w:tcPr>
            <w:tcW w:type="dxa" w:w="397"/>
          </w:tcPr>
          <w:p>
            <w:r>
              <w:t>{% endif %}</w:t>
            </w:r>
          </w:p>
        </w:tc>
        <w:tc>
          <w:tcPr>
            <w:tcW w:type="dxa" w:w="2552"/>
          </w:tcPr>
          <w:p>
            <w:r/>
          </w:p>
        </w:tc>
        <w:tc>
          <w:tcPr>
            <w:tcW w:type="dxa" w:w="6407"/>
          </w:tcPr>
          <w:p>
            <w:r/>
          </w:p>
        </w:tc>
      </w:tr>
      <w:tr>
        <w:tc>
          <w:tcPr>
            <w:tcW w:type="dxa" w:w="397"/>
          </w:tcPr>
          <w:p>
            <w:r>
              <w:t>{% if show_service_financial_statements %}</w:t>
            </w:r>
          </w:p>
        </w:tc>
        <w:tc>
          <w:tcPr>
            <w:tcW w:type="dxa" w:w="2552"/>
          </w:tcPr>
          <w:p>
            <w:r/>
          </w:p>
        </w:tc>
        <w:tc>
          <w:tcPr>
            <w:tcW w:type="dxa" w:w="6407"/>
          </w:tcPr>
          <w:p>
            <w:r/>
          </w:p>
        </w:tc>
      </w:tr>
      <w:tr>
        <w:tc>
          <w:tcPr>
            <w:tcW w:type="dxa" w:w="397"/>
          </w:tcPr>
          <w:p>
            <w:r/>
            <w:r>
              <w:rPr>
                <w:b/>
                <w:sz w:val="22"/>
              </w:rPr>
              <w:t>✓</w:t>
            </w:r>
          </w:p>
        </w:tc>
        <w:tc>
          <w:tcPr>
            <w:tcW w:type="dxa" w:w="2552"/>
          </w:tcPr>
          <w:p>
            <w:r/>
            <w:r>
              <w:rPr>
                <w:b/>
                <w:sz w:val="20"/>
              </w:rPr>
              <w:t>Financial Statements</w:t>
            </w:r>
          </w:p>
        </w:tc>
        <w:tc>
          <w:tcPr>
            <w:tcW w:type="dxa" w:w="6407"/>
          </w:tcPr>
          <w:p>
            <w:r/>
            <w:r>
              <w:rPr>
                <w:b w:val="0"/>
                <w:sz w:val="20"/>
              </w:rPr>
              <w:t>Preparation of annual financial statements including Balance Sheet, Profit &amp; Loss Statement, and Notes to Financial Statements.</w:t>
            </w:r>
          </w:p>
        </w:tc>
      </w:tr>
      <w:tr>
        <w:tc>
          <w:tcPr>
            <w:tcW w:type="dxa" w:w="397"/>
          </w:tcPr>
          <w:p>
            <w:r>
              <w:t>{% endif %}</w:t>
            </w:r>
          </w:p>
        </w:tc>
        <w:tc>
          <w:tcPr>
            <w:tcW w:type="dxa" w:w="2552"/>
          </w:tcPr>
          <w:p>
            <w:r/>
          </w:p>
        </w:tc>
        <w:tc>
          <w:tcPr>
            <w:tcW w:type="dxa" w:w="6407"/>
          </w:tcPr>
          <w:p>
            <w:r/>
          </w:p>
        </w:tc>
      </w:tr>
      <w:tr>
        <w:tc>
          <w:tcPr>
            <w:tcW w:type="dxa" w:w="397"/>
          </w:tcPr>
          <w:p>
            <w:r>
              <w:t>{% if show_service_tax_return %}</w:t>
            </w:r>
          </w:p>
        </w:tc>
        <w:tc>
          <w:tcPr>
            <w:tcW w:type="dxa" w:w="2552"/>
          </w:tcPr>
          <w:p>
            <w:r/>
          </w:p>
        </w:tc>
        <w:tc>
          <w:tcPr>
            <w:tcW w:type="dxa" w:w="6407"/>
          </w:tcPr>
          <w:p>
            <w:r/>
          </w:p>
        </w:tc>
      </w:tr>
      <w:tr>
        <w:tc>
          <w:tcPr>
            <w:tcW w:type="dxa" w:w="397"/>
          </w:tcPr>
          <w:p>
            <w:r/>
            <w:r>
              <w:rPr>
                <w:b/>
                <w:sz w:val="22"/>
              </w:rPr>
              <w:t>✓</w:t>
            </w:r>
          </w:p>
        </w:tc>
        <w:tc>
          <w:tcPr>
            <w:tcW w:type="dxa" w:w="2552"/>
          </w:tcPr>
          <w:p>
            <w:r/>
            <w:r>
              <w:rPr>
                <w:b/>
                <w:sz w:val="20"/>
              </w:rPr>
              <w:t>Income Tax Return</w:t>
            </w:r>
          </w:p>
        </w:tc>
        <w:tc>
          <w:tcPr>
            <w:tcW w:type="dxa" w:w="6407"/>
          </w:tcPr>
          <w:p>
            <w:r/>
            <w:r>
              <w:rPr>
                <w:b w:val="0"/>
                <w:sz w:val="20"/>
              </w:rPr>
              <w:t>Preparation and lodgement of the income tax return for the entity for the relevant income year.</w:t>
            </w:r>
          </w:p>
        </w:tc>
      </w:tr>
      <w:tr>
        <w:tc>
          <w:tcPr>
            <w:tcW w:type="dxa" w:w="397"/>
          </w:tcPr>
          <w:p>
            <w:r>
              <w:t>{% endif %}</w:t>
            </w:r>
          </w:p>
        </w:tc>
        <w:tc>
          <w:tcPr>
            <w:tcW w:type="dxa" w:w="2552"/>
          </w:tcPr>
          <w:p>
            <w:r/>
          </w:p>
        </w:tc>
        <w:tc>
          <w:tcPr>
            <w:tcW w:type="dxa" w:w="6407"/>
          </w:tcPr>
          <w:p>
            <w:r/>
          </w:p>
        </w:tc>
      </w:tr>
      <w:tr>
        <w:tc>
          <w:tcPr>
            <w:tcW w:type="dxa" w:w="397"/>
          </w:tcPr>
          <w:p>
            <w:r>
              <w:t>{% if show_service_bas %}</w:t>
            </w:r>
          </w:p>
        </w:tc>
        <w:tc>
          <w:tcPr>
            <w:tcW w:type="dxa" w:w="2552"/>
          </w:tcPr>
          <w:p>
            <w:r/>
          </w:p>
        </w:tc>
        <w:tc>
          <w:tcPr>
            <w:tcW w:type="dxa" w:w="6407"/>
          </w:tcPr>
          <w:p>
            <w:r/>
          </w:p>
        </w:tc>
      </w:tr>
      <w:tr>
        <w:tc>
          <w:tcPr>
            <w:tcW w:type="dxa" w:w="397"/>
          </w:tcPr>
          <w:p>
            <w:r/>
            <w:r>
              <w:rPr>
                <w:b/>
                <w:sz w:val="22"/>
              </w:rPr>
              <w:t>✓</w:t>
            </w:r>
          </w:p>
        </w:tc>
        <w:tc>
          <w:tcPr>
            <w:tcW w:type="dxa" w:w="2552"/>
          </w:tcPr>
          <w:p>
            <w:r/>
            <w:r>
              <w:rPr>
                <w:b/>
                <w:sz w:val="20"/>
              </w:rPr>
              <w:t>BAS Preparation &amp; Lodgement</w:t>
            </w:r>
          </w:p>
        </w:tc>
        <w:tc>
          <w:tcPr>
            <w:tcW w:type="dxa" w:w="6407"/>
          </w:tcPr>
          <w:p>
            <w:r/>
            <w:r>
              <w:rPr>
                <w:b w:val="0"/>
                <w:sz w:val="20"/>
              </w:rPr>
              <w:t>Preparation and lodgement of Business Activity Statements for each applicable BAS period. Includes GST reconciliation.</w:t>
            </w:r>
          </w:p>
        </w:tc>
      </w:tr>
      <w:tr>
        <w:tc>
          <w:tcPr>
            <w:tcW w:type="dxa" w:w="397"/>
          </w:tcPr>
          <w:p>
            <w:r>
              <w:t>{% endif %}</w:t>
            </w:r>
          </w:p>
        </w:tc>
        <w:tc>
          <w:tcPr>
            <w:tcW w:type="dxa" w:w="2552"/>
          </w:tcPr>
          <w:p>
            <w:r/>
          </w:p>
        </w:tc>
        <w:tc>
          <w:tcPr>
            <w:tcW w:type="dxa" w:w="6407"/>
          </w:tcPr>
          <w:p>
            <w:r/>
          </w:p>
        </w:tc>
      </w:tr>
      <w:tr>
        <w:tc>
          <w:tcPr>
            <w:tcW w:type="dxa" w:w="397"/>
          </w:tcPr>
          <w:p>
            <w:r>
              <w:t>{% if show_service_bookkeeping %}</w:t>
            </w:r>
          </w:p>
        </w:tc>
        <w:tc>
          <w:tcPr>
            <w:tcW w:type="dxa" w:w="2552"/>
          </w:tcPr>
          <w:p>
            <w:r/>
          </w:p>
        </w:tc>
        <w:tc>
          <w:tcPr>
            <w:tcW w:type="dxa" w:w="6407"/>
          </w:tcPr>
          <w:p>
            <w:r/>
          </w:p>
        </w:tc>
      </w:tr>
      <w:tr>
        <w:tc>
          <w:tcPr>
            <w:tcW w:type="dxa" w:w="397"/>
          </w:tcPr>
          <w:p>
            <w:r/>
            <w:r>
              <w:rPr>
                <w:b/>
                <w:sz w:val="22"/>
              </w:rPr>
              <w:t>✓</w:t>
            </w:r>
          </w:p>
        </w:tc>
        <w:tc>
          <w:tcPr>
            <w:tcW w:type="dxa" w:w="2552"/>
          </w:tcPr>
          <w:p>
            <w:r/>
            <w:r>
              <w:rPr>
                <w:b/>
                <w:sz w:val="20"/>
              </w:rPr>
              <w:t>Bookkeeping</w:t>
            </w:r>
          </w:p>
        </w:tc>
        <w:tc>
          <w:tcPr>
            <w:tcW w:type="dxa" w:w="6407"/>
          </w:tcPr>
          <w:p>
            <w:r/>
            <w:r>
              <w:rPr>
                <w:b w:val="0"/>
                <w:sz w:val="20"/>
              </w:rPr>
              <w:t>Ongoing bookkeeping services including data entry, bank reconciliations, and maintenance of the general ledger.</w:t>
            </w:r>
          </w:p>
        </w:tc>
      </w:tr>
      <w:tr>
        <w:tc>
          <w:tcPr>
            <w:tcW w:type="dxa" w:w="397"/>
          </w:tcPr>
          <w:p>
            <w:r>
              <w:t>{% endif %}</w:t>
            </w:r>
          </w:p>
        </w:tc>
        <w:tc>
          <w:tcPr>
            <w:tcW w:type="dxa" w:w="2552"/>
          </w:tcPr>
          <w:p>
            <w:r/>
          </w:p>
        </w:tc>
        <w:tc>
          <w:tcPr>
            <w:tcW w:type="dxa" w:w="6407"/>
          </w:tcPr>
          <w:p>
            <w:r/>
          </w:p>
        </w:tc>
      </w:tr>
      <w:tr>
        <w:tc>
          <w:tcPr>
            <w:tcW w:type="dxa" w:w="397"/>
          </w:tcPr>
          <w:p>
            <w:r>
              <w:t>{% if show_service_tax_planning %}</w:t>
            </w:r>
          </w:p>
        </w:tc>
        <w:tc>
          <w:tcPr>
            <w:tcW w:type="dxa" w:w="2552"/>
          </w:tcPr>
          <w:p>
            <w:r/>
          </w:p>
        </w:tc>
        <w:tc>
          <w:tcPr>
            <w:tcW w:type="dxa" w:w="6407"/>
          </w:tcPr>
          <w:p>
            <w:r/>
          </w:p>
        </w:tc>
      </w:tr>
      <w:tr>
        <w:tc>
          <w:tcPr>
            <w:tcW w:type="dxa" w:w="397"/>
          </w:tcPr>
          <w:p>
            <w:r/>
            <w:r>
              <w:rPr>
                <w:b/>
                <w:sz w:val="22"/>
              </w:rPr>
              <w:t>✓</w:t>
            </w:r>
          </w:p>
        </w:tc>
        <w:tc>
          <w:tcPr>
            <w:tcW w:type="dxa" w:w="2552"/>
          </w:tcPr>
          <w:p>
            <w:r/>
            <w:r>
              <w:rPr>
                <w:b/>
                <w:sz w:val="20"/>
              </w:rPr>
              <w:t>Tax Planning &amp; Advisory</w:t>
            </w:r>
          </w:p>
        </w:tc>
        <w:tc>
          <w:tcPr>
            <w:tcW w:type="dxa" w:w="6407"/>
          </w:tcPr>
          <w:p>
            <w:r/>
            <w:r>
              <w:rPr>
                <w:b w:val="0"/>
                <w:sz w:val="20"/>
              </w:rPr>
              <w:t>Proactive tax planning advice including review of tax position, identification of tax minimisation opportunities, and year-end planning strategies.</w:t>
            </w:r>
          </w:p>
        </w:tc>
      </w:tr>
      <w:tr>
        <w:tc>
          <w:tcPr>
            <w:tcW w:type="dxa" w:w="397"/>
          </w:tcPr>
          <w:p>
            <w:r>
              <w:t>{% endif %}</w:t>
            </w:r>
          </w:p>
        </w:tc>
        <w:tc>
          <w:tcPr>
            <w:tcW w:type="dxa" w:w="2552"/>
          </w:tcPr>
          <w:p>
            <w:r/>
          </w:p>
        </w:tc>
        <w:tc>
          <w:tcPr>
            <w:tcW w:type="dxa" w:w="6407"/>
          </w:tcPr>
          <w:p>
            <w:r/>
          </w:p>
        </w:tc>
      </w:tr>
      <w:tr>
        <w:tc>
          <w:tcPr>
            <w:tcW w:type="dxa" w:w="397"/>
          </w:tcPr>
          <w:p>
            <w:r>
              <w:t>{% if show_service_payroll %}</w:t>
            </w:r>
          </w:p>
        </w:tc>
        <w:tc>
          <w:tcPr>
            <w:tcW w:type="dxa" w:w="2552"/>
          </w:tcPr>
          <w:p>
            <w:r/>
          </w:p>
        </w:tc>
        <w:tc>
          <w:tcPr>
            <w:tcW w:type="dxa" w:w="6407"/>
          </w:tcPr>
          <w:p>
            <w:r/>
          </w:p>
        </w:tc>
      </w:tr>
      <w:tr>
        <w:tc>
          <w:tcPr>
            <w:tcW w:type="dxa" w:w="397"/>
          </w:tcPr>
          <w:p>
            <w:r/>
            <w:r>
              <w:rPr>
                <w:b/>
                <w:sz w:val="22"/>
              </w:rPr>
              <w:t>✓</w:t>
            </w:r>
          </w:p>
        </w:tc>
        <w:tc>
          <w:tcPr>
            <w:tcW w:type="dxa" w:w="2552"/>
          </w:tcPr>
          <w:p>
            <w:r/>
            <w:r>
              <w:rPr>
                <w:b/>
                <w:sz w:val="20"/>
              </w:rPr>
              <w:t>Payroll Services</w:t>
            </w:r>
          </w:p>
        </w:tc>
        <w:tc>
          <w:tcPr>
            <w:tcW w:type="dxa" w:w="6407"/>
          </w:tcPr>
          <w:p>
            <w:r/>
            <w:r>
              <w:rPr>
                <w:b w:val="0"/>
                <w:sz w:val="20"/>
              </w:rPr>
              <w:t>Processing of employee payroll including calculation of wages, superannuation, PAYG withholding, and preparation of payroll summaries.</w:t>
            </w:r>
          </w:p>
        </w:tc>
      </w:tr>
      <w:tr>
        <w:tc>
          <w:tcPr>
            <w:tcW w:type="dxa" w:w="397"/>
          </w:tcPr>
          <w:p>
            <w:r>
              <w:t>{% endif %}</w:t>
            </w:r>
          </w:p>
        </w:tc>
        <w:tc>
          <w:tcPr>
            <w:tcW w:type="dxa" w:w="2552"/>
          </w:tcPr>
          <w:p>
            <w:r/>
          </w:p>
        </w:tc>
        <w:tc>
          <w:tcPr>
            <w:tcW w:type="dxa" w:w="6407"/>
          </w:tcPr>
          <w:p>
            <w:r/>
          </w:p>
        </w:tc>
      </w:tr>
      <w:tr>
        <w:tc>
          <w:tcPr>
            <w:tcW w:type="dxa" w:w="397"/>
          </w:tcPr>
          <w:p>
            <w:r>
              <w:t>{% if show_service_asic %}</w:t>
            </w:r>
          </w:p>
        </w:tc>
        <w:tc>
          <w:tcPr>
            <w:tcW w:type="dxa" w:w="2552"/>
          </w:tcPr>
          <w:p>
            <w:r/>
          </w:p>
        </w:tc>
        <w:tc>
          <w:tcPr>
            <w:tcW w:type="dxa" w:w="6407"/>
          </w:tcPr>
          <w:p>
            <w:r/>
          </w:p>
        </w:tc>
      </w:tr>
      <w:tr>
        <w:tc>
          <w:tcPr>
            <w:tcW w:type="dxa" w:w="397"/>
          </w:tcPr>
          <w:p>
            <w:r/>
            <w:r>
              <w:rPr>
                <w:b/>
                <w:sz w:val="22"/>
              </w:rPr>
              <w:t>✓</w:t>
            </w:r>
          </w:p>
        </w:tc>
        <w:tc>
          <w:tcPr>
            <w:tcW w:type="dxa" w:w="2552"/>
          </w:tcPr>
          <w:p>
            <w:r/>
            <w:r>
              <w:rPr>
                <w:b/>
                <w:sz w:val="20"/>
              </w:rPr>
              <w:t>ASIC Annual Review &amp; Compliance</w:t>
            </w:r>
          </w:p>
        </w:tc>
        <w:tc>
          <w:tcPr>
            <w:tcW w:type="dxa" w:w="6407"/>
          </w:tcPr>
          <w:p>
            <w:r/>
            <w:r>
              <w:rPr>
                <w:b w:val="0"/>
                <w:sz w:val="20"/>
              </w:rPr>
              <w:t>Review of ASIC annual statement and payment of annual review fee. Preparation of any required solvency declaration.</w:t>
            </w:r>
          </w:p>
        </w:tc>
      </w:tr>
      <w:tr>
        <w:tc>
          <w:tcPr>
            <w:tcW w:type="dxa" w:w="397"/>
          </w:tcPr>
          <w:p>
            <w:r>
              <w:t>{% endif %}</w:t>
            </w:r>
          </w:p>
        </w:tc>
        <w:tc>
          <w:tcPr>
            <w:tcW w:type="dxa" w:w="2552"/>
          </w:tcPr>
          <w:p>
            <w:r/>
          </w:p>
        </w:tc>
        <w:tc>
          <w:tcPr>
            <w:tcW w:type="dxa" w:w="6407"/>
          </w:tcPr>
          <w:p>
            <w:r/>
          </w:p>
        </w:tc>
      </w:tr>
      <w:tr>
        <w:tc>
          <w:tcPr>
            <w:tcW w:type="dxa" w:w="397"/>
          </w:tcPr>
          <w:p>
            <w:r>
              <w:t>{% if show_service_dividend_management %}</w:t>
            </w:r>
          </w:p>
        </w:tc>
        <w:tc>
          <w:tcPr>
            <w:tcW w:type="dxa" w:w="2552"/>
          </w:tcPr>
          <w:p>
            <w:r/>
          </w:p>
        </w:tc>
        <w:tc>
          <w:tcPr>
            <w:tcW w:type="dxa" w:w="6407"/>
          </w:tcPr>
          <w:p>
            <w:r/>
          </w:p>
        </w:tc>
      </w:tr>
      <w:tr>
        <w:tc>
          <w:tcPr>
            <w:tcW w:type="dxa" w:w="397"/>
          </w:tcPr>
          <w:p>
            <w:r/>
            <w:r>
              <w:rPr>
                <w:b/>
                <w:sz w:val="22"/>
              </w:rPr>
              <w:t>✓</w:t>
            </w:r>
          </w:p>
        </w:tc>
        <w:tc>
          <w:tcPr>
            <w:tcW w:type="dxa" w:w="2552"/>
          </w:tcPr>
          <w:p>
            <w:r/>
            <w:r>
              <w:rPr>
                <w:b/>
                <w:sz w:val="20"/>
              </w:rPr>
              <w:t>Dividend Management</w:t>
            </w:r>
          </w:p>
        </w:tc>
        <w:tc>
          <w:tcPr>
            <w:tcW w:type="dxa" w:w="6407"/>
          </w:tcPr>
          <w:p>
            <w:r/>
            <w:r>
              <w:rPr>
                <w:b w:val="0"/>
                <w:sz w:val="20"/>
              </w:rPr>
              <w:t>Preparation of dividend resolutions, dividend statements, and associated documentation for distributions to shareholders.</w:t>
            </w:r>
          </w:p>
        </w:tc>
      </w:tr>
      <w:tr>
        <w:tc>
          <w:tcPr>
            <w:tcW w:type="dxa" w:w="397"/>
          </w:tcPr>
          <w:p>
            <w:r>
              <w:t>{% endif %}</w:t>
            </w:r>
          </w:p>
        </w:tc>
        <w:tc>
          <w:tcPr>
            <w:tcW w:type="dxa" w:w="2552"/>
          </w:tcPr>
          <w:p>
            <w:r/>
          </w:p>
        </w:tc>
        <w:tc>
          <w:tcPr>
            <w:tcW w:type="dxa" w:w="6407"/>
          </w:tcPr>
          <w:p>
            <w:r/>
          </w:p>
        </w:tc>
      </w:tr>
      <w:tr>
        <w:tc>
          <w:tcPr>
            <w:tcW w:type="dxa" w:w="397"/>
          </w:tcPr>
          <w:p>
            <w:r>
              <w:t>{% if show_service_directors_report %}</w:t>
            </w:r>
          </w:p>
        </w:tc>
        <w:tc>
          <w:tcPr>
            <w:tcW w:type="dxa" w:w="2552"/>
          </w:tcPr>
          <w:p>
            <w:r/>
          </w:p>
        </w:tc>
        <w:tc>
          <w:tcPr>
            <w:tcW w:type="dxa" w:w="6407"/>
          </w:tcPr>
          <w:p>
            <w:r/>
          </w:p>
        </w:tc>
      </w:tr>
      <w:tr>
        <w:tc>
          <w:tcPr>
            <w:tcW w:type="dxa" w:w="397"/>
          </w:tcPr>
          <w:p>
            <w:r/>
            <w:r>
              <w:rPr>
                <w:b/>
                <w:sz w:val="22"/>
              </w:rPr>
              <w:t>✓</w:t>
            </w:r>
          </w:p>
        </w:tc>
        <w:tc>
          <w:tcPr>
            <w:tcW w:type="dxa" w:w="2552"/>
          </w:tcPr>
          <w:p>
            <w:r/>
            <w:r>
              <w:rPr>
                <w:b/>
                <w:sz w:val="20"/>
              </w:rPr>
              <w:t>Director's Report</w:t>
            </w:r>
          </w:p>
        </w:tc>
        <w:tc>
          <w:tcPr>
            <w:tcW w:type="dxa" w:w="6407"/>
          </w:tcPr>
          <w:p>
            <w:r/>
            <w:r>
              <w:rPr>
                <w:b w:val="0"/>
                <w:sz w:val="20"/>
              </w:rPr>
              <w:t>Preparation of the Director's Report as required under the Corporations Act 2001 for the relevant financial year.</w:t>
            </w:r>
          </w:p>
        </w:tc>
      </w:tr>
      <w:tr>
        <w:tc>
          <w:tcPr>
            <w:tcW w:type="dxa" w:w="397"/>
          </w:tcPr>
          <w:p>
            <w:r>
              <w:t>{% endif %}</w:t>
            </w:r>
          </w:p>
        </w:tc>
        <w:tc>
          <w:tcPr>
            <w:tcW w:type="dxa" w:w="2552"/>
          </w:tcPr>
          <w:p>
            <w:r/>
          </w:p>
        </w:tc>
        <w:tc>
          <w:tcPr>
            <w:tcW w:type="dxa" w:w="6407"/>
          </w:tcPr>
          <w:p>
            <w:r/>
          </w:p>
        </w:tc>
      </w:tr>
      <w:tr>
        <w:tc>
          <w:tcPr>
            <w:tcW w:type="dxa" w:w="397"/>
          </w:tcPr>
          <w:p>
            <w:r>
              <w:t>{% if show_service_trust_distribution %}</w:t>
            </w:r>
          </w:p>
        </w:tc>
        <w:tc>
          <w:tcPr>
            <w:tcW w:type="dxa" w:w="2552"/>
          </w:tcPr>
          <w:p>
            <w:r/>
          </w:p>
        </w:tc>
        <w:tc>
          <w:tcPr>
            <w:tcW w:type="dxa" w:w="6407"/>
          </w:tcPr>
          <w:p>
            <w:r/>
          </w:p>
        </w:tc>
      </w:tr>
      <w:tr>
        <w:tc>
          <w:tcPr>
            <w:tcW w:type="dxa" w:w="397"/>
          </w:tcPr>
          <w:p>
            <w:r/>
            <w:r>
              <w:rPr>
                <w:b/>
                <w:sz w:val="22"/>
              </w:rPr>
              <w:t>✓</w:t>
            </w:r>
          </w:p>
        </w:tc>
        <w:tc>
          <w:tcPr>
            <w:tcW w:type="dxa" w:w="2552"/>
          </w:tcPr>
          <w:p>
            <w:r/>
            <w:r>
              <w:rPr>
                <w:b/>
                <w:sz w:val="20"/>
              </w:rPr>
              <w:t>Trust Distribution Planning</w:t>
            </w:r>
          </w:p>
        </w:tc>
        <w:tc>
          <w:tcPr>
            <w:tcW w:type="dxa" w:w="6407"/>
          </w:tcPr>
          <w:p>
            <w:r/>
            <w:r>
              <w:rPr>
                <w:b w:val="0"/>
                <w:sz w:val="20"/>
              </w:rPr>
              <w:t>Review of trust income, preparation of trustee resolutions, distribution minutes, and beneficiary statements prior to 30 June each year.</w:t>
            </w:r>
          </w:p>
        </w:tc>
      </w:tr>
      <w:tr>
        <w:tc>
          <w:tcPr>
            <w:tcW w:type="dxa" w:w="397"/>
          </w:tcPr>
          <w:p>
            <w:r>
              <w:t>{% endif %}</w:t>
            </w:r>
          </w:p>
        </w:tc>
        <w:tc>
          <w:tcPr>
            <w:tcW w:type="dxa" w:w="2552"/>
          </w:tcPr>
          <w:p>
            <w:r/>
          </w:p>
        </w:tc>
        <w:tc>
          <w:tcPr>
            <w:tcW w:type="dxa" w:w="6407"/>
          </w:tcPr>
          <w:p>
            <w:r/>
          </w:p>
        </w:tc>
      </w:tr>
      <w:tr>
        <w:tc>
          <w:tcPr>
            <w:tcW w:type="dxa" w:w="397"/>
          </w:tcPr>
          <w:p>
            <w:r>
              <w:t>{% if show_service_trust_deed_review %}</w:t>
            </w:r>
          </w:p>
        </w:tc>
        <w:tc>
          <w:tcPr>
            <w:tcW w:type="dxa" w:w="2552"/>
          </w:tcPr>
          <w:p>
            <w:r/>
          </w:p>
        </w:tc>
        <w:tc>
          <w:tcPr>
            <w:tcW w:type="dxa" w:w="6407"/>
          </w:tcPr>
          <w:p>
            <w:r/>
          </w:p>
        </w:tc>
      </w:tr>
      <w:tr>
        <w:tc>
          <w:tcPr>
            <w:tcW w:type="dxa" w:w="397"/>
          </w:tcPr>
          <w:p>
            <w:r/>
            <w:r>
              <w:rPr>
                <w:b/>
                <w:sz w:val="22"/>
              </w:rPr>
              <w:t>✓</w:t>
            </w:r>
          </w:p>
        </w:tc>
        <w:tc>
          <w:tcPr>
            <w:tcW w:type="dxa" w:w="2552"/>
          </w:tcPr>
          <w:p>
            <w:r/>
            <w:r>
              <w:rPr>
                <w:b/>
                <w:sz w:val="20"/>
              </w:rPr>
              <w:t>Trust Deed Review</w:t>
            </w:r>
          </w:p>
        </w:tc>
        <w:tc>
          <w:tcPr>
            <w:tcW w:type="dxa" w:w="6407"/>
          </w:tcPr>
          <w:p>
            <w:r/>
            <w:r>
              <w:rPr>
                <w:b w:val="0"/>
                <w:sz w:val="20"/>
              </w:rPr>
              <w:t>Review of the trust deed to ensure it remains current and appropriate for the trust's activities and distribution strategy.</w:t>
            </w:r>
          </w:p>
        </w:tc>
      </w:tr>
      <w:tr>
        <w:tc>
          <w:tcPr>
            <w:tcW w:type="dxa" w:w="397"/>
          </w:tcPr>
          <w:p>
            <w:r>
              <w:t>{% endif %}</w:t>
            </w:r>
          </w:p>
        </w:tc>
        <w:tc>
          <w:tcPr>
            <w:tcW w:type="dxa" w:w="2552"/>
          </w:tcPr>
          <w:p>
            <w:r/>
          </w:p>
        </w:tc>
        <w:tc>
          <w:tcPr>
            <w:tcW w:type="dxa" w:w="6407"/>
          </w:tcPr>
          <w:p>
            <w:r/>
          </w:p>
        </w:tc>
      </w:tr>
      <w:tr>
        <w:tc>
          <w:tcPr>
            <w:tcW w:type="dxa" w:w="397"/>
          </w:tcPr>
          <w:p>
            <w:r>
              <w:t>{% if show_service_partner_statements %}</w:t>
            </w:r>
          </w:p>
        </w:tc>
        <w:tc>
          <w:tcPr>
            <w:tcW w:type="dxa" w:w="2552"/>
          </w:tcPr>
          <w:p>
            <w:r/>
          </w:p>
        </w:tc>
        <w:tc>
          <w:tcPr>
            <w:tcW w:type="dxa" w:w="6407"/>
          </w:tcPr>
          <w:p>
            <w:r/>
          </w:p>
        </w:tc>
      </w:tr>
      <w:tr>
        <w:tc>
          <w:tcPr>
            <w:tcW w:type="dxa" w:w="397"/>
          </w:tcPr>
          <w:p>
            <w:r/>
            <w:r>
              <w:rPr>
                <w:b/>
                <w:sz w:val="22"/>
              </w:rPr>
              <w:t>✓</w:t>
            </w:r>
          </w:p>
        </w:tc>
        <w:tc>
          <w:tcPr>
            <w:tcW w:type="dxa" w:w="2552"/>
          </w:tcPr>
          <w:p>
            <w:r/>
            <w:r>
              <w:rPr>
                <w:b/>
                <w:sz w:val="20"/>
              </w:rPr>
              <w:t>Partner Statements</w:t>
            </w:r>
          </w:p>
        </w:tc>
        <w:tc>
          <w:tcPr>
            <w:tcW w:type="dxa" w:w="6407"/>
          </w:tcPr>
          <w:p>
            <w:r/>
            <w:r>
              <w:rPr>
                <w:b w:val="0"/>
                <w:sz w:val="20"/>
              </w:rPr>
              <w:t>Preparation of individual partner income statements showing each partner's share of partnership income, deductions, and tax offsets.</w:t>
            </w:r>
          </w:p>
        </w:tc>
      </w:tr>
      <w:tr>
        <w:tc>
          <w:tcPr>
            <w:tcW w:type="dxa" w:w="397"/>
          </w:tcPr>
          <w:p>
            <w:r>
              <w:t>{% endif %}</w:t>
            </w:r>
          </w:p>
        </w:tc>
        <w:tc>
          <w:tcPr>
            <w:tcW w:type="dxa" w:w="2552"/>
          </w:tcPr>
          <w:p>
            <w:r/>
          </w:p>
        </w:tc>
        <w:tc>
          <w:tcPr>
            <w:tcW w:type="dxa" w:w="6407"/>
          </w:tcPr>
          <w:p>
            <w:r/>
          </w:p>
        </w:tc>
      </w:tr>
      <w:tr>
        <w:tc>
          <w:tcPr>
            <w:tcW w:type="dxa" w:w="397"/>
          </w:tcPr>
          <w:p>
            <w:r>
              <w:t>{% if show_service_partnership_agreement_review %}</w:t>
            </w:r>
          </w:p>
        </w:tc>
        <w:tc>
          <w:tcPr>
            <w:tcW w:type="dxa" w:w="2552"/>
          </w:tcPr>
          <w:p>
            <w:r/>
          </w:p>
        </w:tc>
        <w:tc>
          <w:tcPr>
            <w:tcW w:type="dxa" w:w="6407"/>
          </w:tcPr>
          <w:p>
            <w:r/>
          </w:p>
        </w:tc>
      </w:tr>
      <w:tr>
        <w:tc>
          <w:tcPr>
            <w:tcW w:type="dxa" w:w="397"/>
          </w:tcPr>
          <w:p>
            <w:r/>
            <w:r>
              <w:rPr>
                <w:b/>
                <w:sz w:val="22"/>
              </w:rPr>
              <w:t>✓</w:t>
            </w:r>
          </w:p>
        </w:tc>
        <w:tc>
          <w:tcPr>
            <w:tcW w:type="dxa" w:w="2552"/>
          </w:tcPr>
          <w:p>
            <w:r/>
            <w:r>
              <w:rPr>
                <w:b/>
                <w:sz w:val="20"/>
              </w:rPr>
              <w:t>Partnership Agreement Review</w:t>
            </w:r>
          </w:p>
        </w:tc>
        <w:tc>
          <w:tcPr>
            <w:tcW w:type="dxa" w:w="6407"/>
          </w:tcPr>
          <w:p>
            <w:r/>
            <w:r>
              <w:rPr>
                <w:b w:val="0"/>
                <w:sz w:val="20"/>
              </w:rPr>
              <w:t>Review of the partnership agreement to ensure it remains current and reflects the current profit-sharing arrangements and partner obligations.</w:t>
            </w:r>
          </w:p>
        </w:tc>
      </w:tr>
      <w:tr>
        <w:tc>
          <w:tcPr>
            <w:tcW w:type="dxa" w:w="397"/>
          </w:tcPr>
          <w:p>
            <w:r>
              <w:t>{% endif %}</w:t>
            </w:r>
          </w:p>
        </w:tc>
        <w:tc>
          <w:tcPr>
            <w:tcW w:type="dxa" w:w="2552"/>
          </w:tcPr>
          <w:p>
            <w:r/>
          </w:p>
        </w:tc>
        <w:tc>
          <w:tcPr>
            <w:tcW w:type="dxa" w:w="6407"/>
          </w:tcPr>
          <w:p>
            <w:r/>
          </w:p>
        </w:tc>
      </w:tr>
      <w:tr>
        <w:tc>
          <w:tcPr>
            <w:tcW w:type="dxa" w:w="397"/>
          </w:tcPr>
          <w:p>
            <w:r>
              <w:t>{% if show_service_smsf_audit %}</w:t>
            </w:r>
          </w:p>
        </w:tc>
        <w:tc>
          <w:tcPr>
            <w:tcW w:type="dxa" w:w="2552"/>
          </w:tcPr>
          <w:p>
            <w:r/>
          </w:p>
        </w:tc>
        <w:tc>
          <w:tcPr>
            <w:tcW w:type="dxa" w:w="6407"/>
          </w:tcPr>
          <w:p>
            <w:r/>
          </w:p>
        </w:tc>
      </w:tr>
      <w:tr>
        <w:tc>
          <w:tcPr>
            <w:tcW w:type="dxa" w:w="397"/>
          </w:tcPr>
          <w:p>
            <w:r/>
            <w:r>
              <w:rPr>
                <w:b/>
                <w:sz w:val="22"/>
              </w:rPr>
              <w:t>✓</w:t>
            </w:r>
          </w:p>
        </w:tc>
        <w:tc>
          <w:tcPr>
            <w:tcW w:type="dxa" w:w="2552"/>
          </w:tcPr>
          <w:p>
            <w:r/>
            <w:r>
              <w:rPr>
                <w:b/>
                <w:sz w:val="20"/>
              </w:rPr>
              <w:t>SMSF Audit Coordination</w:t>
            </w:r>
          </w:p>
        </w:tc>
        <w:tc>
          <w:tcPr>
            <w:tcW w:type="dxa" w:w="6407"/>
          </w:tcPr>
          <w:p>
            <w:r/>
            <w:r>
              <w:rPr>
                <w:b w:val="0"/>
                <w:sz w:val="20"/>
              </w:rPr>
              <w:t>Coordination of the annual SMSF audit with an approved SMSF auditor as required under the Superannuation Industry (Supervision) Act 1993.</w:t>
            </w:r>
          </w:p>
        </w:tc>
      </w:tr>
      <w:tr>
        <w:tc>
          <w:tcPr>
            <w:tcW w:type="dxa" w:w="397"/>
          </w:tcPr>
          <w:p>
            <w:r>
              <w:t>{% endif %}</w:t>
            </w:r>
          </w:p>
        </w:tc>
        <w:tc>
          <w:tcPr>
            <w:tcW w:type="dxa" w:w="2552"/>
          </w:tcPr>
          <w:p>
            <w:r/>
          </w:p>
        </w:tc>
        <w:tc>
          <w:tcPr>
            <w:tcW w:type="dxa" w:w="6407"/>
          </w:tcPr>
          <w:p>
            <w:r/>
          </w:p>
        </w:tc>
      </w:tr>
      <w:tr>
        <w:tc>
          <w:tcPr>
            <w:tcW w:type="dxa" w:w="397"/>
          </w:tcPr>
          <w:p>
            <w:r>
              <w:t>{% if show_service_smsf_compliance %}</w:t>
            </w:r>
          </w:p>
        </w:tc>
        <w:tc>
          <w:tcPr>
            <w:tcW w:type="dxa" w:w="2552"/>
          </w:tcPr>
          <w:p>
            <w:r/>
          </w:p>
        </w:tc>
        <w:tc>
          <w:tcPr>
            <w:tcW w:type="dxa" w:w="6407"/>
          </w:tcPr>
          <w:p>
            <w:r/>
          </w:p>
        </w:tc>
      </w:tr>
      <w:tr>
        <w:tc>
          <w:tcPr>
            <w:tcW w:type="dxa" w:w="397"/>
          </w:tcPr>
          <w:p>
            <w:r/>
            <w:r>
              <w:rPr>
                <w:b/>
                <w:sz w:val="22"/>
              </w:rPr>
              <w:t>✓</w:t>
            </w:r>
          </w:p>
        </w:tc>
        <w:tc>
          <w:tcPr>
            <w:tcW w:type="dxa" w:w="2552"/>
          </w:tcPr>
          <w:p>
            <w:r/>
            <w:r>
              <w:rPr>
                <w:b/>
                <w:sz w:val="20"/>
              </w:rPr>
              <w:t>SMSF Compliance</w:t>
            </w:r>
          </w:p>
        </w:tc>
        <w:tc>
          <w:tcPr>
            <w:tcW w:type="dxa" w:w="6407"/>
          </w:tcPr>
          <w:p>
            <w:r/>
            <w:r>
              <w:rPr>
                <w:b w:val="0"/>
                <w:sz w:val="20"/>
              </w:rPr>
              <w:t>Preparation of the SMSF annual return, member statements, and compliance documentation in accordance with ATO requirements.</w:t>
            </w:r>
          </w:p>
        </w:tc>
      </w:tr>
      <w:tr>
        <w:tc>
          <w:tcPr>
            <w:tcW w:type="dxa" w:w="397"/>
          </w:tcPr>
          <w:p>
            <w:r>
              <w:t>{% endif %}</w:t>
            </w:r>
          </w:p>
        </w:tc>
        <w:tc>
          <w:tcPr>
            <w:tcW w:type="dxa" w:w="2552"/>
          </w:tcPr>
          <w:p>
            <w:r/>
          </w:p>
        </w:tc>
        <w:tc>
          <w:tcPr>
            <w:tcW w:type="dxa" w:w="6407"/>
          </w:tcPr>
          <w:p>
            <w:r/>
          </w:p>
        </w:tc>
      </w:tr>
      <w:tr>
        <w:tc>
          <w:tcPr>
            <w:tcW w:type="dxa" w:w="397"/>
          </w:tcPr>
          <w:p>
            <w:r>
              <w:t>{% if show_service_member_statements %}</w:t>
            </w:r>
          </w:p>
        </w:tc>
        <w:tc>
          <w:tcPr>
            <w:tcW w:type="dxa" w:w="2552"/>
          </w:tcPr>
          <w:p>
            <w:r/>
          </w:p>
        </w:tc>
        <w:tc>
          <w:tcPr>
            <w:tcW w:type="dxa" w:w="6407"/>
          </w:tcPr>
          <w:p>
            <w:r/>
          </w:p>
        </w:tc>
      </w:tr>
      <w:tr>
        <w:tc>
          <w:tcPr>
            <w:tcW w:type="dxa" w:w="397"/>
          </w:tcPr>
          <w:p>
            <w:r/>
            <w:r>
              <w:rPr>
                <w:b/>
                <w:sz w:val="22"/>
              </w:rPr>
              <w:t>✓</w:t>
            </w:r>
          </w:p>
        </w:tc>
        <w:tc>
          <w:tcPr>
            <w:tcW w:type="dxa" w:w="2552"/>
          </w:tcPr>
          <w:p>
            <w:r/>
            <w:r>
              <w:rPr>
                <w:b/>
                <w:sz w:val="20"/>
              </w:rPr>
              <w:t>Member Statements</w:t>
            </w:r>
          </w:p>
        </w:tc>
        <w:tc>
          <w:tcPr>
            <w:tcW w:type="dxa" w:w="6407"/>
          </w:tcPr>
          <w:p>
            <w:r/>
            <w:r>
              <w:rPr>
                <w:b w:val="0"/>
                <w:sz w:val="20"/>
              </w:rPr>
              <w:t>Preparation of annual member benefit statements showing each member's opening balance, contributions, earnings, and closing balance.</w:t>
            </w:r>
          </w:p>
        </w:tc>
      </w:tr>
      <w:tr>
        <w:tc>
          <w:tcPr>
            <w:tcW w:type="dxa" w:w="397"/>
          </w:tcPr>
          <w:p>
            <w:r>
              <w:t>{% endif %}</w:t>
            </w:r>
          </w:p>
        </w:tc>
        <w:tc>
          <w:tcPr>
            <w:tcW w:type="dxa" w:w="2552"/>
          </w:tcPr>
          <w:p>
            <w:r/>
          </w:p>
        </w:tc>
        <w:tc>
          <w:tcPr>
            <w:tcW w:type="dxa" w:w="6407"/>
          </w:tcPr>
          <w:p>
            <w:r/>
          </w:p>
        </w:tc>
      </w:tr>
      <w:tr>
        <w:tc>
          <w:tcPr>
            <w:tcW w:type="dxa" w:w="397"/>
          </w:tcPr>
          <w:p>
            <w:r>
              <w:t>{% if show_service_div7a %}</w:t>
            </w:r>
          </w:p>
        </w:tc>
        <w:tc>
          <w:tcPr>
            <w:tcW w:type="dxa" w:w="2552"/>
          </w:tcPr>
          <w:p>
            <w:r/>
          </w:p>
        </w:tc>
        <w:tc>
          <w:tcPr>
            <w:tcW w:type="dxa" w:w="6407"/>
          </w:tcPr>
          <w:p>
            <w:r/>
          </w:p>
        </w:tc>
      </w:tr>
      <w:tr>
        <w:tc>
          <w:tcPr>
            <w:tcW w:type="dxa" w:w="397"/>
          </w:tcPr>
          <w:p>
            <w:r/>
            <w:r>
              <w:rPr>
                <w:b/>
                <w:sz w:val="22"/>
              </w:rPr>
              <w:t>✓</w:t>
            </w:r>
          </w:p>
        </w:tc>
        <w:tc>
          <w:tcPr>
            <w:tcW w:type="dxa" w:w="2552"/>
          </w:tcPr>
          <w:p>
            <w:r/>
            <w:r>
              <w:rPr>
                <w:b/>
                <w:sz w:val="20"/>
              </w:rPr>
              <w:t>Division 7A Monitoring</w:t>
            </w:r>
          </w:p>
        </w:tc>
        <w:tc>
          <w:tcPr>
            <w:tcW w:type="dxa" w:w="6407"/>
          </w:tcPr>
          <w:p>
            <w:r/>
            <w:r>
              <w:rPr>
                <w:b w:val="0"/>
                <w:sz w:val="20"/>
              </w:rPr>
              <w:t>Annual review of director/shareholder loan accounts for Division 7A compliance. Preparation or review of complying loan agreements and minimum repayment calculations.</w:t>
            </w:r>
          </w:p>
        </w:tc>
      </w:tr>
      <w:tr>
        <w:tc>
          <w:tcPr>
            <w:tcW w:type="dxa" w:w="397"/>
          </w:tcPr>
          <w:p>
            <w:r>
              <w:t>{% endif %}</w:t>
            </w:r>
          </w:p>
        </w:tc>
        <w:tc>
          <w:tcPr>
            <w:tcW w:type="dxa" w:w="2552"/>
          </w:tcPr>
          <w:p>
            <w:r/>
          </w:p>
        </w:tc>
        <w:tc>
          <w:tcPr>
            <w:tcW w:type="dxa" w:w="6407"/>
          </w:tcPr>
          <w:p>
            <w:r/>
          </w:p>
        </w:tc>
      </w:tr>
      <w:tr>
        <w:tc>
          <w:tcPr>
            <w:tcW w:type="dxa" w:w="397"/>
          </w:tcPr>
          <w:p>
            <w:r>
              <w:t>{% if show_service_fbt %}</w:t>
            </w:r>
          </w:p>
        </w:tc>
        <w:tc>
          <w:tcPr>
            <w:tcW w:type="dxa" w:w="2552"/>
          </w:tcPr>
          <w:p>
            <w:r/>
          </w:p>
        </w:tc>
        <w:tc>
          <w:tcPr>
            <w:tcW w:type="dxa" w:w="6407"/>
          </w:tcPr>
          <w:p>
            <w:r/>
          </w:p>
        </w:tc>
      </w:tr>
      <w:tr>
        <w:tc>
          <w:tcPr>
            <w:tcW w:type="dxa" w:w="397"/>
          </w:tcPr>
          <w:p>
            <w:r/>
            <w:r>
              <w:rPr>
                <w:b/>
                <w:sz w:val="22"/>
              </w:rPr>
              <w:t>✓</w:t>
            </w:r>
          </w:p>
        </w:tc>
        <w:tc>
          <w:tcPr>
            <w:tcW w:type="dxa" w:w="2552"/>
          </w:tcPr>
          <w:p>
            <w:r/>
            <w:r>
              <w:rPr>
                <w:b/>
                <w:sz w:val="20"/>
              </w:rPr>
              <w:t>Fringe Benefits Tax</w:t>
            </w:r>
          </w:p>
        </w:tc>
        <w:tc>
          <w:tcPr>
            <w:tcW w:type="dxa" w:w="6407"/>
          </w:tcPr>
          <w:p>
            <w:r/>
            <w:r>
              <w:rPr>
                <w:b w:val="0"/>
                <w:sz w:val="20"/>
              </w:rPr>
              <w:t>Preparation and lodgement of the annual Fringe Benefits Tax return including calculation of FBT liability and applicable concessions.</w:t>
            </w:r>
          </w:p>
        </w:tc>
      </w:tr>
      <w:tr>
        <w:tc>
          <w:tcPr>
            <w:tcW w:type="dxa" w:w="397"/>
          </w:tcPr>
          <w:p>
            <w:r>
              <w:t>{% endif %}</w:t>
            </w:r>
          </w:p>
        </w:tc>
        <w:tc>
          <w:tcPr>
            <w:tcW w:type="dxa" w:w="2552"/>
          </w:tcPr>
          <w:p>
            <w:r/>
          </w:p>
        </w:tc>
        <w:tc>
          <w:tcPr>
            <w:tcW w:type="dxa" w:w="6407"/>
          </w:tcPr>
          <w:p>
            <w:r/>
          </w:p>
        </w:tc>
      </w:tr>
      <w:tr>
        <w:tc>
          <w:tcPr>
            <w:tcW w:type="dxa" w:w="397"/>
          </w:tcPr>
          <w:p>
            <w:r>
              <w:t>{% if show_service_tpar %}</w:t>
            </w:r>
          </w:p>
        </w:tc>
        <w:tc>
          <w:tcPr>
            <w:tcW w:type="dxa" w:w="2552"/>
          </w:tcPr>
          <w:p>
            <w:r/>
          </w:p>
        </w:tc>
        <w:tc>
          <w:tcPr>
            <w:tcW w:type="dxa" w:w="6407"/>
          </w:tcPr>
          <w:p>
            <w:r/>
          </w:p>
        </w:tc>
      </w:tr>
      <w:tr>
        <w:tc>
          <w:tcPr>
            <w:tcW w:type="dxa" w:w="397"/>
          </w:tcPr>
          <w:p>
            <w:r/>
            <w:r>
              <w:rPr>
                <w:b/>
                <w:sz w:val="22"/>
              </w:rPr>
              <w:t>✓</w:t>
            </w:r>
          </w:p>
        </w:tc>
        <w:tc>
          <w:tcPr>
            <w:tcW w:type="dxa" w:w="2552"/>
          </w:tcPr>
          <w:p>
            <w:r/>
            <w:r>
              <w:rPr>
                <w:b/>
                <w:sz w:val="20"/>
              </w:rPr>
              <w:t>Taxable Payments Annual Report (TPAR)</w:t>
            </w:r>
          </w:p>
        </w:tc>
        <w:tc>
          <w:tcPr>
            <w:tcW w:type="dxa" w:w="6407"/>
          </w:tcPr>
          <w:p>
            <w:r/>
            <w:r>
              <w:rPr>
                <w:b w:val="0"/>
                <w:sz w:val="20"/>
              </w:rPr>
              <w:t>Preparation and lodgement of the annual Taxable Payments Annual Report where applicable.</w:t>
            </w:r>
          </w:p>
        </w:tc>
      </w:tr>
      <w:tr>
        <w:tc>
          <w:tcPr>
            <w:tcW w:type="dxa" w:w="397"/>
          </w:tcPr>
          <w:p>
            <w:r>
              <w:t>{% endif %}</w:t>
            </w:r>
          </w:p>
        </w:tc>
        <w:tc>
          <w:tcPr>
            <w:tcW w:type="dxa" w:w="2552"/>
          </w:tcPr>
          <w:p>
            <w:r/>
          </w:p>
        </w:tc>
        <w:tc>
          <w:tcPr>
            <w:tcW w:type="dxa" w:w="6407"/>
          </w:tcPr>
          <w:p>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2.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3.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4.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5.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6.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7.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8.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 default('N/A') }}</w:t>
      </w:r>
      <w:r>
        <w:rPr>
          <w:rFonts w:ascii="Arial" w:cs="Arial" w:eastAsia="Arial" w:hAnsi="Arial"/>
          <w:color w:val="000000"/>
          <w:sz w:val="20"/>
          <w:szCs w:val="20"/>
        </w:rPr>
        <w:t xml:space="preserve">.</w:t>
      </w:r>
    </w:p>
    <w:p>
      <w:pPr>
        <w:pBdr>
          <w:bottom w:val="single" w:color="000000" w:sz="6" w:space="3"/>
        </w:pBdr>
        <w:spacing w:before="240" w:after="80"/>
      </w:pPr>
      <w:r>
        <w:rPr>
          <w:rFonts w:ascii="Arial" w:cs="Arial" w:eastAsia="Arial" w:hAnsi="Arial"/>
          <w:b/>
          <w:bCs/>
          <w:color w:val="000000"/>
          <w:sz w:val="20"/>
          <w:szCs w:val="20"/>
        </w:rPr>
        <w:t xml:space="preserve">9.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10.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11.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12.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13.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