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9D" w:rsidRDefault="00172D9D" w:rsidP="00172D9D">
      <w:pPr>
        <w:pStyle w:val="Heading4"/>
        <w:spacing w:line="259" w:lineRule="auto"/>
        <w:ind w:left="1569" w:right="1316" w:firstLine="139"/>
      </w:pPr>
      <w:r>
        <w:rPr>
          <w:color w:val="00AFEF"/>
        </w:rPr>
        <w:t>6.1.2 The effective leadership is visible in various institutional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practices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such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decentralization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and</w:t>
      </w:r>
    </w:p>
    <w:p w:rsidR="00172D9D" w:rsidRDefault="00172D9D" w:rsidP="00172D9D">
      <w:pPr>
        <w:spacing w:before="4" w:line="350" w:lineRule="auto"/>
        <w:ind w:left="3809" w:right="2264" w:hanging="370"/>
        <w:rPr>
          <w:b/>
          <w:sz w:val="36"/>
        </w:rPr>
      </w:pPr>
      <w:proofErr w:type="gramStart"/>
      <w:r>
        <w:rPr>
          <w:b/>
          <w:color w:val="00AFEF"/>
          <w:sz w:val="36"/>
        </w:rPr>
        <w:t>participative</w:t>
      </w:r>
      <w:proofErr w:type="gramEnd"/>
      <w:r>
        <w:rPr>
          <w:b/>
          <w:color w:val="00AFEF"/>
          <w:spacing w:val="-23"/>
          <w:sz w:val="36"/>
        </w:rPr>
        <w:t xml:space="preserve"> </w:t>
      </w:r>
      <w:r>
        <w:rPr>
          <w:b/>
          <w:color w:val="00AFEF"/>
          <w:sz w:val="36"/>
        </w:rPr>
        <w:t>manageme</w:t>
      </w:r>
      <w:bookmarkStart w:id="0" w:name="_bookmark1"/>
      <w:bookmarkEnd w:id="0"/>
      <w:r>
        <w:rPr>
          <w:b/>
          <w:color w:val="00AFEF"/>
          <w:sz w:val="36"/>
        </w:rPr>
        <w:t xml:space="preserve">nt </w:t>
      </w:r>
      <w:r>
        <w:rPr>
          <w:b/>
          <w:sz w:val="36"/>
          <w:u w:val="single"/>
        </w:rPr>
        <w:t>Documents Uploaded</w:t>
      </w: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8512"/>
        <w:gridCol w:w="1271"/>
      </w:tblGrid>
      <w:tr w:rsidR="00172D9D" w:rsidTr="00C94D72">
        <w:trPr>
          <w:trHeight w:val="645"/>
        </w:trPr>
        <w:tc>
          <w:tcPr>
            <w:tcW w:w="848" w:type="dxa"/>
          </w:tcPr>
          <w:p w:rsidR="00172D9D" w:rsidRDefault="00172D9D" w:rsidP="00B10906">
            <w:pPr>
              <w:pStyle w:val="TableParagraph"/>
              <w:spacing w:before="47"/>
              <w:ind w:left="9" w:right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Sl.</w:t>
            </w:r>
          </w:p>
          <w:p w:rsidR="00172D9D" w:rsidRDefault="00172D9D" w:rsidP="00B10906">
            <w:pPr>
              <w:pStyle w:val="TableParagraph"/>
              <w:ind w:left="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8512" w:type="dxa"/>
          </w:tcPr>
          <w:p w:rsidR="00172D9D" w:rsidRDefault="00172D9D" w:rsidP="00B10906">
            <w:pPr>
              <w:pStyle w:val="TableParagraph"/>
              <w:spacing w:before="161"/>
              <w:ind w:left="1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Particulars</w:t>
            </w:r>
          </w:p>
        </w:tc>
        <w:tc>
          <w:tcPr>
            <w:tcW w:w="1271" w:type="dxa"/>
          </w:tcPr>
          <w:p w:rsidR="00172D9D" w:rsidRDefault="00172D9D" w:rsidP="00B10906">
            <w:pPr>
              <w:pStyle w:val="TableParagraph"/>
              <w:spacing w:line="324" w:lineRule="exact"/>
              <w:ind w:left="219" w:hanging="82"/>
              <w:jc w:val="left"/>
              <w:rPr>
                <w:rFonts w:ascii="Times New Roman"/>
                <w:b/>
                <w:sz w:val="28"/>
              </w:rPr>
            </w:pPr>
          </w:p>
        </w:tc>
      </w:tr>
      <w:tr w:rsidR="00C94D72" w:rsidTr="00C94D72">
        <w:trPr>
          <w:trHeight w:val="295"/>
        </w:trPr>
        <w:tc>
          <w:tcPr>
            <w:tcW w:w="848" w:type="dxa"/>
          </w:tcPr>
          <w:p w:rsidR="00C94D72" w:rsidRDefault="00C94D72" w:rsidP="00B10906">
            <w:pPr>
              <w:pStyle w:val="TableParagraph"/>
              <w:spacing w:before="8" w:line="266" w:lineRule="exact"/>
              <w:ind w:left="25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8512" w:type="dxa"/>
          </w:tcPr>
          <w:p w:rsidR="00C94D72" w:rsidRDefault="00C94D72" w:rsidP="00B10906">
            <w:pPr>
              <w:pStyle w:val="TableParagraph"/>
              <w:spacing w:line="275" w:lineRule="exact"/>
              <w:ind w:left="107"/>
              <w:jc w:val="left"/>
              <w:rPr>
                <w:rFonts w:ascii="Times New Roman"/>
                <w:sz w:val="26"/>
              </w:rPr>
            </w:pPr>
            <w:hyperlink w:anchor="_bookmark2" w:history="1">
              <w:r>
                <w:rPr>
                  <w:rFonts w:ascii="Times New Roman"/>
                  <w:sz w:val="26"/>
                </w:rPr>
                <w:t>Organization</w:t>
              </w:r>
              <w:r>
                <w:rPr>
                  <w:rFonts w:ascii="Times New Roman"/>
                  <w:spacing w:val="-14"/>
                  <w:sz w:val="26"/>
                </w:rPr>
                <w:t xml:space="preserve"> </w:t>
              </w:r>
              <w:r>
                <w:rPr>
                  <w:rFonts w:ascii="Times New Roman"/>
                  <w:spacing w:val="-2"/>
                  <w:sz w:val="26"/>
                </w:rPr>
                <w:t>Chart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5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302"/>
        </w:trPr>
        <w:tc>
          <w:tcPr>
            <w:tcW w:w="848" w:type="dxa"/>
            <w:vMerge w:val="restart"/>
          </w:tcPr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spacing w:before="133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25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8512" w:type="dxa"/>
          </w:tcPr>
          <w:p w:rsidR="00C94D72" w:rsidRDefault="00C94D72" w:rsidP="00C94D72">
            <w:pPr>
              <w:pStyle w:val="TableParagraph"/>
              <w:spacing w:before="2" w:line="280" w:lineRule="exact"/>
              <w:ind w:left="107"/>
              <w:jc w:val="left"/>
              <w:rPr>
                <w:rFonts w:ascii="Times New Roman"/>
                <w:sz w:val="26"/>
              </w:rPr>
            </w:pPr>
            <w:hyperlink w:anchor="_bookmark3" w:history="1">
              <w:r>
                <w:rPr>
                  <w:rFonts w:ascii="Times New Roman"/>
                  <w:spacing w:val="-2"/>
                  <w:sz w:val="26"/>
                </w:rPr>
                <w:t>Committees</w:t>
              </w:r>
            </w:hyperlink>
          </w:p>
        </w:tc>
        <w:tc>
          <w:tcPr>
            <w:tcW w:w="1271" w:type="dxa"/>
          </w:tcPr>
          <w:p w:rsidR="00C94D72" w:rsidRDefault="00C94D72"/>
        </w:tc>
      </w:tr>
      <w:tr w:rsidR="00C94D72" w:rsidTr="00C94D72">
        <w:trPr>
          <w:trHeight w:val="345"/>
        </w:trPr>
        <w:tc>
          <w:tcPr>
            <w:tcW w:w="848" w:type="dxa"/>
            <w:vMerge/>
            <w:tcBorders>
              <w:top w:val="nil"/>
            </w:tcBorders>
          </w:tcPr>
          <w:p w:rsidR="00C94D72" w:rsidRDefault="00C94D72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C94D72" w:rsidRDefault="00C94D72" w:rsidP="00B10906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2.1</w:t>
            </w:r>
            <w:r>
              <w:rPr>
                <w:rFonts w:ascii="Times New Roman"/>
                <w:spacing w:val="27"/>
                <w:sz w:val="26"/>
              </w:rPr>
              <w:t xml:space="preserve">  </w:t>
            </w:r>
            <w:hyperlink w:anchor="_bookmark4" w:history="1">
              <w:r>
                <w:rPr>
                  <w:rFonts w:ascii="Times New Roman"/>
                  <w:sz w:val="26"/>
                </w:rPr>
                <w:t>Governing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pacing w:val="-2"/>
                  <w:sz w:val="26"/>
                </w:rPr>
                <w:t>council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6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297"/>
        </w:trPr>
        <w:tc>
          <w:tcPr>
            <w:tcW w:w="848" w:type="dxa"/>
            <w:vMerge/>
            <w:tcBorders>
              <w:top w:val="nil"/>
            </w:tcBorders>
          </w:tcPr>
          <w:p w:rsidR="00C94D72" w:rsidRDefault="00C94D72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C94D72" w:rsidRDefault="00C94D72" w:rsidP="00B10906">
            <w:pPr>
              <w:pStyle w:val="TableParagraph"/>
              <w:spacing w:line="277" w:lineRule="exact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2.2</w:t>
            </w:r>
            <w:r>
              <w:rPr>
                <w:rFonts w:ascii="Times New Roman"/>
                <w:spacing w:val="25"/>
                <w:sz w:val="26"/>
              </w:rPr>
              <w:t xml:space="preserve">  </w:t>
            </w:r>
            <w:hyperlink w:anchor="_bookmark5" w:history="1">
              <w:r>
                <w:rPr>
                  <w:rFonts w:ascii="Times New Roman"/>
                  <w:sz w:val="26"/>
                </w:rPr>
                <w:t>Internal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Quality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Assurance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>
                <w:rPr>
                  <w:rFonts w:ascii="Times New Roman"/>
                  <w:spacing w:val="-4"/>
                  <w:sz w:val="26"/>
                </w:rPr>
                <w:t>Cell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7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345"/>
        </w:trPr>
        <w:tc>
          <w:tcPr>
            <w:tcW w:w="848" w:type="dxa"/>
            <w:vMerge/>
            <w:tcBorders>
              <w:top w:val="nil"/>
            </w:tcBorders>
          </w:tcPr>
          <w:p w:rsidR="00C94D72" w:rsidRDefault="00C94D72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C94D72" w:rsidRDefault="00C94D72" w:rsidP="00B10906">
            <w:pPr>
              <w:pStyle w:val="TableParagraph"/>
              <w:spacing w:before="26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2.3</w:t>
            </w:r>
            <w:r>
              <w:rPr>
                <w:rFonts w:ascii="Times New Roman"/>
                <w:spacing w:val="27"/>
                <w:sz w:val="26"/>
              </w:rPr>
              <w:t xml:space="preserve">  </w:t>
            </w:r>
            <w:hyperlink w:anchor="_bookmark6" w:history="1">
              <w:r>
                <w:rPr>
                  <w:rFonts w:ascii="Times New Roman"/>
                  <w:sz w:val="26"/>
                </w:rPr>
                <w:t>Academic</w:t>
              </w:r>
              <w:r>
                <w:rPr>
                  <w:rFonts w:ascii="Times New Roman"/>
                  <w:spacing w:val="-3"/>
                  <w:sz w:val="26"/>
                </w:rPr>
                <w:t xml:space="preserve"> </w:t>
              </w:r>
              <w:r>
                <w:rPr>
                  <w:rFonts w:ascii="Times New Roman"/>
                  <w:spacing w:val="-2"/>
                  <w:sz w:val="26"/>
                </w:rPr>
                <w:t>Committee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8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297"/>
        </w:trPr>
        <w:tc>
          <w:tcPr>
            <w:tcW w:w="848" w:type="dxa"/>
          </w:tcPr>
          <w:p w:rsidR="00C94D72" w:rsidRDefault="00C94D72" w:rsidP="00B10906">
            <w:pPr>
              <w:pStyle w:val="TableParagraph"/>
              <w:spacing w:before="11" w:line="266" w:lineRule="exact"/>
              <w:ind w:left="25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8512" w:type="dxa"/>
          </w:tcPr>
          <w:p w:rsidR="00C94D72" w:rsidRDefault="00C94D72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hyperlink w:anchor="_bookmark8" w:history="1">
              <w:proofErr w:type="spellStart"/>
              <w:r w:rsidRPr="00C94D72">
                <w:rPr>
                  <w:rFonts w:ascii="Times New Roman"/>
                  <w:sz w:val="26"/>
                </w:rPr>
                <w:t>Programme</w:t>
              </w:r>
              <w:proofErr w:type="spellEnd"/>
              <w:r w:rsidRPr="00C94D72">
                <w:rPr>
                  <w:rFonts w:ascii="Times New Roman"/>
                  <w:sz w:val="26"/>
                </w:rPr>
                <w:t xml:space="preserve"> Assessment Committee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9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299"/>
        </w:trPr>
        <w:tc>
          <w:tcPr>
            <w:tcW w:w="848" w:type="dxa"/>
          </w:tcPr>
          <w:p w:rsidR="00C94D72" w:rsidRDefault="00C94D72" w:rsidP="00B10906">
            <w:pPr>
              <w:pStyle w:val="TableParagraph"/>
              <w:spacing w:before="11" w:line="269" w:lineRule="exact"/>
              <w:ind w:left="25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8512" w:type="dxa"/>
          </w:tcPr>
          <w:p w:rsidR="00C94D72" w:rsidRDefault="00C94D72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hyperlink w:anchor="_bookmark9" w:history="1">
              <w:r>
                <w:rPr>
                  <w:rFonts w:ascii="Times New Roman"/>
                  <w:sz w:val="26"/>
                </w:rPr>
                <w:t>Department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Advisory</w:t>
              </w:r>
              <w:r w:rsidRPr="00C94D72">
                <w:rPr>
                  <w:rFonts w:ascii="Times New Roman"/>
                  <w:sz w:val="26"/>
                </w:rPr>
                <w:t xml:space="preserve"> Board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10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316"/>
        </w:trPr>
        <w:tc>
          <w:tcPr>
            <w:tcW w:w="848" w:type="dxa"/>
            <w:vMerge w:val="restart"/>
          </w:tcPr>
          <w:p w:rsidR="00C94D72" w:rsidRDefault="00C94D72" w:rsidP="00B10906">
            <w:pPr>
              <w:pStyle w:val="TableParagraph"/>
              <w:spacing w:before="83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25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8512" w:type="dxa"/>
          </w:tcPr>
          <w:p w:rsidR="00C94D72" w:rsidRDefault="00C94D72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hyperlink w:anchor="_bookmark10" w:history="1">
              <w:r>
                <w:rPr>
                  <w:rFonts w:ascii="Times New Roman"/>
                  <w:sz w:val="26"/>
                </w:rPr>
                <w:t>Financial</w:t>
              </w:r>
              <w:r w:rsidRPr="00C94D72">
                <w:rPr>
                  <w:rFonts w:ascii="Times New Roman"/>
                  <w:sz w:val="26"/>
                </w:rPr>
                <w:t xml:space="preserve"> Power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11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299"/>
        </w:trPr>
        <w:tc>
          <w:tcPr>
            <w:tcW w:w="848" w:type="dxa"/>
            <w:vMerge/>
            <w:tcBorders>
              <w:top w:val="nil"/>
            </w:tcBorders>
          </w:tcPr>
          <w:p w:rsidR="00C94D72" w:rsidRDefault="00C94D72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C94D72" w:rsidRDefault="00C94D72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 w:rsidRPr="00C94D72">
              <w:rPr>
                <w:rFonts w:ascii="Times New Roman"/>
                <w:sz w:val="26"/>
              </w:rPr>
              <w:t>5.1</w:t>
            </w:r>
            <w:r>
              <w:rPr>
                <w:rFonts w:ascii="Times New Roman"/>
                <w:sz w:val="26"/>
              </w:rPr>
              <w:tab/>
            </w:r>
            <w:hyperlink w:anchor="_bookmark11" w:history="1">
              <w:r>
                <w:rPr>
                  <w:rFonts w:ascii="Times New Roman"/>
                  <w:sz w:val="26"/>
                </w:rPr>
                <w:t>Utilization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certificates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showing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discharge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of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financial</w:t>
              </w:r>
              <w:r w:rsidRPr="00C94D72">
                <w:rPr>
                  <w:rFonts w:ascii="Times New Roman"/>
                  <w:sz w:val="26"/>
                </w:rPr>
                <w:t xml:space="preserve"> powers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12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359"/>
        </w:trPr>
        <w:tc>
          <w:tcPr>
            <w:tcW w:w="848" w:type="dxa"/>
            <w:vMerge/>
            <w:tcBorders>
              <w:top w:val="nil"/>
            </w:tcBorders>
          </w:tcPr>
          <w:p w:rsidR="00C94D72" w:rsidRDefault="00C94D72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C94D72" w:rsidRDefault="00C94D72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5.2</w:t>
            </w:r>
            <w:r w:rsidRPr="00C94D72">
              <w:rPr>
                <w:rFonts w:ascii="Times New Roman"/>
                <w:sz w:val="26"/>
              </w:rPr>
              <w:t xml:space="preserve">  </w:t>
            </w:r>
            <w:hyperlink w:anchor="_bookmark12" w:history="1">
              <w:r w:rsidRPr="00C94D72">
                <w:rPr>
                  <w:rFonts w:ascii="Times New Roman"/>
                  <w:sz w:val="26"/>
                </w:rPr>
                <w:t>Bills/Invoices</w:t>
              </w:r>
            </w:hyperlink>
          </w:p>
        </w:tc>
        <w:tc>
          <w:tcPr>
            <w:tcW w:w="1271" w:type="dxa"/>
          </w:tcPr>
          <w:p w:rsidR="00C94D72" w:rsidRDefault="00C94D72">
            <w:hyperlink r:id="rId13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C94D72" w:rsidTr="00C94D72">
        <w:trPr>
          <w:trHeight w:val="330"/>
        </w:trPr>
        <w:tc>
          <w:tcPr>
            <w:tcW w:w="848" w:type="dxa"/>
            <w:vMerge w:val="restart"/>
          </w:tcPr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bookmarkStart w:id="1" w:name="_GoBack"/>
            <w:bookmarkEnd w:id="1"/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spacing w:before="186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C94D72" w:rsidRDefault="00C94D72" w:rsidP="00B10906">
            <w:pPr>
              <w:pStyle w:val="TableParagraph"/>
              <w:spacing w:before="1"/>
              <w:ind w:left="24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8512" w:type="dxa"/>
          </w:tcPr>
          <w:p w:rsidR="00C94D72" w:rsidRPr="00C94D72" w:rsidRDefault="00C94D72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hyperlink w:anchor="_bookmark13" w:history="1">
              <w:r w:rsidRPr="00C94D72">
                <w:rPr>
                  <w:rFonts w:ascii="Times New Roman"/>
                  <w:sz w:val="26"/>
                </w:rPr>
                <w:t>A Case Study of Training and Placement</w:t>
              </w:r>
            </w:hyperlink>
          </w:p>
        </w:tc>
        <w:tc>
          <w:tcPr>
            <w:tcW w:w="1271" w:type="dxa"/>
            <w:vMerge w:val="restart"/>
          </w:tcPr>
          <w:p w:rsidR="00C94D72" w:rsidRDefault="00C94D72"/>
          <w:p w:rsidR="00C94D72" w:rsidRDefault="00C94D72"/>
          <w:p w:rsidR="00C94D72" w:rsidRDefault="00C94D72"/>
          <w:p w:rsidR="00C94D72" w:rsidRDefault="00C94D72"/>
          <w:p w:rsidR="00C94D72" w:rsidRDefault="00C94D72"/>
          <w:p w:rsidR="00C94D72" w:rsidRDefault="00C94D72"/>
          <w:p w:rsidR="00C94D72" w:rsidRDefault="00C94D72"/>
          <w:p w:rsidR="00C94D72" w:rsidRDefault="00C94D72"/>
          <w:p w:rsidR="00C94D72" w:rsidRDefault="00C94D72">
            <w:hyperlink r:id="rId14">
              <w:r w:rsidRPr="00DC23CE">
                <w:rPr>
                  <w:color w:val="0000FF"/>
                  <w:sz w:val="28"/>
                  <w:u w:val="single" w:color="0000FF"/>
                </w:rPr>
                <w:t>View</w:t>
              </w:r>
              <w:r w:rsidRPr="00DC23CE"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 w:rsidRPr="00DC23CE"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  <w:tr w:rsidR="005A1798" w:rsidTr="00C94D72">
        <w:trPr>
          <w:trHeight w:val="297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6.1</w:t>
            </w:r>
            <w:r w:rsidRPr="00C94D72">
              <w:rPr>
                <w:rFonts w:ascii="Times New Roman"/>
                <w:sz w:val="26"/>
              </w:rPr>
              <w:t xml:space="preserve"> </w:t>
            </w:r>
            <w:hyperlink w:anchor="_bookmark15" w:history="1">
              <w:r>
                <w:rPr>
                  <w:rFonts w:ascii="Times New Roman"/>
                  <w:sz w:val="26"/>
                </w:rPr>
                <w:t>List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of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Programs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Undertaken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in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 w:rsidR="00C94D72">
                <w:rPr>
                  <w:rFonts w:ascii="Times New Roman"/>
                  <w:sz w:val="26"/>
                </w:rPr>
                <w:t>2022</w:t>
              </w:r>
              <w:r>
                <w:rPr>
                  <w:rFonts w:ascii="Times New Roman"/>
                  <w:sz w:val="26"/>
                </w:rPr>
                <w:t>-</w:t>
              </w:r>
              <w:r w:rsidRPr="00C94D72">
                <w:rPr>
                  <w:rFonts w:ascii="Times New Roman"/>
                  <w:sz w:val="26"/>
                </w:rPr>
                <w:t>2</w:t>
              </w:r>
            </w:hyperlink>
            <w:r w:rsidR="00C94D72" w:rsidRPr="00C94D72">
              <w:rPr>
                <w:rFonts w:ascii="Times New Roman"/>
                <w:sz w:val="26"/>
              </w:rPr>
              <w:t>3</w:t>
            </w:r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9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6.2.1</w:t>
            </w:r>
            <w:r w:rsidRPr="00C94D72">
              <w:rPr>
                <w:rFonts w:ascii="Times New Roman"/>
                <w:sz w:val="26"/>
              </w:rPr>
              <w:t xml:space="preserve"> </w:t>
            </w:r>
            <w:hyperlink w:anchor="_bookmark16" w:history="1">
              <w:r w:rsidRPr="00C94D72">
                <w:rPr>
                  <w:rFonts w:ascii="Times New Roman"/>
                  <w:sz w:val="26"/>
                </w:rPr>
                <w:t>Emails to Principal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7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6.2.2</w:t>
            </w:r>
            <w:r w:rsidRPr="00C94D72">
              <w:rPr>
                <w:rFonts w:ascii="Times New Roman"/>
                <w:sz w:val="26"/>
              </w:rPr>
              <w:t xml:space="preserve"> </w:t>
            </w:r>
            <w:hyperlink w:anchor="_bookmark17" w:history="1">
              <w:r>
                <w:rPr>
                  <w:rFonts w:ascii="Times New Roman"/>
                  <w:sz w:val="26"/>
                </w:rPr>
                <w:t>Emails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to</w:t>
              </w:r>
              <w:r w:rsidRPr="00C94D72">
                <w:rPr>
                  <w:rFonts w:ascii="Times New Roman"/>
                  <w:sz w:val="26"/>
                </w:rPr>
                <w:t xml:space="preserve"> Departments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9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6.2.3</w:t>
            </w:r>
            <w:r w:rsidRPr="00C94D72">
              <w:rPr>
                <w:rFonts w:ascii="Times New Roman"/>
                <w:sz w:val="26"/>
              </w:rPr>
              <w:t xml:space="preserve">  </w:t>
            </w:r>
            <w:hyperlink w:anchor="_bookmark18" w:history="1">
              <w:r>
                <w:rPr>
                  <w:rFonts w:ascii="Times New Roman"/>
                  <w:sz w:val="26"/>
                </w:rPr>
                <w:t>Emails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to</w:t>
              </w:r>
              <w:r w:rsidRPr="00C94D72">
                <w:rPr>
                  <w:rFonts w:ascii="Times New Roman"/>
                  <w:sz w:val="26"/>
                </w:rPr>
                <w:t xml:space="preserve"> Students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9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6.2.4</w:t>
            </w:r>
            <w:r w:rsidRPr="00C94D72">
              <w:rPr>
                <w:rFonts w:ascii="Times New Roman"/>
                <w:sz w:val="26"/>
              </w:rPr>
              <w:t xml:space="preserve">  </w:t>
            </w:r>
            <w:hyperlink w:anchor="_bookmark19" w:history="1">
              <w:r>
                <w:rPr>
                  <w:rFonts w:ascii="Times New Roman"/>
                  <w:sz w:val="26"/>
                </w:rPr>
                <w:t>Emails</w:t>
              </w:r>
              <w:r w:rsidRPr="00C94D72">
                <w:rPr>
                  <w:rFonts w:ascii="Times New Roman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to</w:t>
              </w:r>
              <w:r w:rsidRPr="00C94D72">
                <w:rPr>
                  <w:rFonts w:ascii="Times New Roman"/>
                  <w:sz w:val="26"/>
                </w:rPr>
                <w:t xml:space="preserve"> Companies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300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6.3</w:t>
            </w:r>
            <w:r w:rsidRPr="00C94D72">
              <w:rPr>
                <w:rFonts w:ascii="Times New Roman"/>
                <w:sz w:val="26"/>
              </w:rPr>
              <w:t xml:space="preserve">  </w:t>
            </w:r>
            <w:hyperlink w:anchor="_bookmark20" w:history="1">
              <w:r w:rsidRPr="00C94D72">
                <w:rPr>
                  <w:rFonts w:ascii="Times New Roman"/>
                  <w:sz w:val="26"/>
                </w:rPr>
                <w:t>Employability Skills Development Program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7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C94D72">
            <w:pPr>
              <w:pStyle w:val="TableParagraph"/>
              <w:spacing w:before="23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6.4</w:t>
            </w:r>
            <w:r w:rsidRPr="00C94D72">
              <w:rPr>
                <w:rFonts w:ascii="Times New Roman"/>
                <w:sz w:val="26"/>
              </w:rPr>
              <w:t xml:space="preserve">  </w:t>
            </w:r>
            <w:hyperlink w:anchor="_bookmark21" w:history="1">
              <w:r w:rsidRPr="00C94D72">
                <w:rPr>
                  <w:rFonts w:ascii="Times New Roman"/>
                  <w:sz w:val="26"/>
                </w:rPr>
                <w:t>Outcomes of the Training and Placement activities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9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B10906">
            <w:pPr>
              <w:pStyle w:val="TableParagraph"/>
              <w:tabs>
                <w:tab w:val="left" w:pos="884"/>
              </w:tabs>
              <w:spacing w:before="2" w:line="278" w:lineRule="exact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6.4.1</w:t>
            </w:r>
            <w:r>
              <w:rPr>
                <w:rFonts w:ascii="Times New Roman"/>
                <w:sz w:val="26"/>
              </w:rPr>
              <w:tab/>
            </w:r>
            <w:hyperlink w:anchor="_bookmark26" w:history="1">
              <w:r>
                <w:rPr>
                  <w:rFonts w:ascii="Times New Roman"/>
                  <w:sz w:val="26"/>
                </w:rPr>
                <w:t>List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of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companies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that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had</w:t>
              </w:r>
              <w:r>
                <w:rPr>
                  <w:rFonts w:ascii="Times New Roman"/>
                  <w:spacing w:val="-3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visited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campus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for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placements</w:t>
              </w:r>
              <w:r>
                <w:rPr>
                  <w:rFonts w:ascii="Times New Roman"/>
                  <w:spacing w:val="-1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in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 w:rsidR="00C94D72" w:rsidRPr="00C94D72">
                <w:rPr>
                  <w:rFonts w:ascii="Times New Roman"/>
                  <w:sz w:val="26"/>
                </w:rPr>
                <w:t>2022-2</w:t>
              </w:r>
              <w:r w:rsidR="00C94D72">
                <w:rPr>
                  <w:rFonts w:ascii="Times New Roman"/>
                  <w:sz w:val="26"/>
                </w:rPr>
                <w:t>3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309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B10906">
            <w:pPr>
              <w:pStyle w:val="TableParagraph"/>
              <w:tabs>
                <w:tab w:val="left" w:pos="884"/>
              </w:tabs>
              <w:spacing w:line="289" w:lineRule="exact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6.4.2</w:t>
            </w:r>
            <w:r>
              <w:rPr>
                <w:rFonts w:ascii="Times New Roman"/>
                <w:sz w:val="26"/>
              </w:rPr>
              <w:tab/>
            </w:r>
            <w:hyperlink w:anchor="_bookmark27" w:history="1">
              <w:r>
                <w:rPr>
                  <w:rFonts w:ascii="Times New Roman"/>
                  <w:sz w:val="26"/>
                </w:rPr>
                <w:t>Number</w:t>
              </w:r>
              <w:r>
                <w:rPr>
                  <w:rFonts w:ascii="Times New Roman"/>
                  <w:spacing w:val="-8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of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students</w:t>
              </w:r>
              <w:r>
                <w:rPr>
                  <w:rFonts w:ascii="Times New Roman"/>
                  <w:spacing w:val="-7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placed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between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 w:rsidR="00C94D72" w:rsidRPr="00C94D72">
                <w:rPr>
                  <w:rFonts w:ascii="Times New Roman"/>
                  <w:sz w:val="26"/>
                </w:rPr>
                <w:t>2022-23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297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B10906">
            <w:pPr>
              <w:pStyle w:val="TableParagraph"/>
              <w:tabs>
                <w:tab w:val="left" w:pos="884"/>
              </w:tabs>
              <w:spacing w:line="277" w:lineRule="exact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6.4.3</w:t>
            </w:r>
            <w:r>
              <w:rPr>
                <w:rFonts w:ascii="Times New Roman"/>
                <w:sz w:val="26"/>
              </w:rPr>
              <w:tab/>
            </w:r>
            <w:hyperlink w:anchor="_bookmark28" w:history="1">
              <w:r>
                <w:rPr>
                  <w:rFonts w:ascii="Times New Roman"/>
                  <w:sz w:val="26"/>
                </w:rPr>
                <w:t>List</w:t>
              </w:r>
              <w:r>
                <w:rPr>
                  <w:rFonts w:ascii="Times New Roman"/>
                  <w:spacing w:val="-7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of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Students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Enrolled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in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higher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education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between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 w:rsidR="00C94D72" w:rsidRPr="00C94D72">
                <w:rPr>
                  <w:rFonts w:ascii="Times New Roman"/>
                  <w:sz w:val="26"/>
                </w:rPr>
                <w:t>2022-23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  <w:tr w:rsidR="005A1798" w:rsidTr="00C94D72">
        <w:trPr>
          <w:trHeight w:val="335"/>
        </w:trPr>
        <w:tc>
          <w:tcPr>
            <w:tcW w:w="848" w:type="dxa"/>
            <w:vMerge/>
            <w:tcBorders>
              <w:top w:val="nil"/>
            </w:tcBorders>
          </w:tcPr>
          <w:p w:rsidR="005A1798" w:rsidRDefault="005A1798" w:rsidP="00B10906">
            <w:pPr>
              <w:rPr>
                <w:sz w:val="2"/>
                <w:szCs w:val="2"/>
              </w:rPr>
            </w:pPr>
          </w:p>
        </w:tc>
        <w:tc>
          <w:tcPr>
            <w:tcW w:w="8512" w:type="dxa"/>
          </w:tcPr>
          <w:p w:rsidR="005A1798" w:rsidRDefault="005A1798" w:rsidP="00B10906">
            <w:pPr>
              <w:pStyle w:val="TableParagraph"/>
              <w:tabs>
                <w:tab w:val="left" w:pos="884"/>
              </w:tabs>
              <w:spacing w:before="2"/>
              <w:ind w:left="107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6.4.4</w:t>
            </w:r>
            <w:r>
              <w:rPr>
                <w:rFonts w:ascii="Times New Roman"/>
                <w:sz w:val="26"/>
              </w:rPr>
              <w:tab/>
            </w:r>
            <w:hyperlink w:anchor="_bookmark29" w:history="1">
              <w:r>
                <w:rPr>
                  <w:rFonts w:ascii="Times New Roman"/>
                  <w:sz w:val="26"/>
                </w:rPr>
                <w:t>List</w:t>
              </w:r>
              <w:r>
                <w:rPr>
                  <w:rFonts w:ascii="Times New Roman"/>
                  <w:spacing w:val="-7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of</w:t>
              </w:r>
              <w:r>
                <w:rPr>
                  <w:rFonts w:ascii="Times New Roman"/>
                  <w:spacing w:val="-7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Students</w:t>
              </w:r>
              <w:r>
                <w:rPr>
                  <w:rFonts w:ascii="Times New Roman"/>
                  <w:spacing w:val="-5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who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have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qualified</w:t>
              </w:r>
              <w:r>
                <w:rPr>
                  <w:rFonts w:ascii="Times New Roman"/>
                  <w:spacing w:val="-4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competitive</w:t>
              </w:r>
              <w:r>
                <w:rPr>
                  <w:rFonts w:ascii="Times New Roman"/>
                  <w:spacing w:val="-7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exams</w:t>
              </w:r>
              <w:r>
                <w:rPr>
                  <w:rFonts w:ascii="Times New Roman"/>
                  <w:spacing w:val="-6"/>
                  <w:sz w:val="26"/>
                </w:rPr>
                <w:t xml:space="preserve"> </w:t>
              </w:r>
              <w:r>
                <w:rPr>
                  <w:rFonts w:ascii="Times New Roman"/>
                  <w:sz w:val="26"/>
                </w:rPr>
                <w:t>between</w:t>
              </w:r>
              <w:r>
                <w:rPr>
                  <w:rFonts w:ascii="Times New Roman"/>
                  <w:spacing w:val="-7"/>
                  <w:sz w:val="26"/>
                </w:rPr>
                <w:t xml:space="preserve"> </w:t>
              </w:r>
              <w:r w:rsidR="00C94D72" w:rsidRPr="00C94D72">
                <w:rPr>
                  <w:rFonts w:ascii="Times New Roman"/>
                  <w:sz w:val="26"/>
                </w:rPr>
                <w:t>2022-23</w:t>
              </w:r>
            </w:hyperlink>
          </w:p>
        </w:tc>
        <w:tc>
          <w:tcPr>
            <w:tcW w:w="1271" w:type="dxa"/>
            <w:vMerge/>
          </w:tcPr>
          <w:p w:rsidR="005A1798" w:rsidRDefault="005A1798" w:rsidP="00B10906">
            <w:pPr>
              <w:pStyle w:val="TableParagraph"/>
              <w:spacing w:before="30"/>
              <w:ind w:left="48" w:right="36"/>
              <w:rPr>
                <w:rFonts w:ascii="Times New Roman"/>
                <w:sz w:val="24"/>
              </w:rPr>
            </w:pPr>
          </w:p>
        </w:tc>
      </w:tr>
    </w:tbl>
    <w:p w:rsidR="00172D9D" w:rsidRDefault="00172D9D" w:rsidP="00172D9D">
      <w:pPr>
        <w:rPr>
          <w:sz w:val="24"/>
        </w:rPr>
        <w:sectPr w:rsidR="00172D9D" w:rsidSect="00172D9D">
          <w:pgSz w:w="11910" w:h="16840"/>
          <w:pgMar w:top="460" w:right="0" w:bottom="280" w:left="500" w:header="720" w:footer="720" w:gutter="0"/>
          <w:cols w:space="720"/>
        </w:sectPr>
      </w:pPr>
    </w:p>
    <w:p w:rsidR="005E2FDB" w:rsidRDefault="005E2FDB"/>
    <w:sectPr w:rsidR="005E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9D"/>
    <w:rsid w:val="00172D9D"/>
    <w:rsid w:val="00395FAC"/>
    <w:rsid w:val="00575B15"/>
    <w:rsid w:val="005A1798"/>
    <w:rsid w:val="005E2FDB"/>
    <w:rsid w:val="00C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1"/>
    <w:qFormat/>
    <w:rsid w:val="00172D9D"/>
    <w:pPr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172D9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172D9D"/>
    <w:pPr>
      <w:ind w:left="8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94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1"/>
    <w:qFormat/>
    <w:rsid w:val="00172D9D"/>
    <w:pPr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172D9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172D9D"/>
    <w:pPr>
      <w:ind w:left="8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94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.org/NAAC/6/6-2-1-1.pdf" TargetMode="External"/><Relationship Id="rId13" Type="http://schemas.openxmlformats.org/officeDocument/2006/relationships/hyperlink" Target="https://www.rajalakshmi.org/NAAC/6/6-2-1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.org/NAAC/6/6-2-1-1.pdf" TargetMode="External"/><Relationship Id="rId12" Type="http://schemas.openxmlformats.org/officeDocument/2006/relationships/hyperlink" Target="https://www.rajalakshmi.org/NAAC/6/6-2-1-1.pd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.org/NAAC/6/6-2-1-1.pdf" TargetMode="External"/><Relationship Id="rId11" Type="http://schemas.openxmlformats.org/officeDocument/2006/relationships/hyperlink" Target="https://www.rajalakshmi.org/NAAC/6/6-2-1-1.pdf" TargetMode="External"/><Relationship Id="rId5" Type="http://schemas.openxmlformats.org/officeDocument/2006/relationships/hyperlink" Target="https://www.rajalakshmi.org/NAAC/6/6-2-1-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jalakshmi.org/NAAC/6/6-2-1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.org/NAAC/6/6-2-1-1.pdf" TargetMode="External"/><Relationship Id="rId14" Type="http://schemas.openxmlformats.org/officeDocument/2006/relationships/hyperlink" Target="https://www.rajalakshmi.org/NAAC/6/6-2-1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SMCOE-IQAC</dc:creator>
  <cp:lastModifiedBy>SMCOE-IQAC</cp:lastModifiedBy>
  <cp:revision>4</cp:revision>
  <dcterms:created xsi:type="dcterms:W3CDTF">2024-01-23T12:24:00Z</dcterms:created>
  <dcterms:modified xsi:type="dcterms:W3CDTF">2024-02-01T11:52:00Z</dcterms:modified>
</cp:coreProperties>
</file>