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64F6" w14:textId="500F69F7" w:rsidR="00C84506" w:rsidRDefault="00F76EF1" w:rsidP="00F76EF1">
      <w:pPr>
        <w:jc w:val="center"/>
        <w:rPr>
          <w:sz w:val="44"/>
          <w:szCs w:val="44"/>
        </w:rPr>
      </w:pPr>
      <w:proofErr w:type="spellStart"/>
      <w:r w:rsidRPr="00F76EF1">
        <w:rPr>
          <w:sz w:val="44"/>
          <w:szCs w:val="44"/>
        </w:rPr>
        <w:t>Transpositor</w:t>
      </w:r>
      <w:proofErr w:type="spellEnd"/>
    </w:p>
    <w:p w14:paraId="7A610184" w14:textId="7D20E4C7" w:rsidR="00F76EF1" w:rsidRDefault="00F76EF1" w:rsidP="00F76EF1">
      <w:pPr>
        <w:rPr>
          <w:sz w:val="24"/>
          <w:szCs w:val="24"/>
        </w:rPr>
      </w:pPr>
      <w:r>
        <w:rPr>
          <w:sz w:val="24"/>
          <w:szCs w:val="24"/>
        </w:rPr>
        <w:t>El objetivo de esta aplicación es que de una forma sencilla y rápida el usuario pueda transponer la tonalidad en la que se encuentra una obra a su instrumento. Para ello el usuario deberá seleccionar la tonalidad en la que se encuentra y el instrumento para el que quiere transponer, de forma automática el programa le devolverá la tonalidad a la que debe transponer en cada caso.</w:t>
      </w:r>
    </w:p>
    <w:p w14:paraId="71F5AFC9" w14:textId="796597D8" w:rsidR="00F76EF1" w:rsidRDefault="00F76EF1" w:rsidP="00F76EF1">
      <w:pPr>
        <w:rPr>
          <w:sz w:val="24"/>
          <w:szCs w:val="24"/>
        </w:rPr>
      </w:pPr>
    </w:p>
    <w:p w14:paraId="1FCDC680" w14:textId="273C210F" w:rsidR="00F76EF1" w:rsidRDefault="00F76EF1" w:rsidP="00F76EF1">
      <w:pPr>
        <w:rPr>
          <w:sz w:val="36"/>
          <w:szCs w:val="36"/>
        </w:rPr>
      </w:pPr>
      <w:r w:rsidRPr="00F76EF1">
        <w:rPr>
          <w:sz w:val="36"/>
          <w:szCs w:val="36"/>
        </w:rPr>
        <w:t>Partes de la aplicación:</w:t>
      </w:r>
    </w:p>
    <w:p w14:paraId="48CD0D4C" w14:textId="4AD50BDA" w:rsidR="002E2FC5" w:rsidRDefault="002E2FC5" w:rsidP="002E2FC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Menú de selección de tonalidad</w:t>
      </w:r>
    </w:p>
    <w:p w14:paraId="6A3477BE" w14:textId="60CD5F56" w:rsidR="002E2FC5" w:rsidRDefault="002E2FC5" w:rsidP="002E2FC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Menú de selección de instrumento</w:t>
      </w:r>
    </w:p>
    <w:p w14:paraId="41CF5C1B" w14:textId="468D472A" w:rsidR="002E2FC5" w:rsidRDefault="002E2FC5" w:rsidP="002E2FC5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Menú de resultado</w:t>
      </w:r>
    </w:p>
    <w:p w14:paraId="3D549838" w14:textId="7160640C" w:rsidR="002E2FC5" w:rsidRDefault="002E2FC5" w:rsidP="002E2FC5">
      <w:pPr>
        <w:ind w:left="360"/>
        <w:rPr>
          <w:sz w:val="36"/>
          <w:szCs w:val="36"/>
        </w:rPr>
      </w:pPr>
    </w:p>
    <w:p w14:paraId="67FD7172" w14:textId="77777777" w:rsidR="002E2FC5" w:rsidRPr="002E2FC5" w:rsidRDefault="002E2FC5" w:rsidP="002E2FC5">
      <w:pPr>
        <w:ind w:left="360"/>
        <w:rPr>
          <w:sz w:val="36"/>
          <w:szCs w:val="36"/>
        </w:rPr>
      </w:pPr>
    </w:p>
    <w:p w14:paraId="20449171" w14:textId="77777777" w:rsidR="00F76EF1" w:rsidRPr="00F76EF1" w:rsidRDefault="00F76EF1" w:rsidP="00F76EF1">
      <w:pPr>
        <w:rPr>
          <w:sz w:val="24"/>
          <w:szCs w:val="24"/>
        </w:rPr>
      </w:pPr>
    </w:p>
    <w:sectPr w:rsidR="00F76EF1" w:rsidRPr="00F76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05698"/>
    <w:multiLevelType w:val="hybridMultilevel"/>
    <w:tmpl w:val="9C748F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B3"/>
    <w:rsid w:val="002E2FC5"/>
    <w:rsid w:val="005223B3"/>
    <w:rsid w:val="009730E6"/>
    <w:rsid w:val="009D1B99"/>
    <w:rsid w:val="00E36F55"/>
    <w:rsid w:val="00F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6EFC"/>
  <w15:chartTrackingRefBased/>
  <w15:docId w15:val="{9B7D0B43-4A4D-4003-BCF0-4199575F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2021-04-21T07:49:00Z</dcterms:created>
  <dcterms:modified xsi:type="dcterms:W3CDTF">2021-04-21T11:55:00Z</dcterms:modified>
</cp:coreProperties>
</file>