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E63F" w14:textId="31839658" w:rsidR="00B91C36" w:rsidRPr="007E3878" w:rsidRDefault="00000000" w:rsidP="007E3878">
      <w:pPr>
        <w:jc w:val="cente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Financial RAG Comparison Report</w:t>
      </w:r>
    </w:p>
    <w:p w14:paraId="3E32BE20"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1. Purpose of this comparison</w:t>
      </w:r>
    </w:p>
    <w:p w14:paraId="3BB4B72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The purpose of this comparison is to check how much chunking strategy changes retrieval and answer quality. I used the same five questions for both fixed-size and semantic chunking so that the comparison would be fair.</w:t>
      </w:r>
    </w:p>
    <w:p w14:paraId="1EE331B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For every question, the pipeline retrieved the top 10 chunks from Chroma, reranked them with a cross-encoder, kept the top 5, and then generated an answer using Ollama.</w:t>
      </w:r>
    </w:p>
    <w:p w14:paraId="0CF78F41"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2. Experimental setup</w:t>
      </w:r>
    </w:p>
    <w:tbl>
      <w:tblPr>
        <w:tblStyle w:val="TableGrid"/>
        <w:tblW w:w="0" w:type="auto"/>
        <w:jc w:val="center"/>
        <w:tblLook w:val="04A0" w:firstRow="1" w:lastRow="0" w:firstColumn="1" w:lastColumn="0" w:noHBand="0" w:noVBand="1"/>
      </w:tblPr>
      <w:tblGrid>
        <w:gridCol w:w="2880"/>
        <w:gridCol w:w="7488"/>
      </w:tblGrid>
      <w:tr w:rsidR="00B91C36" w:rsidRPr="007E3878" w14:paraId="31BCDB94" w14:textId="77777777" w:rsidTr="007E3878">
        <w:trPr>
          <w:jc w:val="center"/>
        </w:trPr>
        <w:tc>
          <w:tcPr>
            <w:tcW w:w="2880" w:type="dxa"/>
          </w:tcPr>
          <w:p w14:paraId="103F6C8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Item</w:t>
            </w:r>
          </w:p>
        </w:tc>
        <w:tc>
          <w:tcPr>
            <w:tcW w:w="7488" w:type="dxa"/>
          </w:tcPr>
          <w:p w14:paraId="6C346969"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Value</w:t>
            </w:r>
          </w:p>
        </w:tc>
      </w:tr>
      <w:tr w:rsidR="00B91C36" w:rsidRPr="007E3878" w14:paraId="25DEDE82" w14:textId="77777777">
        <w:trPr>
          <w:jc w:val="center"/>
        </w:trPr>
        <w:tc>
          <w:tcPr>
            <w:tcW w:w="2880" w:type="dxa"/>
          </w:tcPr>
          <w:p w14:paraId="35408F1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Document</w:t>
            </w:r>
          </w:p>
        </w:tc>
        <w:tc>
          <w:tcPr>
            <w:tcW w:w="7488" w:type="dxa"/>
          </w:tcPr>
          <w:p w14:paraId="08BF16E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JPMorgan Chase SEC 10-K filing</w:t>
            </w:r>
          </w:p>
        </w:tc>
      </w:tr>
      <w:tr w:rsidR="00B91C36" w:rsidRPr="007E3878" w14:paraId="092913EF" w14:textId="77777777">
        <w:trPr>
          <w:jc w:val="center"/>
        </w:trPr>
        <w:tc>
          <w:tcPr>
            <w:tcW w:w="2880" w:type="dxa"/>
          </w:tcPr>
          <w:p w14:paraId="720AF059"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Questions</w:t>
            </w:r>
          </w:p>
        </w:tc>
        <w:tc>
          <w:tcPr>
            <w:tcW w:w="7488" w:type="dxa"/>
          </w:tcPr>
          <w:p w14:paraId="28B37F5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5 financial-analysis questions</w:t>
            </w:r>
          </w:p>
        </w:tc>
      </w:tr>
      <w:tr w:rsidR="00B91C36" w:rsidRPr="007E3878" w14:paraId="0AA1D054" w14:textId="77777777">
        <w:trPr>
          <w:jc w:val="center"/>
        </w:trPr>
        <w:tc>
          <w:tcPr>
            <w:tcW w:w="2880" w:type="dxa"/>
          </w:tcPr>
          <w:p w14:paraId="07EE7DD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Embedding model</w:t>
            </w:r>
          </w:p>
        </w:tc>
        <w:tc>
          <w:tcPr>
            <w:tcW w:w="7488" w:type="dxa"/>
          </w:tcPr>
          <w:p w14:paraId="635D3AB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BAAI/bge-base-en-v1.5</w:t>
            </w:r>
          </w:p>
        </w:tc>
      </w:tr>
      <w:tr w:rsidR="00B91C36" w:rsidRPr="007E3878" w14:paraId="21E26555" w14:textId="77777777">
        <w:trPr>
          <w:jc w:val="center"/>
        </w:trPr>
        <w:tc>
          <w:tcPr>
            <w:tcW w:w="2880" w:type="dxa"/>
          </w:tcPr>
          <w:p w14:paraId="7CC1DE2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Vector store</w:t>
            </w:r>
          </w:p>
        </w:tc>
        <w:tc>
          <w:tcPr>
            <w:tcW w:w="7488" w:type="dxa"/>
          </w:tcPr>
          <w:p w14:paraId="3475AFB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ChromaDB</w:t>
            </w:r>
          </w:p>
        </w:tc>
      </w:tr>
      <w:tr w:rsidR="00B91C36" w:rsidRPr="007E3878" w14:paraId="3E849052" w14:textId="77777777">
        <w:trPr>
          <w:jc w:val="center"/>
        </w:trPr>
        <w:tc>
          <w:tcPr>
            <w:tcW w:w="2880" w:type="dxa"/>
          </w:tcPr>
          <w:p w14:paraId="055638A9"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Initial retrieval</w:t>
            </w:r>
          </w:p>
        </w:tc>
        <w:tc>
          <w:tcPr>
            <w:tcW w:w="7488" w:type="dxa"/>
          </w:tcPr>
          <w:p w14:paraId="57C8698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Dense vector search, top-k=10</w:t>
            </w:r>
          </w:p>
        </w:tc>
      </w:tr>
      <w:tr w:rsidR="00B91C36" w:rsidRPr="007E3878" w14:paraId="49ACF24E" w14:textId="77777777">
        <w:trPr>
          <w:jc w:val="center"/>
        </w:trPr>
        <w:tc>
          <w:tcPr>
            <w:tcW w:w="2880" w:type="dxa"/>
          </w:tcPr>
          <w:p w14:paraId="7EA1696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Reranking</w:t>
            </w:r>
          </w:p>
        </w:tc>
        <w:tc>
          <w:tcPr>
            <w:tcW w:w="7488" w:type="dxa"/>
          </w:tcPr>
          <w:p w14:paraId="1156CAC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cross-encoder/ms-marco-MiniLM-L-6-v2, top-n=5</w:t>
            </w:r>
          </w:p>
        </w:tc>
      </w:tr>
      <w:tr w:rsidR="00B91C36" w:rsidRPr="007E3878" w14:paraId="32715230" w14:textId="77777777">
        <w:trPr>
          <w:jc w:val="center"/>
        </w:trPr>
        <w:tc>
          <w:tcPr>
            <w:tcW w:w="2880" w:type="dxa"/>
          </w:tcPr>
          <w:p w14:paraId="0AD869E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LLM</w:t>
            </w:r>
          </w:p>
        </w:tc>
        <w:tc>
          <w:tcPr>
            <w:tcW w:w="7488" w:type="dxa"/>
          </w:tcPr>
          <w:p w14:paraId="2B63E5B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Ollama with llama3.2:3b</w:t>
            </w:r>
          </w:p>
        </w:tc>
      </w:tr>
      <w:tr w:rsidR="00B91C36" w:rsidRPr="007E3878" w14:paraId="01ECC07D" w14:textId="77777777">
        <w:trPr>
          <w:jc w:val="center"/>
        </w:trPr>
        <w:tc>
          <w:tcPr>
            <w:tcW w:w="2880" w:type="dxa"/>
          </w:tcPr>
          <w:p w14:paraId="406ABCB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Output file</w:t>
            </w:r>
          </w:p>
        </w:tc>
        <w:tc>
          <w:tcPr>
            <w:tcW w:w="7488" w:type="dxa"/>
          </w:tcPr>
          <w:p w14:paraId="59D600E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evaluation/results.csv</w:t>
            </w:r>
          </w:p>
        </w:tc>
      </w:tr>
    </w:tbl>
    <w:p w14:paraId="72A11B7A" w14:textId="77777777" w:rsidR="00B91C36" w:rsidRPr="007E3878" w:rsidRDefault="00B91C36">
      <w:pPr>
        <w:rPr>
          <w:rFonts w:ascii="Times New Roman" w:hAnsi="Times New Roman" w:cs="Times New Roman"/>
          <w:color w:val="000000" w:themeColor="text1"/>
          <w:sz w:val="24"/>
          <w:szCs w:val="24"/>
        </w:rPr>
      </w:pPr>
    </w:p>
    <w:p w14:paraId="29A80DA3"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3. Question-by-question observations</w:t>
      </w:r>
    </w:p>
    <w:p w14:paraId="2F1FE96D" w14:textId="77777777" w:rsidR="00B91C36" w:rsidRPr="007E3878" w:rsidRDefault="00000000">
      <w:pPr>
        <w:pStyle w:val="Heading2"/>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 xml:space="preserve">What </w:t>
      </w:r>
      <w:proofErr w:type="gramStart"/>
      <w:r w:rsidRPr="007E3878">
        <w:rPr>
          <w:rFonts w:ascii="Times New Roman" w:hAnsi="Times New Roman" w:cs="Times New Roman"/>
          <w:color w:val="000000" w:themeColor="text1"/>
          <w:sz w:val="24"/>
          <w:szCs w:val="24"/>
        </w:rPr>
        <w:t>are</w:t>
      </w:r>
      <w:proofErr w:type="gramEnd"/>
      <w:r w:rsidRPr="007E3878">
        <w:rPr>
          <w:rFonts w:ascii="Times New Roman" w:hAnsi="Times New Roman" w:cs="Times New Roman"/>
          <w:color w:val="000000" w:themeColor="text1"/>
          <w:sz w:val="24"/>
          <w:szCs w:val="24"/>
        </w:rPr>
        <w:t xml:space="preserve"> JPMorgan's major risk factors?</w:t>
      </w:r>
    </w:p>
    <w:tbl>
      <w:tblPr>
        <w:tblStyle w:val="TableGrid"/>
        <w:tblW w:w="0" w:type="auto"/>
        <w:jc w:val="center"/>
        <w:tblLook w:val="04A0" w:firstRow="1" w:lastRow="0" w:firstColumn="1" w:lastColumn="0" w:noHBand="0" w:noVBand="1"/>
      </w:tblPr>
      <w:tblGrid>
        <w:gridCol w:w="3168"/>
        <w:gridCol w:w="7200"/>
      </w:tblGrid>
      <w:tr w:rsidR="00B91C36" w:rsidRPr="007E3878" w14:paraId="115B8EB7" w14:textId="77777777" w:rsidTr="007E3878">
        <w:trPr>
          <w:jc w:val="center"/>
        </w:trPr>
        <w:tc>
          <w:tcPr>
            <w:tcW w:w="3168" w:type="dxa"/>
          </w:tcPr>
          <w:p w14:paraId="764AD1D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Observation</w:t>
            </w:r>
          </w:p>
        </w:tc>
        <w:tc>
          <w:tcPr>
            <w:tcW w:w="7200" w:type="dxa"/>
          </w:tcPr>
          <w:p w14:paraId="2F6002E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Value</w:t>
            </w:r>
          </w:p>
        </w:tc>
      </w:tr>
      <w:tr w:rsidR="00B91C36" w:rsidRPr="007E3878" w14:paraId="46160B2C" w14:textId="77777777">
        <w:trPr>
          <w:jc w:val="center"/>
        </w:trPr>
        <w:tc>
          <w:tcPr>
            <w:tcW w:w="3168" w:type="dxa"/>
          </w:tcPr>
          <w:p w14:paraId="007ECA91"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retrieved top chunk</w:t>
            </w:r>
          </w:p>
        </w:tc>
        <w:tc>
          <w:tcPr>
            <w:tcW w:w="7200" w:type="dxa"/>
          </w:tcPr>
          <w:p w14:paraId="1B2DC61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JPM_fixed_81</w:t>
            </w:r>
          </w:p>
        </w:tc>
      </w:tr>
      <w:tr w:rsidR="00B91C36" w:rsidRPr="007E3878" w14:paraId="26E4223F" w14:textId="77777777">
        <w:trPr>
          <w:jc w:val="center"/>
        </w:trPr>
        <w:tc>
          <w:tcPr>
            <w:tcW w:w="3168" w:type="dxa"/>
          </w:tcPr>
          <w:p w14:paraId="56B764A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reranked top chunk</w:t>
            </w:r>
          </w:p>
        </w:tc>
        <w:tc>
          <w:tcPr>
            <w:tcW w:w="7200" w:type="dxa"/>
          </w:tcPr>
          <w:p w14:paraId="549D056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JPM_fixed_81</w:t>
            </w:r>
          </w:p>
        </w:tc>
      </w:tr>
      <w:tr w:rsidR="00B91C36" w:rsidRPr="007E3878" w14:paraId="2CDB4FBC" w14:textId="77777777">
        <w:trPr>
          <w:jc w:val="center"/>
        </w:trPr>
        <w:tc>
          <w:tcPr>
            <w:tcW w:w="3168" w:type="dxa"/>
          </w:tcPr>
          <w:p w14:paraId="190293B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retrieved top chunk</w:t>
            </w:r>
          </w:p>
        </w:tc>
        <w:tc>
          <w:tcPr>
            <w:tcW w:w="7200" w:type="dxa"/>
          </w:tcPr>
          <w:p w14:paraId="12E9C29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r>
      <w:tr w:rsidR="00B91C36" w:rsidRPr="007E3878" w14:paraId="7385B96F" w14:textId="77777777">
        <w:trPr>
          <w:jc w:val="center"/>
        </w:trPr>
        <w:tc>
          <w:tcPr>
            <w:tcW w:w="3168" w:type="dxa"/>
          </w:tcPr>
          <w:p w14:paraId="748EA53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reranked top chunk</w:t>
            </w:r>
          </w:p>
        </w:tc>
        <w:tc>
          <w:tcPr>
            <w:tcW w:w="7200" w:type="dxa"/>
          </w:tcPr>
          <w:p w14:paraId="1F64A7C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JPM_semantic_11</w:t>
            </w:r>
          </w:p>
        </w:tc>
      </w:tr>
      <w:tr w:rsidR="00B91C36" w:rsidRPr="007E3878" w14:paraId="1401491D" w14:textId="77777777">
        <w:trPr>
          <w:jc w:val="center"/>
        </w:trPr>
        <w:tc>
          <w:tcPr>
            <w:tcW w:w="3168" w:type="dxa"/>
          </w:tcPr>
          <w:p w14:paraId="6C27DB5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Better answer</w:t>
            </w:r>
          </w:p>
        </w:tc>
        <w:tc>
          <w:tcPr>
            <w:tcW w:w="7200" w:type="dxa"/>
          </w:tcPr>
          <w:p w14:paraId="5016C14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r>
      <w:tr w:rsidR="00B91C36" w:rsidRPr="007E3878" w14:paraId="0234F429" w14:textId="77777777">
        <w:trPr>
          <w:jc w:val="center"/>
        </w:trPr>
        <w:tc>
          <w:tcPr>
            <w:tcW w:w="3168" w:type="dxa"/>
          </w:tcPr>
          <w:p w14:paraId="105E973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Reason</w:t>
            </w:r>
          </w:p>
        </w:tc>
        <w:tc>
          <w:tcPr>
            <w:tcW w:w="7200" w:type="dxa"/>
          </w:tcPr>
          <w:p w14:paraId="17DC870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The semantic answer covered a wider set of risk categories including operational, market, credit, strategic, climate, conduct, and compliance risks.</w:t>
            </w:r>
          </w:p>
        </w:tc>
      </w:tr>
    </w:tbl>
    <w:p w14:paraId="4487697D" w14:textId="77777777" w:rsidR="00B91C36" w:rsidRPr="007E3878" w:rsidRDefault="00B91C36">
      <w:pPr>
        <w:rPr>
          <w:rFonts w:ascii="Times New Roman" w:hAnsi="Times New Roman" w:cs="Times New Roman"/>
          <w:color w:val="000000" w:themeColor="text1"/>
          <w:sz w:val="24"/>
          <w:szCs w:val="24"/>
        </w:rPr>
      </w:pPr>
    </w:p>
    <w:p w14:paraId="19E6BAC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answer summary: JPMorgan's major risk factors include:  1. Legal and Regulatory risks (Source 2 | ticker=JPM | chunk_id=JPM_fixed_86) 2. Cyber attacks and operational risks (Source 2 | ticker=JPM | chunk_id=JPM_fixed_86) 3. Data management processes and safeguarding personal information (Source 2 | ticker=JPM | chunk_id=JPM_fixed_86) 4. Compliance with vendor standards (Source 2 | ticker=JPM | chunk_id=JPM_fixed_86) 5. Risk management framework (Source 2 | ticker=JPM | chunk_id=JPM_fixed_86</w:t>
      </w:r>
      <w:proofErr w:type="gramStart"/>
      <w:r w:rsidRPr="007E3878">
        <w:rPr>
          <w:rFonts w:ascii="Times New Roman" w:hAnsi="Times New Roman" w:cs="Times New Roman"/>
          <w:color w:val="000000" w:themeColor="text1"/>
          <w:sz w:val="24"/>
          <w:szCs w:val="24"/>
        </w:rPr>
        <w:t>)  Additionally</w:t>
      </w:r>
      <w:proofErr w:type="gramEnd"/>
      <w:r w:rsidRPr="007E3878">
        <w:rPr>
          <w:rFonts w:ascii="Times New Roman" w:hAnsi="Times New Roman" w:cs="Times New Roman"/>
          <w:color w:val="000000" w:themeColor="text1"/>
          <w:sz w:val="24"/>
          <w:szCs w:val="24"/>
        </w:rPr>
        <w:t>, JPMorgan is exposed to:  1. Concentrations of credit and market risk (Source 5 | ticker=JPM | chunk_id=JPM_fixed_156)</w:t>
      </w:r>
    </w:p>
    <w:p w14:paraId="4398310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lastRenderedPageBreak/>
        <w:t>Semantic answer summary: JPMorgan's major risk factors include:  1. Operational risks, such as cybersecurity, compliance, conduct, legal, and estimations and model risk (Source 2 | chunk_id=JPM_semantic_61). 2. Market risks, including changes in interest and foreign exchange rates, equity and commodity prices, credit spreads or implied volatilities (Source 2 | chunk_id=JPM_semantic_61). 3. Credit and investment risks, such as default or change in credit profile of clients, counterparty or customer (Source 2 | chunk_id=JPM_semantic_61). 4. Strategic risks, including poorly-designed or failed business plans or inadequate response to changes in the operating environment...</w:t>
      </w:r>
    </w:p>
    <w:p w14:paraId="409D66A8" w14:textId="77777777" w:rsidR="00B91C36" w:rsidRPr="007E3878" w:rsidRDefault="00000000">
      <w:pPr>
        <w:pStyle w:val="Heading2"/>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How does JPMorgan describe credit risk?</w:t>
      </w:r>
    </w:p>
    <w:tbl>
      <w:tblPr>
        <w:tblStyle w:val="TableGrid"/>
        <w:tblW w:w="0" w:type="auto"/>
        <w:jc w:val="center"/>
        <w:tblLook w:val="04A0" w:firstRow="1" w:lastRow="0" w:firstColumn="1" w:lastColumn="0" w:noHBand="0" w:noVBand="1"/>
      </w:tblPr>
      <w:tblGrid>
        <w:gridCol w:w="3168"/>
        <w:gridCol w:w="7200"/>
      </w:tblGrid>
      <w:tr w:rsidR="00B91C36" w:rsidRPr="007E3878" w14:paraId="0DEB7CF6" w14:textId="77777777" w:rsidTr="007E3878">
        <w:trPr>
          <w:jc w:val="center"/>
        </w:trPr>
        <w:tc>
          <w:tcPr>
            <w:tcW w:w="3168" w:type="dxa"/>
          </w:tcPr>
          <w:p w14:paraId="71780CB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Observation</w:t>
            </w:r>
          </w:p>
        </w:tc>
        <w:tc>
          <w:tcPr>
            <w:tcW w:w="7200" w:type="dxa"/>
          </w:tcPr>
          <w:p w14:paraId="258C2EC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Value</w:t>
            </w:r>
          </w:p>
        </w:tc>
      </w:tr>
      <w:tr w:rsidR="00B91C36" w:rsidRPr="007E3878" w14:paraId="172EDEDB" w14:textId="77777777">
        <w:trPr>
          <w:jc w:val="center"/>
        </w:trPr>
        <w:tc>
          <w:tcPr>
            <w:tcW w:w="3168" w:type="dxa"/>
          </w:tcPr>
          <w:p w14:paraId="1E2595B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retrieved top chunk</w:t>
            </w:r>
          </w:p>
        </w:tc>
        <w:tc>
          <w:tcPr>
            <w:tcW w:w="7200" w:type="dxa"/>
          </w:tcPr>
          <w:p w14:paraId="22EDC86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JPM_fixed_679</w:t>
            </w:r>
          </w:p>
        </w:tc>
      </w:tr>
      <w:tr w:rsidR="00B91C36" w:rsidRPr="007E3878" w14:paraId="7A39F4DC" w14:textId="77777777">
        <w:trPr>
          <w:jc w:val="center"/>
        </w:trPr>
        <w:tc>
          <w:tcPr>
            <w:tcW w:w="3168" w:type="dxa"/>
          </w:tcPr>
          <w:p w14:paraId="7C28488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reranked top chunk</w:t>
            </w:r>
          </w:p>
        </w:tc>
        <w:tc>
          <w:tcPr>
            <w:tcW w:w="7200" w:type="dxa"/>
          </w:tcPr>
          <w:p w14:paraId="307456F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JPM_fixed_664</w:t>
            </w:r>
          </w:p>
        </w:tc>
      </w:tr>
      <w:tr w:rsidR="00B91C36" w:rsidRPr="007E3878" w14:paraId="44AD2137" w14:textId="77777777">
        <w:trPr>
          <w:jc w:val="center"/>
        </w:trPr>
        <w:tc>
          <w:tcPr>
            <w:tcW w:w="3168" w:type="dxa"/>
          </w:tcPr>
          <w:p w14:paraId="1C738AA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retrieved top chunk</w:t>
            </w:r>
          </w:p>
        </w:tc>
        <w:tc>
          <w:tcPr>
            <w:tcW w:w="7200" w:type="dxa"/>
          </w:tcPr>
          <w:p w14:paraId="179B879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r>
      <w:tr w:rsidR="00B91C36" w:rsidRPr="007E3878" w14:paraId="00F9C82C" w14:textId="77777777">
        <w:trPr>
          <w:jc w:val="center"/>
        </w:trPr>
        <w:tc>
          <w:tcPr>
            <w:tcW w:w="3168" w:type="dxa"/>
          </w:tcPr>
          <w:p w14:paraId="40E01CC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reranked top chunk</w:t>
            </w:r>
          </w:p>
        </w:tc>
        <w:tc>
          <w:tcPr>
            <w:tcW w:w="7200" w:type="dxa"/>
          </w:tcPr>
          <w:p w14:paraId="70BC404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r>
      <w:tr w:rsidR="00B91C36" w:rsidRPr="007E3878" w14:paraId="5D739CE4" w14:textId="77777777">
        <w:trPr>
          <w:jc w:val="center"/>
        </w:trPr>
        <w:tc>
          <w:tcPr>
            <w:tcW w:w="3168" w:type="dxa"/>
          </w:tcPr>
          <w:p w14:paraId="0980E94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Better answer</w:t>
            </w:r>
          </w:p>
        </w:tc>
        <w:tc>
          <w:tcPr>
            <w:tcW w:w="7200" w:type="dxa"/>
          </w:tcPr>
          <w:p w14:paraId="3181D921"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Tie / Semantic slightly</w:t>
            </w:r>
          </w:p>
        </w:tc>
      </w:tr>
      <w:tr w:rsidR="00B91C36" w:rsidRPr="007E3878" w14:paraId="10A91D2A" w14:textId="77777777">
        <w:trPr>
          <w:jc w:val="center"/>
        </w:trPr>
        <w:tc>
          <w:tcPr>
            <w:tcW w:w="3168" w:type="dxa"/>
          </w:tcPr>
          <w:p w14:paraId="3756CD7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Reason</w:t>
            </w:r>
          </w:p>
        </w:tc>
        <w:tc>
          <w:tcPr>
            <w:tcW w:w="7200" w:type="dxa"/>
          </w:tcPr>
          <w:p w14:paraId="1815A00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Both answers gave the correct definition. The semantic answer had a cleaner chunk reference, but the content difference was small.</w:t>
            </w:r>
          </w:p>
        </w:tc>
      </w:tr>
    </w:tbl>
    <w:p w14:paraId="42D087F5" w14:textId="77777777" w:rsidR="00B91C36" w:rsidRPr="007E3878" w:rsidRDefault="00B91C36">
      <w:pPr>
        <w:rPr>
          <w:rFonts w:ascii="Times New Roman" w:hAnsi="Times New Roman" w:cs="Times New Roman"/>
          <w:color w:val="000000" w:themeColor="text1"/>
          <w:sz w:val="24"/>
          <w:szCs w:val="24"/>
        </w:rPr>
      </w:pPr>
    </w:p>
    <w:p w14:paraId="54FCA89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answer summary: JPMorgan describes credit risk as the risk associated with the default or change in credit profile of a client, counterparty, or customer; loss of principal or reduction in expected returns on investments. (Source 1: JPM_fixed_664)</w:t>
      </w:r>
    </w:p>
    <w:p w14:paraId="7BDC292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answer summary: Credit risk is described as the risk associated with the default or change in credit profile of a client, counterparty or customer; or loss of principal or a reduction in expected returns on investments. (Source 2 | ticker=JPM | strategy=semantic | chunk_id=JPM_semantic_142 | score=4.6411)</w:t>
      </w:r>
    </w:p>
    <w:p w14:paraId="4823B2E1" w14:textId="77777777" w:rsidR="00B91C36" w:rsidRPr="007E3878" w:rsidRDefault="00000000">
      <w:pPr>
        <w:pStyle w:val="Heading2"/>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What does JPMorgan say about liquidity risk?</w:t>
      </w:r>
    </w:p>
    <w:tbl>
      <w:tblPr>
        <w:tblStyle w:val="TableGrid"/>
        <w:tblW w:w="0" w:type="auto"/>
        <w:jc w:val="center"/>
        <w:tblLook w:val="04A0" w:firstRow="1" w:lastRow="0" w:firstColumn="1" w:lastColumn="0" w:noHBand="0" w:noVBand="1"/>
      </w:tblPr>
      <w:tblGrid>
        <w:gridCol w:w="3168"/>
        <w:gridCol w:w="7200"/>
      </w:tblGrid>
      <w:tr w:rsidR="00B91C36" w:rsidRPr="007E3878" w14:paraId="54A9B3F5" w14:textId="77777777" w:rsidTr="007E3878">
        <w:trPr>
          <w:jc w:val="center"/>
        </w:trPr>
        <w:tc>
          <w:tcPr>
            <w:tcW w:w="3168" w:type="dxa"/>
          </w:tcPr>
          <w:p w14:paraId="1C92495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Observation</w:t>
            </w:r>
          </w:p>
        </w:tc>
        <w:tc>
          <w:tcPr>
            <w:tcW w:w="7200" w:type="dxa"/>
          </w:tcPr>
          <w:p w14:paraId="331556A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Value</w:t>
            </w:r>
          </w:p>
        </w:tc>
      </w:tr>
      <w:tr w:rsidR="00B91C36" w:rsidRPr="007E3878" w14:paraId="5095E3CE" w14:textId="77777777">
        <w:trPr>
          <w:jc w:val="center"/>
        </w:trPr>
        <w:tc>
          <w:tcPr>
            <w:tcW w:w="3168" w:type="dxa"/>
          </w:tcPr>
          <w:p w14:paraId="0D69AAC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retrieved top chunk</w:t>
            </w:r>
          </w:p>
        </w:tc>
        <w:tc>
          <w:tcPr>
            <w:tcW w:w="7200" w:type="dxa"/>
          </w:tcPr>
          <w:p w14:paraId="29CA4A6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JPM_fixed_154</w:t>
            </w:r>
          </w:p>
        </w:tc>
      </w:tr>
      <w:tr w:rsidR="00B91C36" w:rsidRPr="007E3878" w14:paraId="6D80474D" w14:textId="77777777">
        <w:trPr>
          <w:jc w:val="center"/>
        </w:trPr>
        <w:tc>
          <w:tcPr>
            <w:tcW w:w="3168" w:type="dxa"/>
          </w:tcPr>
          <w:p w14:paraId="2151361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reranked top chunk</w:t>
            </w:r>
          </w:p>
        </w:tc>
        <w:tc>
          <w:tcPr>
            <w:tcW w:w="7200" w:type="dxa"/>
          </w:tcPr>
          <w:p w14:paraId="4396066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JPM_fixed_85</w:t>
            </w:r>
          </w:p>
        </w:tc>
      </w:tr>
      <w:tr w:rsidR="00B91C36" w:rsidRPr="007E3878" w14:paraId="7B7E5DEF" w14:textId="77777777">
        <w:trPr>
          <w:jc w:val="center"/>
        </w:trPr>
        <w:tc>
          <w:tcPr>
            <w:tcW w:w="3168" w:type="dxa"/>
          </w:tcPr>
          <w:p w14:paraId="6D3C436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retrieved top chunk</w:t>
            </w:r>
          </w:p>
        </w:tc>
        <w:tc>
          <w:tcPr>
            <w:tcW w:w="7200" w:type="dxa"/>
          </w:tcPr>
          <w:p w14:paraId="3BF32FD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r>
      <w:tr w:rsidR="00B91C36" w:rsidRPr="007E3878" w14:paraId="2841A986" w14:textId="77777777">
        <w:trPr>
          <w:jc w:val="center"/>
        </w:trPr>
        <w:tc>
          <w:tcPr>
            <w:tcW w:w="3168" w:type="dxa"/>
          </w:tcPr>
          <w:p w14:paraId="39E6811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reranked top chunk</w:t>
            </w:r>
          </w:p>
        </w:tc>
        <w:tc>
          <w:tcPr>
            <w:tcW w:w="7200" w:type="dxa"/>
          </w:tcPr>
          <w:p w14:paraId="5AF29B6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JPM_semantic_142</w:t>
            </w:r>
          </w:p>
        </w:tc>
      </w:tr>
      <w:tr w:rsidR="00B91C36" w:rsidRPr="007E3878" w14:paraId="28F45861" w14:textId="77777777">
        <w:trPr>
          <w:jc w:val="center"/>
        </w:trPr>
        <w:tc>
          <w:tcPr>
            <w:tcW w:w="3168" w:type="dxa"/>
          </w:tcPr>
          <w:p w14:paraId="7A1135F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Better answer</w:t>
            </w:r>
          </w:p>
        </w:tc>
        <w:tc>
          <w:tcPr>
            <w:tcW w:w="7200" w:type="dxa"/>
          </w:tcPr>
          <w:p w14:paraId="015159F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w:t>
            </w:r>
          </w:p>
        </w:tc>
      </w:tr>
      <w:tr w:rsidR="00B91C36" w:rsidRPr="007E3878" w14:paraId="3678362F" w14:textId="77777777">
        <w:trPr>
          <w:jc w:val="center"/>
        </w:trPr>
        <w:tc>
          <w:tcPr>
            <w:tcW w:w="3168" w:type="dxa"/>
          </w:tcPr>
          <w:p w14:paraId="40EF554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Reason</w:t>
            </w:r>
          </w:p>
        </w:tc>
        <w:tc>
          <w:tcPr>
            <w:tcW w:w="7200" w:type="dxa"/>
          </w:tcPr>
          <w:p w14:paraId="38A8956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The fixed answer gave broader liquidity-related context, while the semantic answer focused more narrowly on derivative collateral requirements.</w:t>
            </w:r>
          </w:p>
        </w:tc>
      </w:tr>
    </w:tbl>
    <w:p w14:paraId="3CC37188" w14:textId="77777777" w:rsidR="00B91C36" w:rsidRPr="007E3878" w:rsidRDefault="00B91C36">
      <w:pPr>
        <w:rPr>
          <w:rFonts w:ascii="Times New Roman" w:hAnsi="Times New Roman" w:cs="Times New Roman"/>
          <w:color w:val="000000" w:themeColor="text1"/>
          <w:sz w:val="24"/>
          <w:szCs w:val="24"/>
        </w:rPr>
      </w:pPr>
    </w:p>
    <w:p w14:paraId="30E73AA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answer summary: JPMorgan's liquidity risk includes:  * The risk that its ability to operate could be impaired by constrained liquidity (Source 3 | chunk_id=JPM_fixed_85). * Dependence on subsidiaries for funding (Source 4 | chunk_id=JPM_fixed_164). * Potential adverse effects of credit rating downgrades on liquidity and cost of funding (Source 1 | chunk_id=JPM_fixed_85). * Credit risk exposure to derivative counterparties, which may fail to meet payment obligations (Source 2 | chunk_id=JPM_fixed_1227). * Increased market and credit risks associated with positions that cannot be reduced effectively during a market dislocation (Source 3 | chunk_id=JPM_fixed_16...</w:t>
      </w:r>
    </w:p>
    <w:p w14:paraId="31C321F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lastRenderedPageBreak/>
        <w:t>Semantic answer summary: Liquidity risk is associated with derivative payables, as the Firm must post cash or securities collateral with counterparties as the fair value of the contracts moves in the counterparty's favor or upon specified downgrades in the Firm's and its subsidiaries' respective credit ratings. (Source 1 | chunk_id=JPM_semantic_142)</w:t>
      </w:r>
    </w:p>
    <w:p w14:paraId="25FAEB21" w14:textId="77777777" w:rsidR="00B91C36" w:rsidRPr="007E3878" w:rsidRDefault="00000000">
      <w:pPr>
        <w:pStyle w:val="Heading2"/>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 xml:space="preserve">What </w:t>
      </w:r>
      <w:proofErr w:type="gramStart"/>
      <w:r w:rsidRPr="007E3878">
        <w:rPr>
          <w:rFonts w:ascii="Times New Roman" w:hAnsi="Times New Roman" w:cs="Times New Roman"/>
          <w:color w:val="000000" w:themeColor="text1"/>
          <w:sz w:val="24"/>
          <w:szCs w:val="24"/>
        </w:rPr>
        <w:t>are</w:t>
      </w:r>
      <w:proofErr w:type="gramEnd"/>
      <w:r w:rsidRPr="007E3878">
        <w:rPr>
          <w:rFonts w:ascii="Times New Roman" w:hAnsi="Times New Roman" w:cs="Times New Roman"/>
          <w:color w:val="000000" w:themeColor="text1"/>
          <w:sz w:val="24"/>
          <w:szCs w:val="24"/>
        </w:rPr>
        <w:t xml:space="preserve"> JPMorgan's main business segments?</w:t>
      </w:r>
    </w:p>
    <w:tbl>
      <w:tblPr>
        <w:tblStyle w:val="TableGrid"/>
        <w:tblW w:w="0" w:type="auto"/>
        <w:jc w:val="center"/>
        <w:tblLook w:val="04A0" w:firstRow="1" w:lastRow="0" w:firstColumn="1" w:lastColumn="0" w:noHBand="0" w:noVBand="1"/>
      </w:tblPr>
      <w:tblGrid>
        <w:gridCol w:w="3168"/>
        <w:gridCol w:w="7200"/>
      </w:tblGrid>
      <w:tr w:rsidR="00B91C36" w:rsidRPr="007E3878" w14:paraId="660CCD43" w14:textId="77777777" w:rsidTr="007E3878">
        <w:trPr>
          <w:jc w:val="center"/>
        </w:trPr>
        <w:tc>
          <w:tcPr>
            <w:tcW w:w="3168" w:type="dxa"/>
          </w:tcPr>
          <w:p w14:paraId="261B282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Observation</w:t>
            </w:r>
          </w:p>
        </w:tc>
        <w:tc>
          <w:tcPr>
            <w:tcW w:w="7200" w:type="dxa"/>
          </w:tcPr>
          <w:p w14:paraId="7ADF5D5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Value</w:t>
            </w:r>
          </w:p>
        </w:tc>
      </w:tr>
      <w:tr w:rsidR="00B91C36" w:rsidRPr="007E3878" w14:paraId="47F34C87" w14:textId="77777777">
        <w:trPr>
          <w:jc w:val="center"/>
        </w:trPr>
        <w:tc>
          <w:tcPr>
            <w:tcW w:w="3168" w:type="dxa"/>
          </w:tcPr>
          <w:p w14:paraId="142B6A8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retrieved top chunk</w:t>
            </w:r>
          </w:p>
        </w:tc>
        <w:tc>
          <w:tcPr>
            <w:tcW w:w="7200" w:type="dxa"/>
          </w:tcPr>
          <w:p w14:paraId="60A2285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JPM_fixed_407</w:t>
            </w:r>
          </w:p>
        </w:tc>
      </w:tr>
      <w:tr w:rsidR="00B91C36" w:rsidRPr="007E3878" w14:paraId="3C4D85F0" w14:textId="77777777">
        <w:trPr>
          <w:jc w:val="center"/>
        </w:trPr>
        <w:tc>
          <w:tcPr>
            <w:tcW w:w="3168" w:type="dxa"/>
          </w:tcPr>
          <w:p w14:paraId="5BCBC19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reranked top chunk</w:t>
            </w:r>
          </w:p>
        </w:tc>
        <w:tc>
          <w:tcPr>
            <w:tcW w:w="7200" w:type="dxa"/>
          </w:tcPr>
          <w:p w14:paraId="32CEA2E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JPM_fixed_407</w:t>
            </w:r>
          </w:p>
        </w:tc>
      </w:tr>
      <w:tr w:rsidR="00B91C36" w:rsidRPr="007E3878" w14:paraId="1B84F65F" w14:textId="77777777">
        <w:trPr>
          <w:jc w:val="center"/>
        </w:trPr>
        <w:tc>
          <w:tcPr>
            <w:tcW w:w="3168" w:type="dxa"/>
          </w:tcPr>
          <w:p w14:paraId="05181D3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retrieved top chunk</w:t>
            </w:r>
          </w:p>
        </w:tc>
        <w:tc>
          <w:tcPr>
            <w:tcW w:w="7200" w:type="dxa"/>
          </w:tcPr>
          <w:p w14:paraId="0926407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JPM_semantic_43</w:t>
            </w:r>
          </w:p>
        </w:tc>
      </w:tr>
      <w:tr w:rsidR="00B91C36" w:rsidRPr="007E3878" w14:paraId="1BE1DF7A" w14:textId="77777777">
        <w:trPr>
          <w:jc w:val="center"/>
        </w:trPr>
        <w:tc>
          <w:tcPr>
            <w:tcW w:w="3168" w:type="dxa"/>
          </w:tcPr>
          <w:p w14:paraId="56EC50C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reranked top chunk</w:t>
            </w:r>
          </w:p>
        </w:tc>
        <w:tc>
          <w:tcPr>
            <w:tcW w:w="7200" w:type="dxa"/>
          </w:tcPr>
          <w:p w14:paraId="42E30FC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JPM_semantic_43</w:t>
            </w:r>
          </w:p>
        </w:tc>
      </w:tr>
      <w:tr w:rsidR="00B91C36" w:rsidRPr="007E3878" w14:paraId="15239FC5" w14:textId="77777777">
        <w:trPr>
          <w:jc w:val="center"/>
        </w:trPr>
        <w:tc>
          <w:tcPr>
            <w:tcW w:w="3168" w:type="dxa"/>
          </w:tcPr>
          <w:p w14:paraId="4347010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Better answer</w:t>
            </w:r>
          </w:p>
        </w:tc>
        <w:tc>
          <w:tcPr>
            <w:tcW w:w="7200" w:type="dxa"/>
          </w:tcPr>
          <w:p w14:paraId="15FFE5E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r>
      <w:tr w:rsidR="00B91C36" w:rsidRPr="007E3878" w14:paraId="3FD77F0F" w14:textId="77777777">
        <w:trPr>
          <w:jc w:val="center"/>
        </w:trPr>
        <w:tc>
          <w:tcPr>
            <w:tcW w:w="3168" w:type="dxa"/>
          </w:tcPr>
          <w:p w14:paraId="12B4FBA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Reason</w:t>
            </w:r>
          </w:p>
        </w:tc>
        <w:tc>
          <w:tcPr>
            <w:tcW w:w="7200" w:type="dxa"/>
          </w:tcPr>
          <w:p w14:paraId="4427A451"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The semantic answer clearly listed CCB, CIB, and AWM with better explanation of the reportable segments.</w:t>
            </w:r>
          </w:p>
        </w:tc>
      </w:tr>
    </w:tbl>
    <w:p w14:paraId="49322ECD" w14:textId="77777777" w:rsidR="00B91C36" w:rsidRPr="007E3878" w:rsidRDefault="00B91C36">
      <w:pPr>
        <w:rPr>
          <w:rFonts w:ascii="Times New Roman" w:hAnsi="Times New Roman" w:cs="Times New Roman"/>
          <w:color w:val="000000" w:themeColor="text1"/>
          <w:sz w:val="24"/>
          <w:szCs w:val="24"/>
        </w:rPr>
      </w:pPr>
    </w:p>
    <w:p w14:paraId="253A4BD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answer summary: The main business segments of JPMorgan are:  1. Consumer &amp; Community Banking (Source 3 | ticker=JPM | strategy=fixed | chunk_id=JPM_fixed_407) 2. Commercial &amp; Investment Bank 3. Asset &amp; Wealth Management (Source 3 | ticker=JPM | strategy=fixed | chunk_id=JPM_fixed_407</w:t>
      </w:r>
      <w:proofErr w:type="gramStart"/>
      <w:r w:rsidRPr="007E3878">
        <w:rPr>
          <w:rFonts w:ascii="Times New Roman" w:hAnsi="Times New Roman" w:cs="Times New Roman"/>
          <w:color w:val="000000" w:themeColor="text1"/>
          <w:sz w:val="24"/>
          <w:szCs w:val="24"/>
        </w:rPr>
        <w:t>)  These</w:t>
      </w:r>
      <w:proofErr w:type="gramEnd"/>
      <w:r w:rsidRPr="007E3878">
        <w:rPr>
          <w:rFonts w:ascii="Times New Roman" w:hAnsi="Times New Roman" w:cs="Times New Roman"/>
          <w:color w:val="000000" w:themeColor="text1"/>
          <w:sz w:val="24"/>
          <w:szCs w:val="24"/>
        </w:rPr>
        <w:t xml:space="preserve"> segments reflect the products and services provided, or the type of customers and clients served, as determined by the Firm's Operating Committee.</w:t>
      </w:r>
    </w:p>
    <w:p w14:paraId="487C10A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answer summary: The Firm's three reportable business segments are:  1. Consumer &amp; Community Banking (CCB) 2. Commercial &amp; Investment Bank (CIB) 3. Asset &amp; Wealth Management (</w:t>
      </w:r>
      <w:proofErr w:type="gramStart"/>
      <w:r w:rsidRPr="007E3878">
        <w:rPr>
          <w:rFonts w:ascii="Times New Roman" w:hAnsi="Times New Roman" w:cs="Times New Roman"/>
          <w:color w:val="000000" w:themeColor="text1"/>
          <w:sz w:val="24"/>
          <w:szCs w:val="24"/>
        </w:rPr>
        <w:t>AWM)  These</w:t>
      </w:r>
      <w:proofErr w:type="gramEnd"/>
      <w:r w:rsidRPr="007E3878">
        <w:rPr>
          <w:rFonts w:ascii="Times New Roman" w:hAnsi="Times New Roman" w:cs="Times New Roman"/>
          <w:color w:val="000000" w:themeColor="text1"/>
          <w:sz w:val="24"/>
          <w:szCs w:val="24"/>
        </w:rPr>
        <w:t xml:space="preserve"> segments reflect the manner in which financial information is evaluated by the Firm's Operating Committee, and they provide products and services to their respective client bases.  Source: [Source 1 | chunk_id=JPM_semantic_43 | score=5.0769]</w:t>
      </w:r>
    </w:p>
    <w:p w14:paraId="5A97D48C" w14:textId="77777777" w:rsidR="00B91C36" w:rsidRPr="007E3878" w:rsidRDefault="00000000">
      <w:pPr>
        <w:pStyle w:val="Heading2"/>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How does JPMorgan discuss regulatory risk?</w:t>
      </w:r>
    </w:p>
    <w:tbl>
      <w:tblPr>
        <w:tblStyle w:val="TableGrid"/>
        <w:tblW w:w="0" w:type="auto"/>
        <w:jc w:val="center"/>
        <w:tblLook w:val="04A0" w:firstRow="1" w:lastRow="0" w:firstColumn="1" w:lastColumn="0" w:noHBand="0" w:noVBand="1"/>
      </w:tblPr>
      <w:tblGrid>
        <w:gridCol w:w="3168"/>
        <w:gridCol w:w="7200"/>
      </w:tblGrid>
      <w:tr w:rsidR="00B91C36" w:rsidRPr="007E3878" w14:paraId="6291EFAB" w14:textId="77777777" w:rsidTr="007E3878">
        <w:trPr>
          <w:jc w:val="center"/>
        </w:trPr>
        <w:tc>
          <w:tcPr>
            <w:tcW w:w="3168" w:type="dxa"/>
          </w:tcPr>
          <w:p w14:paraId="0DC1DEB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Observation</w:t>
            </w:r>
          </w:p>
        </w:tc>
        <w:tc>
          <w:tcPr>
            <w:tcW w:w="7200" w:type="dxa"/>
          </w:tcPr>
          <w:p w14:paraId="6189125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Value</w:t>
            </w:r>
          </w:p>
        </w:tc>
      </w:tr>
      <w:tr w:rsidR="00B91C36" w:rsidRPr="007E3878" w14:paraId="5193EF3C" w14:textId="77777777">
        <w:trPr>
          <w:jc w:val="center"/>
        </w:trPr>
        <w:tc>
          <w:tcPr>
            <w:tcW w:w="3168" w:type="dxa"/>
          </w:tcPr>
          <w:p w14:paraId="13A45F5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retrieved top chunk</w:t>
            </w:r>
          </w:p>
        </w:tc>
        <w:tc>
          <w:tcPr>
            <w:tcW w:w="7200" w:type="dxa"/>
          </w:tcPr>
          <w:p w14:paraId="23E98B5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JPM_fixed_237</w:t>
            </w:r>
          </w:p>
        </w:tc>
      </w:tr>
      <w:tr w:rsidR="00B91C36" w:rsidRPr="007E3878" w14:paraId="440DE4D3" w14:textId="77777777">
        <w:trPr>
          <w:jc w:val="center"/>
        </w:trPr>
        <w:tc>
          <w:tcPr>
            <w:tcW w:w="3168" w:type="dxa"/>
          </w:tcPr>
          <w:p w14:paraId="334DAE1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reranked top chunk</w:t>
            </w:r>
          </w:p>
        </w:tc>
        <w:tc>
          <w:tcPr>
            <w:tcW w:w="7200" w:type="dxa"/>
          </w:tcPr>
          <w:p w14:paraId="461C3AF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JPM_fixed_674</w:t>
            </w:r>
          </w:p>
        </w:tc>
      </w:tr>
      <w:tr w:rsidR="00B91C36" w:rsidRPr="007E3878" w14:paraId="45BCA79A" w14:textId="77777777">
        <w:trPr>
          <w:jc w:val="center"/>
        </w:trPr>
        <w:tc>
          <w:tcPr>
            <w:tcW w:w="3168" w:type="dxa"/>
          </w:tcPr>
          <w:p w14:paraId="6410521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retrieved top chunk</w:t>
            </w:r>
          </w:p>
        </w:tc>
        <w:tc>
          <w:tcPr>
            <w:tcW w:w="7200" w:type="dxa"/>
          </w:tcPr>
          <w:p w14:paraId="612AE5B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JPM_semantic_29</w:t>
            </w:r>
          </w:p>
        </w:tc>
      </w:tr>
      <w:tr w:rsidR="00B91C36" w:rsidRPr="007E3878" w14:paraId="2A38E7CA" w14:textId="77777777">
        <w:trPr>
          <w:jc w:val="center"/>
        </w:trPr>
        <w:tc>
          <w:tcPr>
            <w:tcW w:w="3168" w:type="dxa"/>
          </w:tcPr>
          <w:p w14:paraId="7176A94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reranked top chunk</w:t>
            </w:r>
          </w:p>
        </w:tc>
        <w:tc>
          <w:tcPr>
            <w:tcW w:w="7200" w:type="dxa"/>
          </w:tcPr>
          <w:p w14:paraId="70488C3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JPM_semantic_11</w:t>
            </w:r>
          </w:p>
        </w:tc>
      </w:tr>
      <w:tr w:rsidR="00B91C36" w:rsidRPr="007E3878" w14:paraId="0EB98CCE" w14:textId="77777777">
        <w:trPr>
          <w:jc w:val="center"/>
        </w:trPr>
        <w:tc>
          <w:tcPr>
            <w:tcW w:w="3168" w:type="dxa"/>
          </w:tcPr>
          <w:p w14:paraId="6420EBF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Better answer</w:t>
            </w:r>
          </w:p>
        </w:tc>
        <w:tc>
          <w:tcPr>
            <w:tcW w:w="7200" w:type="dxa"/>
          </w:tcPr>
          <w:p w14:paraId="5E08B2A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r>
      <w:tr w:rsidR="00B91C36" w:rsidRPr="007E3878" w14:paraId="7DD0B1A5" w14:textId="77777777">
        <w:trPr>
          <w:jc w:val="center"/>
        </w:trPr>
        <w:tc>
          <w:tcPr>
            <w:tcW w:w="3168" w:type="dxa"/>
          </w:tcPr>
          <w:p w14:paraId="7F5B64C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Reason</w:t>
            </w:r>
          </w:p>
        </w:tc>
        <w:tc>
          <w:tcPr>
            <w:tcW w:w="7200" w:type="dxa"/>
          </w:tcPr>
          <w:p w14:paraId="7036B52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The semantic answer was broader and connected regulation, compliance, risk governance, and vendor/service-provider risk more clearly.</w:t>
            </w:r>
          </w:p>
        </w:tc>
      </w:tr>
    </w:tbl>
    <w:p w14:paraId="4A3BF95B" w14:textId="77777777" w:rsidR="00B91C36" w:rsidRPr="007E3878" w:rsidRDefault="00B91C36">
      <w:pPr>
        <w:rPr>
          <w:rFonts w:ascii="Times New Roman" w:hAnsi="Times New Roman" w:cs="Times New Roman"/>
          <w:color w:val="000000" w:themeColor="text1"/>
          <w:sz w:val="24"/>
          <w:szCs w:val="24"/>
        </w:rPr>
      </w:pPr>
    </w:p>
    <w:p w14:paraId="79D9FFF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answer summary: JPMorgan discusses regulatory risk as a significant concern, particularly in relation to model approvals and regulatory review. If models and estimations are not approved by regulators, it could lead to higher capital charges, affecting financial results or business expansion (Source 2 | ticker=JPM | chunk_id=JPM_fixed_224). Regulatory uncertainty regarding new technologies can also require modifications to product offerings, incur higher costs, or forgo business opportunities (Source 4 | ticker=JPM | chunk_id=JPM_fixed_237).</w:t>
      </w:r>
    </w:p>
    <w:p w14:paraId="3B3E3DE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lastRenderedPageBreak/>
        <w:t>Semantic answer summary: Regulatory risk is discussed in various sources. JPMorganChase's businesses are highly regulated and subject to extensive supervision and regulation (Source 1 | chunk_id=JPM_semantic_11). The firm must comply with applicable law in all jurisdictions where it does business, including requirements for implementing and maintaining compliance programs (Source 1 | chunk_id=JPM_semantic_29).  The firm's risk governance framework involves understanding drivers of risks, types of risks, and impacts of risks (Source 3 | chunk_id=JPM_semantic_61). Regulatory risk is categorized as a type of operational risk, which includes cybersecurity, compliance, co...</w:t>
      </w:r>
    </w:p>
    <w:p w14:paraId="5DDA0C0E"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4. Overall result</w:t>
      </w:r>
    </w:p>
    <w:tbl>
      <w:tblPr>
        <w:tblStyle w:val="TableGrid"/>
        <w:tblW w:w="0" w:type="auto"/>
        <w:jc w:val="center"/>
        <w:tblLook w:val="04A0" w:firstRow="1" w:lastRow="0" w:firstColumn="1" w:lastColumn="0" w:noHBand="0" w:noVBand="1"/>
      </w:tblPr>
      <w:tblGrid>
        <w:gridCol w:w="2880"/>
        <w:gridCol w:w="7488"/>
      </w:tblGrid>
      <w:tr w:rsidR="00B91C36" w:rsidRPr="007E3878" w14:paraId="3BCB91C0" w14:textId="77777777" w:rsidTr="007E3878">
        <w:trPr>
          <w:jc w:val="center"/>
        </w:trPr>
        <w:tc>
          <w:tcPr>
            <w:tcW w:w="2880" w:type="dxa"/>
          </w:tcPr>
          <w:p w14:paraId="110D4AF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Outcome</w:t>
            </w:r>
          </w:p>
        </w:tc>
        <w:tc>
          <w:tcPr>
            <w:tcW w:w="7488" w:type="dxa"/>
          </w:tcPr>
          <w:p w14:paraId="460152A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Result</w:t>
            </w:r>
          </w:p>
        </w:tc>
      </w:tr>
      <w:tr w:rsidR="00B91C36" w:rsidRPr="007E3878" w14:paraId="418E3860" w14:textId="77777777">
        <w:trPr>
          <w:jc w:val="center"/>
        </w:trPr>
        <w:tc>
          <w:tcPr>
            <w:tcW w:w="2880" w:type="dxa"/>
          </w:tcPr>
          <w:p w14:paraId="0BA3537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better</w:t>
            </w:r>
          </w:p>
        </w:tc>
        <w:tc>
          <w:tcPr>
            <w:tcW w:w="7488" w:type="dxa"/>
          </w:tcPr>
          <w:p w14:paraId="13C682A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3 questions</w:t>
            </w:r>
          </w:p>
        </w:tc>
      </w:tr>
      <w:tr w:rsidR="00B91C36" w:rsidRPr="007E3878" w14:paraId="7A2ACC30" w14:textId="77777777">
        <w:trPr>
          <w:jc w:val="center"/>
        </w:trPr>
        <w:tc>
          <w:tcPr>
            <w:tcW w:w="2880" w:type="dxa"/>
          </w:tcPr>
          <w:p w14:paraId="0815853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 better</w:t>
            </w:r>
          </w:p>
        </w:tc>
        <w:tc>
          <w:tcPr>
            <w:tcW w:w="7488" w:type="dxa"/>
          </w:tcPr>
          <w:p w14:paraId="3CA3FCE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1 question</w:t>
            </w:r>
          </w:p>
        </w:tc>
      </w:tr>
      <w:tr w:rsidR="00B91C36" w:rsidRPr="007E3878" w14:paraId="3341CCA9" w14:textId="77777777">
        <w:trPr>
          <w:jc w:val="center"/>
        </w:trPr>
        <w:tc>
          <w:tcPr>
            <w:tcW w:w="2880" w:type="dxa"/>
          </w:tcPr>
          <w:p w14:paraId="56E8413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Tie / very close</w:t>
            </w:r>
          </w:p>
        </w:tc>
        <w:tc>
          <w:tcPr>
            <w:tcW w:w="7488" w:type="dxa"/>
          </w:tcPr>
          <w:p w14:paraId="271A33C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1 question</w:t>
            </w:r>
          </w:p>
        </w:tc>
      </w:tr>
      <w:tr w:rsidR="00B91C36" w:rsidRPr="007E3878" w14:paraId="6939BAE1" w14:textId="77777777">
        <w:trPr>
          <w:jc w:val="center"/>
        </w:trPr>
        <w:tc>
          <w:tcPr>
            <w:tcW w:w="2880" w:type="dxa"/>
          </w:tcPr>
          <w:p w14:paraId="7E55480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Main finding</w:t>
            </w:r>
          </w:p>
        </w:tc>
        <w:tc>
          <w:tcPr>
            <w:tcW w:w="7488" w:type="dxa"/>
          </w:tcPr>
          <w:p w14:paraId="28B9568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 chunking usually preserved context better, while fixed chunking sometimes captured broader scattered snippets.</w:t>
            </w:r>
          </w:p>
        </w:tc>
      </w:tr>
    </w:tbl>
    <w:p w14:paraId="66C34644" w14:textId="77777777" w:rsidR="00B91C36" w:rsidRPr="007E3878" w:rsidRDefault="00B91C36">
      <w:pPr>
        <w:rPr>
          <w:rFonts w:ascii="Times New Roman" w:hAnsi="Times New Roman" w:cs="Times New Roman"/>
          <w:color w:val="000000" w:themeColor="text1"/>
          <w:sz w:val="24"/>
          <w:szCs w:val="24"/>
        </w:rPr>
      </w:pPr>
    </w:p>
    <w:p w14:paraId="6C6B9A8F"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5. Reranking impact</w:t>
      </w:r>
    </w:p>
    <w:p w14:paraId="7715437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Reranking changed the order of retrieved evidence for several queries. This is useful because the LLM receives only the top reranked chunks, so moving a more relevant chunk upward directly improves the answer context.</w:t>
      </w:r>
    </w:p>
    <w:tbl>
      <w:tblPr>
        <w:tblStyle w:val="TableGrid"/>
        <w:tblW w:w="0" w:type="auto"/>
        <w:jc w:val="center"/>
        <w:tblLook w:val="04A0" w:firstRow="1" w:lastRow="0" w:firstColumn="1" w:lastColumn="0" w:noHBand="0" w:noVBand="1"/>
      </w:tblPr>
      <w:tblGrid>
        <w:gridCol w:w="3168"/>
        <w:gridCol w:w="1440"/>
        <w:gridCol w:w="2016"/>
        <w:gridCol w:w="2110"/>
        <w:gridCol w:w="1257"/>
      </w:tblGrid>
      <w:tr w:rsidR="00B91C36" w:rsidRPr="007E3878" w14:paraId="15E18F46" w14:textId="77777777" w:rsidTr="007E3878">
        <w:trPr>
          <w:jc w:val="center"/>
        </w:trPr>
        <w:tc>
          <w:tcPr>
            <w:tcW w:w="3168" w:type="dxa"/>
          </w:tcPr>
          <w:p w14:paraId="05C99B6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Query</w:t>
            </w:r>
          </w:p>
        </w:tc>
        <w:tc>
          <w:tcPr>
            <w:tcW w:w="1440" w:type="dxa"/>
          </w:tcPr>
          <w:p w14:paraId="225A6A7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Strategy</w:t>
            </w:r>
          </w:p>
        </w:tc>
        <w:tc>
          <w:tcPr>
            <w:tcW w:w="2016" w:type="dxa"/>
          </w:tcPr>
          <w:p w14:paraId="01B2769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Top before</w:t>
            </w:r>
          </w:p>
        </w:tc>
        <w:tc>
          <w:tcPr>
            <w:tcW w:w="2016" w:type="dxa"/>
          </w:tcPr>
          <w:p w14:paraId="367BB31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Top after</w:t>
            </w:r>
          </w:p>
        </w:tc>
        <w:tc>
          <w:tcPr>
            <w:tcW w:w="1152" w:type="dxa"/>
          </w:tcPr>
          <w:p w14:paraId="4292D42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Changed?</w:t>
            </w:r>
          </w:p>
        </w:tc>
      </w:tr>
      <w:tr w:rsidR="00B91C36" w:rsidRPr="007E3878" w14:paraId="48E15E96" w14:textId="77777777">
        <w:trPr>
          <w:jc w:val="center"/>
        </w:trPr>
        <w:tc>
          <w:tcPr>
            <w:tcW w:w="3168" w:type="dxa"/>
          </w:tcPr>
          <w:p w14:paraId="09421F4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 xml:space="preserve">What </w:t>
            </w:r>
            <w:proofErr w:type="gramStart"/>
            <w:r w:rsidRPr="007E3878">
              <w:rPr>
                <w:rFonts w:ascii="Times New Roman" w:hAnsi="Times New Roman" w:cs="Times New Roman"/>
                <w:color w:val="000000" w:themeColor="text1"/>
                <w:sz w:val="24"/>
                <w:szCs w:val="24"/>
              </w:rPr>
              <w:t>are</w:t>
            </w:r>
            <w:proofErr w:type="gramEnd"/>
            <w:r w:rsidRPr="007E3878">
              <w:rPr>
                <w:rFonts w:ascii="Times New Roman" w:hAnsi="Times New Roman" w:cs="Times New Roman"/>
                <w:color w:val="000000" w:themeColor="text1"/>
                <w:sz w:val="24"/>
                <w:szCs w:val="24"/>
              </w:rPr>
              <w:t xml:space="preserve"> JPMorgan's major risk factors?</w:t>
            </w:r>
          </w:p>
        </w:tc>
        <w:tc>
          <w:tcPr>
            <w:tcW w:w="1440" w:type="dxa"/>
          </w:tcPr>
          <w:p w14:paraId="48B614F9"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w:t>
            </w:r>
          </w:p>
        </w:tc>
        <w:tc>
          <w:tcPr>
            <w:tcW w:w="2016" w:type="dxa"/>
          </w:tcPr>
          <w:p w14:paraId="0C4F60D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JPM_fixed_81</w:t>
            </w:r>
          </w:p>
        </w:tc>
        <w:tc>
          <w:tcPr>
            <w:tcW w:w="2016" w:type="dxa"/>
          </w:tcPr>
          <w:p w14:paraId="5C41C28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JPM_fixed_81</w:t>
            </w:r>
          </w:p>
        </w:tc>
        <w:tc>
          <w:tcPr>
            <w:tcW w:w="1152" w:type="dxa"/>
          </w:tcPr>
          <w:p w14:paraId="61D1CE39"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No</w:t>
            </w:r>
          </w:p>
        </w:tc>
      </w:tr>
      <w:tr w:rsidR="00B91C36" w:rsidRPr="007E3878" w14:paraId="7462F419" w14:textId="77777777">
        <w:trPr>
          <w:jc w:val="center"/>
        </w:trPr>
        <w:tc>
          <w:tcPr>
            <w:tcW w:w="3168" w:type="dxa"/>
          </w:tcPr>
          <w:p w14:paraId="08F6805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 xml:space="preserve">What </w:t>
            </w:r>
            <w:proofErr w:type="gramStart"/>
            <w:r w:rsidRPr="007E3878">
              <w:rPr>
                <w:rFonts w:ascii="Times New Roman" w:hAnsi="Times New Roman" w:cs="Times New Roman"/>
                <w:color w:val="000000" w:themeColor="text1"/>
                <w:sz w:val="24"/>
                <w:szCs w:val="24"/>
              </w:rPr>
              <w:t>are</w:t>
            </w:r>
            <w:proofErr w:type="gramEnd"/>
            <w:r w:rsidRPr="007E3878">
              <w:rPr>
                <w:rFonts w:ascii="Times New Roman" w:hAnsi="Times New Roman" w:cs="Times New Roman"/>
                <w:color w:val="000000" w:themeColor="text1"/>
                <w:sz w:val="24"/>
                <w:szCs w:val="24"/>
              </w:rPr>
              <w:t xml:space="preserve"> JPMorgan's major risk factors?</w:t>
            </w:r>
          </w:p>
        </w:tc>
        <w:tc>
          <w:tcPr>
            <w:tcW w:w="1440" w:type="dxa"/>
          </w:tcPr>
          <w:p w14:paraId="73A5D63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c>
          <w:tcPr>
            <w:tcW w:w="2016" w:type="dxa"/>
          </w:tcPr>
          <w:p w14:paraId="3C1771D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c>
          <w:tcPr>
            <w:tcW w:w="2016" w:type="dxa"/>
          </w:tcPr>
          <w:p w14:paraId="6A78178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JPM_semantic_11</w:t>
            </w:r>
          </w:p>
        </w:tc>
        <w:tc>
          <w:tcPr>
            <w:tcW w:w="1152" w:type="dxa"/>
          </w:tcPr>
          <w:p w14:paraId="1C2C8E7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Yes</w:t>
            </w:r>
          </w:p>
        </w:tc>
      </w:tr>
      <w:tr w:rsidR="00B91C36" w:rsidRPr="007E3878" w14:paraId="467F7E8E" w14:textId="77777777">
        <w:trPr>
          <w:jc w:val="center"/>
        </w:trPr>
        <w:tc>
          <w:tcPr>
            <w:tcW w:w="3168" w:type="dxa"/>
          </w:tcPr>
          <w:p w14:paraId="133B671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How does JPMorgan describe credit risk?</w:t>
            </w:r>
          </w:p>
        </w:tc>
        <w:tc>
          <w:tcPr>
            <w:tcW w:w="1440" w:type="dxa"/>
          </w:tcPr>
          <w:p w14:paraId="68EF52B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w:t>
            </w:r>
          </w:p>
        </w:tc>
        <w:tc>
          <w:tcPr>
            <w:tcW w:w="2016" w:type="dxa"/>
          </w:tcPr>
          <w:p w14:paraId="40463E5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JPM_fixed_679</w:t>
            </w:r>
          </w:p>
        </w:tc>
        <w:tc>
          <w:tcPr>
            <w:tcW w:w="2016" w:type="dxa"/>
          </w:tcPr>
          <w:p w14:paraId="61D3022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JPM_fixed_664</w:t>
            </w:r>
          </w:p>
        </w:tc>
        <w:tc>
          <w:tcPr>
            <w:tcW w:w="1152" w:type="dxa"/>
          </w:tcPr>
          <w:p w14:paraId="7706448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Yes</w:t>
            </w:r>
          </w:p>
        </w:tc>
      </w:tr>
      <w:tr w:rsidR="00B91C36" w:rsidRPr="007E3878" w14:paraId="30A4BC37" w14:textId="77777777">
        <w:trPr>
          <w:jc w:val="center"/>
        </w:trPr>
        <w:tc>
          <w:tcPr>
            <w:tcW w:w="3168" w:type="dxa"/>
          </w:tcPr>
          <w:p w14:paraId="2426D82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How does JPMorgan describe credit risk?</w:t>
            </w:r>
          </w:p>
        </w:tc>
        <w:tc>
          <w:tcPr>
            <w:tcW w:w="1440" w:type="dxa"/>
          </w:tcPr>
          <w:p w14:paraId="013EACA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c>
          <w:tcPr>
            <w:tcW w:w="2016" w:type="dxa"/>
          </w:tcPr>
          <w:p w14:paraId="5C7258C2"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c>
          <w:tcPr>
            <w:tcW w:w="2016" w:type="dxa"/>
          </w:tcPr>
          <w:p w14:paraId="29C3FF5E"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c>
          <w:tcPr>
            <w:tcW w:w="1152" w:type="dxa"/>
          </w:tcPr>
          <w:p w14:paraId="5F2885E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No</w:t>
            </w:r>
          </w:p>
        </w:tc>
      </w:tr>
      <w:tr w:rsidR="00B91C36" w:rsidRPr="007E3878" w14:paraId="6169199D" w14:textId="77777777">
        <w:trPr>
          <w:jc w:val="center"/>
        </w:trPr>
        <w:tc>
          <w:tcPr>
            <w:tcW w:w="3168" w:type="dxa"/>
          </w:tcPr>
          <w:p w14:paraId="3AD55BA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What does JPMorgan say about liquidity risk?</w:t>
            </w:r>
          </w:p>
        </w:tc>
        <w:tc>
          <w:tcPr>
            <w:tcW w:w="1440" w:type="dxa"/>
          </w:tcPr>
          <w:p w14:paraId="2629EF0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w:t>
            </w:r>
          </w:p>
        </w:tc>
        <w:tc>
          <w:tcPr>
            <w:tcW w:w="2016" w:type="dxa"/>
          </w:tcPr>
          <w:p w14:paraId="31C4E0A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JPM_fixed_154</w:t>
            </w:r>
          </w:p>
        </w:tc>
        <w:tc>
          <w:tcPr>
            <w:tcW w:w="2016" w:type="dxa"/>
          </w:tcPr>
          <w:p w14:paraId="68EC1899"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JPM_fixed_85</w:t>
            </w:r>
          </w:p>
        </w:tc>
        <w:tc>
          <w:tcPr>
            <w:tcW w:w="1152" w:type="dxa"/>
          </w:tcPr>
          <w:p w14:paraId="447897E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Yes</w:t>
            </w:r>
          </w:p>
        </w:tc>
      </w:tr>
      <w:tr w:rsidR="00B91C36" w:rsidRPr="007E3878" w14:paraId="0A2AD720" w14:textId="77777777">
        <w:trPr>
          <w:jc w:val="center"/>
        </w:trPr>
        <w:tc>
          <w:tcPr>
            <w:tcW w:w="3168" w:type="dxa"/>
          </w:tcPr>
          <w:p w14:paraId="180896E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What does JPMorgan say about liquidity risk?</w:t>
            </w:r>
          </w:p>
        </w:tc>
        <w:tc>
          <w:tcPr>
            <w:tcW w:w="1440" w:type="dxa"/>
          </w:tcPr>
          <w:p w14:paraId="1C928B0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c>
          <w:tcPr>
            <w:tcW w:w="2016" w:type="dxa"/>
          </w:tcPr>
          <w:p w14:paraId="3CEBE38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JPM_semantic_61</w:t>
            </w:r>
          </w:p>
        </w:tc>
        <w:tc>
          <w:tcPr>
            <w:tcW w:w="2016" w:type="dxa"/>
          </w:tcPr>
          <w:p w14:paraId="4084B26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JPM_semantic_142</w:t>
            </w:r>
          </w:p>
        </w:tc>
        <w:tc>
          <w:tcPr>
            <w:tcW w:w="1152" w:type="dxa"/>
          </w:tcPr>
          <w:p w14:paraId="3DBCAC4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Yes</w:t>
            </w:r>
          </w:p>
        </w:tc>
      </w:tr>
      <w:tr w:rsidR="00B91C36" w:rsidRPr="007E3878" w14:paraId="4184D1A4" w14:textId="77777777">
        <w:trPr>
          <w:jc w:val="center"/>
        </w:trPr>
        <w:tc>
          <w:tcPr>
            <w:tcW w:w="3168" w:type="dxa"/>
          </w:tcPr>
          <w:p w14:paraId="288B8F3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 xml:space="preserve">What </w:t>
            </w:r>
            <w:proofErr w:type="gramStart"/>
            <w:r w:rsidRPr="007E3878">
              <w:rPr>
                <w:rFonts w:ascii="Times New Roman" w:hAnsi="Times New Roman" w:cs="Times New Roman"/>
                <w:color w:val="000000" w:themeColor="text1"/>
                <w:sz w:val="24"/>
                <w:szCs w:val="24"/>
              </w:rPr>
              <w:t>are</w:t>
            </w:r>
            <w:proofErr w:type="gramEnd"/>
            <w:r w:rsidRPr="007E3878">
              <w:rPr>
                <w:rFonts w:ascii="Times New Roman" w:hAnsi="Times New Roman" w:cs="Times New Roman"/>
                <w:color w:val="000000" w:themeColor="text1"/>
                <w:sz w:val="24"/>
                <w:szCs w:val="24"/>
              </w:rPr>
              <w:t xml:space="preserve"> JPMorgan's main business segments?</w:t>
            </w:r>
          </w:p>
        </w:tc>
        <w:tc>
          <w:tcPr>
            <w:tcW w:w="1440" w:type="dxa"/>
          </w:tcPr>
          <w:p w14:paraId="0D02DBD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w:t>
            </w:r>
          </w:p>
        </w:tc>
        <w:tc>
          <w:tcPr>
            <w:tcW w:w="2016" w:type="dxa"/>
          </w:tcPr>
          <w:p w14:paraId="41B9C32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JPM_fixed_407</w:t>
            </w:r>
          </w:p>
        </w:tc>
        <w:tc>
          <w:tcPr>
            <w:tcW w:w="2016" w:type="dxa"/>
          </w:tcPr>
          <w:p w14:paraId="0E8020B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JPM_fixed_407</w:t>
            </w:r>
          </w:p>
        </w:tc>
        <w:tc>
          <w:tcPr>
            <w:tcW w:w="1152" w:type="dxa"/>
          </w:tcPr>
          <w:p w14:paraId="6473976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No</w:t>
            </w:r>
          </w:p>
        </w:tc>
      </w:tr>
      <w:tr w:rsidR="00B91C36" w:rsidRPr="007E3878" w14:paraId="4397EBE3" w14:textId="77777777">
        <w:trPr>
          <w:jc w:val="center"/>
        </w:trPr>
        <w:tc>
          <w:tcPr>
            <w:tcW w:w="3168" w:type="dxa"/>
          </w:tcPr>
          <w:p w14:paraId="1F6B5E6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 xml:space="preserve">What </w:t>
            </w:r>
            <w:proofErr w:type="gramStart"/>
            <w:r w:rsidRPr="007E3878">
              <w:rPr>
                <w:rFonts w:ascii="Times New Roman" w:hAnsi="Times New Roman" w:cs="Times New Roman"/>
                <w:color w:val="000000" w:themeColor="text1"/>
                <w:sz w:val="24"/>
                <w:szCs w:val="24"/>
              </w:rPr>
              <w:t>are</w:t>
            </w:r>
            <w:proofErr w:type="gramEnd"/>
            <w:r w:rsidRPr="007E3878">
              <w:rPr>
                <w:rFonts w:ascii="Times New Roman" w:hAnsi="Times New Roman" w:cs="Times New Roman"/>
                <w:color w:val="000000" w:themeColor="text1"/>
                <w:sz w:val="24"/>
                <w:szCs w:val="24"/>
              </w:rPr>
              <w:t xml:space="preserve"> JPMorgan's main business segments?</w:t>
            </w:r>
          </w:p>
        </w:tc>
        <w:tc>
          <w:tcPr>
            <w:tcW w:w="1440" w:type="dxa"/>
          </w:tcPr>
          <w:p w14:paraId="7510E5B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c>
          <w:tcPr>
            <w:tcW w:w="2016" w:type="dxa"/>
          </w:tcPr>
          <w:p w14:paraId="2448761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JPM_semantic_43</w:t>
            </w:r>
          </w:p>
        </w:tc>
        <w:tc>
          <w:tcPr>
            <w:tcW w:w="2016" w:type="dxa"/>
          </w:tcPr>
          <w:p w14:paraId="0AE7329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JPM_semantic_43</w:t>
            </w:r>
          </w:p>
        </w:tc>
        <w:tc>
          <w:tcPr>
            <w:tcW w:w="1152" w:type="dxa"/>
          </w:tcPr>
          <w:p w14:paraId="628C835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No</w:t>
            </w:r>
          </w:p>
        </w:tc>
      </w:tr>
      <w:tr w:rsidR="00B91C36" w:rsidRPr="007E3878" w14:paraId="1399DB03" w14:textId="77777777">
        <w:trPr>
          <w:jc w:val="center"/>
        </w:trPr>
        <w:tc>
          <w:tcPr>
            <w:tcW w:w="3168" w:type="dxa"/>
          </w:tcPr>
          <w:p w14:paraId="3641354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How does JPMorgan discuss regulatory risk?</w:t>
            </w:r>
          </w:p>
        </w:tc>
        <w:tc>
          <w:tcPr>
            <w:tcW w:w="1440" w:type="dxa"/>
          </w:tcPr>
          <w:p w14:paraId="7EA618D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fixed</w:t>
            </w:r>
          </w:p>
        </w:tc>
        <w:tc>
          <w:tcPr>
            <w:tcW w:w="2016" w:type="dxa"/>
          </w:tcPr>
          <w:p w14:paraId="451402D1"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JPM_fixed_237</w:t>
            </w:r>
          </w:p>
        </w:tc>
        <w:tc>
          <w:tcPr>
            <w:tcW w:w="2016" w:type="dxa"/>
          </w:tcPr>
          <w:p w14:paraId="2BBCD89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JPM_fixed_674</w:t>
            </w:r>
          </w:p>
        </w:tc>
        <w:tc>
          <w:tcPr>
            <w:tcW w:w="1152" w:type="dxa"/>
          </w:tcPr>
          <w:p w14:paraId="06CD78A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Yes</w:t>
            </w:r>
          </w:p>
        </w:tc>
      </w:tr>
      <w:tr w:rsidR="00B91C36" w:rsidRPr="007E3878" w14:paraId="2EFAA846" w14:textId="77777777">
        <w:trPr>
          <w:jc w:val="center"/>
        </w:trPr>
        <w:tc>
          <w:tcPr>
            <w:tcW w:w="3168" w:type="dxa"/>
          </w:tcPr>
          <w:p w14:paraId="1073B4B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How does JPMorgan discuss regulatory risk?</w:t>
            </w:r>
          </w:p>
        </w:tc>
        <w:tc>
          <w:tcPr>
            <w:tcW w:w="1440" w:type="dxa"/>
          </w:tcPr>
          <w:p w14:paraId="41E9AEC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semantic</w:t>
            </w:r>
          </w:p>
        </w:tc>
        <w:tc>
          <w:tcPr>
            <w:tcW w:w="2016" w:type="dxa"/>
          </w:tcPr>
          <w:p w14:paraId="3CE29BED"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JPM_semantic_29</w:t>
            </w:r>
          </w:p>
        </w:tc>
        <w:tc>
          <w:tcPr>
            <w:tcW w:w="2016" w:type="dxa"/>
          </w:tcPr>
          <w:p w14:paraId="5C849D33"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JPM_semantic_11</w:t>
            </w:r>
          </w:p>
        </w:tc>
        <w:tc>
          <w:tcPr>
            <w:tcW w:w="1152" w:type="dxa"/>
          </w:tcPr>
          <w:p w14:paraId="668FA004"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Yes</w:t>
            </w:r>
          </w:p>
        </w:tc>
      </w:tr>
    </w:tbl>
    <w:p w14:paraId="611651B4" w14:textId="77777777" w:rsidR="00B91C36" w:rsidRPr="007E3878" w:rsidRDefault="00B91C36">
      <w:pPr>
        <w:rPr>
          <w:rFonts w:ascii="Times New Roman" w:hAnsi="Times New Roman" w:cs="Times New Roman"/>
          <w:color w:val="000000" w:themeColor="text1"/>
          <w:sz w:val="24"/>
          <w:szCs w:val="24"/>
        </w:rPr>
      </w:pPr>
    </w:p>
    <w:p w14:paraId="30496326"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lastRenderedPageBreak/>
        <w:t>6. My interpretation</w:t>
      </w:r>
    </w:p>
    <w:p w14:paraId="0A6D6CD8"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The comparison made it clear to me that retrieval quality is not just about choosing a good embedding model. The way the document is chunked decides what context the vector store can even retrieve. When the semantic chunks kept related paragraphs together, the LLM had a better evidence base and generated more complete answers.</w:t>
      </w:r>
    </w:p>
    <w:p w14:paraId="22F54B40" w14:textId="782E6441"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 xml:space="preserve">At the same time, fixed-size chunks were not </w:t>
      </w:r>
      <w:r w:rsidR="007E3878">
        <w:rPr>
          <w:rFonts w:ascii="Times New Roman" w:hAnsi="Times New Roman" w:cs="Times New Roman"/>
          <w:color w:val="000000" w:themeColor="text1"/>
          <w:sz w:val="24"/>
          <w:szCs w:val="24"/>
        </w:rPr>
        <w:t>off</w:t>
      </w:r>
      <w:r w:rsidRPr="007E3878">
        <w:rPr>
          <w:rFonts w:ascii="Times New Roman" w:hAnsi="Times New Roman" w:cs="Times New Roman"/>
          <w:color w:val="000000" w:themeColor="text1"/>
          <w:sz w:val="24"/>
          <w:szCs w:val="24"/>
        </w:rPr>
        <w:t>. For the liquidity-risk question, fixed chunking surfaced a wider set of relevant snippets. So</w:t>
      </w:r>
      <w:r w:rsidR="007E3878">
        <w:rPr>
          <w:rFonts w:ascii="Times New Roman" w:hAnsi="Times New Roman" w:cs="Times New Roman"/>
          <w:color w:val="000000" w:themeColor="text1"/>
          <w:sz w:val="24"/>
          <w:szCs w:val="24"/>
        </w:rPr>
        <w:t>,</w:t>
      </w:r>
      <w:r w:rsidRPr="007E3878">
        <w:rPr>
          <w:rFonts w:ascii="Times New Roman" w:hAnsi="Times New Roman" w:cs="Times New Roman"/>
          <w:color w:val="000000" w:themeColor="text1"/>
          <w:sz w:val="24"/>
          <w:szCs w:val="24"/>
        </w:rPr>
        <w:t xml:space="preserve"> my conclusion is not that semantic chunking always wins, but that it is generally better for broad financial questions where context needs to stay together.</w:t>
      </w:r>
    </w:p>
    <w:p w14:paraId="3754933E"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7. Suggested manual scoring rubric</w:t>
      </w:r>
    </w:p>
    <w:tbl>
      <w:tblPr>
        <w:tblStyle w:val="TableGrid"/>
        <w:tblW w:w="0" w:type="auto"/>
        <w:jc w:val="center"/>
        <w:tblLook w:val="04A0" w:firstRow="1" w:lastRow="0" w:firstColumn="1" w:lastColumn="0" w:noHBand="0" w:noVBand="1"/>
      </w:tblPr>
      <w:tblGrid>
        <w:gridCol w:w="1152"/>
        <w:gridCol w:w="9216"/>
      </w:tblGrid>
      <w:tr w:rsidR="00B91C36" w:rsidRPr="007E3878" w14:paraId="559705FC" w14:textId="77777777" w:rsidTr="007E3878">
        <w:trPr>
          <w:jc w:val="center"/>
        </w:trPr>
        <w:tc>
          <w:tcPr>
            <w:tcW w:w="1152" w:type="dxa"/>
          </w:tcPr>
          <w:p w14:paraId="42A185D1"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Score</w:t>
            </w:r>
          </w:p>
        </w:tc>
        <w:tc>
          <w:tcPr>
            <w:tcW w:w="9216" w:type="dxa"/>
          </w:tcPr>
          <w:p w14:paraId="49978A0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b/>
                <w:color w:val="000000" w:themeColor="text1"/>
                <w:sz w:val="24"/>
                <w:szCs w:val="24"/>
              </w:rPr>
              <w:t>Meaning</w:t>
            </w:r>
          </w:p>
        </w:tc>
      </w:tr>
      <w:tr w:rsidR="00B91C36" w:rsidRPr="007E3878" w14:paraId="17E8EF07" w14:textId="77777777">
        <w:trPr>
          <w:jc w:val="center"/>
        </w:trPr>
        <w:tc>
          <w:tcPr>
            <w:tcW w:w="1152" w:type="dxa"/>
          </w:tcPr>
          <w:p w14:paraId="1DCD6D6A"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5</w:t>
            </w:r>
          </w:p>
        </w:tc>
        <w:tc>
          <w:tcPr>
            <w:tcW w:w="9216" w:type="dxa"/>
          </w:tcPr>
          <w:p w14:paraId="6CEB3F51"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Directly answers the question, complete, well-grounded in chunk IDs, and clearly written.</w:t>
            </w:r>
          </w:p>
        </w:tc>
      </w:tr>
      <w:tr w:rsidR="00B91C36" w:rsidRPr="007E3878" w14:paraId="4EB474DF" w14:textId="77777777">
        <w:trPr>
          <w:jc w:val="center"/>
        </w:trPr>
        <w:tc>
          <w:tcPr>
            <w:tcW w:w="1152" w:type="dxa"/>
          </w:tcPr>
          <w:p w14:paraId="5E26A8E5"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4</w:t>
            </w:r>
          </w:p>
        </w:tc>
        <w:tc>
          <w:tcPr>
            <w:tcW w:w="9216" w:type="dxa"/>
          </w:tcPr>
          <w:p w14:paraId="0C2A52BB"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Mostly answers the question with useful evidence, but misses one minor detail.</w:t>
            </w:r>
          </w:p>
        </w:tc>
      </w:tr>
      <w:tr w:rsidR="00B91C36" w:rsidRPr="007E3878" w14:paraId="22140D64" w14:textId="77777777">
        <w:trPr>
          <w:jc w:val="center"/>
        </w:trPr>
        <w:tc>
          <w:tcPr>
            <w:tcW w:w="1152" w:type="dxa"/>
          </w:tcPr>
          <w:p w14:paraId="7BF47DE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3</w:t>
            </w:r>
          </w:p>
        </w:tc>
        <w:tc>
          <w:tcPr>
            <w:tcW w:w="9216" w:type="dxa"/>
          </w:tcPr>
          <w:p w14:paraId="6D8F0086"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Partially relevant answer with some missing context or mixed evidence.</w:t>
            </w:r>
          </w:p>
        </w:tc>
      </w:tr>
      <w:tr w:rsidR="00B91C36" w:rsidRPr="007E3878" w14:paraId="239F49C8" w14:textId="77777777">
        <w:trPr>
          <w:jc w:val="center"/>
        </w:trPr>
        <w:tc>
          <w:tcPr>
            <w:tcW w:w="1152" w:type="dxa"/>
          </w:tcPr>
          <w:p w14:paraId="765280C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2</w:t>
            </w:r>
          </w:p>
        </w:tc>
        <w:tc>
          <w:tcPr>
            <w:tcW w:w="9216" w:type="dxa"/>
          </w:tcPr>
          <w:p w14:paraId="56234F1F"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Weak answer that retrieves related but not very useful context.</w:t>
            </w:r>
          </w:p>
        </w:tc>
      </w:tr>
      <w:tr w:rsidR="00B91C36" w:rsidRPr="007E3878" w14:paraId="7D0E862E" w14:textId="77777777">
        <w:trPr>
          <w:jc w:val="center"/>
        </w:trPr>
        <w:tc>
          <w:tcPr>
            <w:tcW w:w="1152" w:type="dxa"/>
          </w:tcPr>
          <w:p w14:paraId="30DE3840"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1</w:t>
            </w:r>
          </w:p>
        </w:tc>
        <w:tc>
          <w:tcPr>
            <w:tcW w:w="9216" w:type="dxa"/>
          </w:tcPr>
          <w:p w14:paraId="5820CABC"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Mostly irrelevant or unsupported answer.</w:t>
            </w:r>
          </w:p>
        </w:tc>
      </w:tr>
    </w:tbl>
    <w:p w14:paraId="313E8487" w14:textId="77777777" w:rsidR="00B91C36" w:rsidRPr="007E3878" w:rsidRDefault="00B91C36">
      <w:pPr>
        <w:rPr>
          <w:rFonts w:ascii="Times New Roman" w:hAnsi="Times New Roman" w:cs="Times New Roman"/>
          <w:color w:val="000000" w:themeColor="text1"/>
          <w:sz w:val="24"/>
          <w:szCs w:val="24"/>
        </w:rPr>
      </w:pPr>
    </w:p>
    <w:p w14:paraId="466F0596" w14:textId="77777777" w:rsidR="00B91C36" w:rsidRPr="007E3878" w:rsidRDefault="00000000">
      <w:pPr>
        <w:pStyle w:val="Heading1"/>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8. Final conclusion</w:t>
      </w:r>
    </w:p>
    <w:p w14:paraId="2C361D77" w14:textId="77777777" w:rsidR="00B91C36" w:rsidRPr="007E3878" w:rsidRDefault="00000000">
      <w:pPr>
        <w:rPr>
          <w:rFonts w:ascii="Times New Roman" w:hAnsi="Times New Roman" w:cs="Times New Roman"/>
          <w:color w:val="000000" w:themeColor="text1"/>
          <w:sz w:val="24"/>
          <w:szCs w:val="24"/>
        </w:rPr>
      </w:pPr>
      <w:r w:rsidRPr="007E3878">
        <w:rPr>
          <w:rFonts w:ascii="Times New Roman" w:hAnsi="Times New Roman" w:cs="Times New Roman"/>
          <w:color w:val="000000" w:themeColor="text1"/>
          <w:sz w:val="24"/>
          <w:szCs w:val="24"/>
        </w:rPr>
        <w:t>Based on this experiment, semantic chunking gave the better answer for most of the questions in the test set. Reranking also helped because it reordered the initially retrieved chunks before generation. My main takeaway is that in a financial RAG system, preprocessing and retrieval design are just as important as the LLM.</w:t>
      </w:r>
    </w:p>
    <w:sectPr w:rsidR="00B91C36" w:rsidRPr="007E387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585262">
    <w:abstractNumId w:val="8"/>
  </w:num>
  <w:num w:numId="2" w16cid:durableId="94714157">
    <w:abstractNumId w:val="6"/>
  </w:num>
  <w:num w:numId="3" w16cid:durableId="579564451">
    <w:abstractNumId w:val="5"/>
  </w:num>
  <w:num w:numId="4" w16cid:durableId="1987123431">
    <w:abstractNumId w:val="4"/>
  </w:num>
  <w:num w:numId="5" w16cid:durableId="370106292">
    <w:abstractNumId w:val="7"/>
  </w:num>
  <w:num w:numId="6" w16cid:durableId="1253127517">
    <w:abstractNumId w:val="3"/>
  </w:num>
  <w:num w:numId="7" w16cid:durableId="1684280821">
    <w:abstractNumId w:val="2"/>
  </w:num>
  <w:num w:numId="8" w16cid:durableId="1031030640">
    <w:abstractNumId w:val="1"/>
  </w:num>
  <w:num w:numId="9" w16cid:durableId="105736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878"/>
    <w:rsid w:val="00AA1D8D"/>
    <w:rsid w:val="00B47730"/>
    <w:rsid w:val="00B91C36"/>
    <w:rsid w:val="00CB0664"/>
    <w:rsid w:val="00E70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5A65A"/>
  <w14:defaultImageDpi w14:val="300"/>
  <w15:docId w15:val="{8AC66B02-08B9-4B25-BFD5-01EF5D3E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1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1590</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Manaswini S</cp:lastModifiedBy>
  <cp:revision>2</cp:revision>
  <dcterms:created xsi:type="dcterms:W3CDTF">2013-12-23T23:15:00Z</dcterms:created>
  <dcterms:modified xsi:type="dcterms:W3CDTF">2026-07-07T14:41:00Z</dcterms:modified>
  <cp:category/>
</cp:coreProperties>
</file>