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3941" w14:textId="70069A0B" w:rsidR="008A7173" w:rsidRPr="008A7173" w:rsidRDefault="008A7173" w:rsidP="008A7173">
      <w:pPr>
        <w:pStyle w:val="Heading1"/>
        <w:jc w:val="center"/>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RAG Evaluation and Testing of Financial Document Pipeline</w:t>
      </w:r>
    </w:p>
    <w:p w14:paraId="14C9BEC6" w14:textId="20754CE9" w:rsidR="0018402B" w:rsidRPr="008A7173" w:rsidRDefault="00000000">
      <w:pPr>
        <w:pStyle w:val="Heading1"/>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Evaluation Methodology</w:t>
      </w:r>
      <w:r w:rsidR="00B2011B">
        <w:rPr>
          <w:rFonts w:ascii="Times New Roman" w:hAnsi="Times New Roman" w:cs="Times New Roman"/>
          <w:color w:val="000000" w:themeColor="text1"/>
          <w:sz w:val="24"/>
          <w:szCs w:val="24"/>
        </w:rPr>
        <w:t>:</w:t>
      </w:r>
    </w:p>
    <w:p w14:paraId="1AA85BAB"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Both fixed-size and semantic chunking pipelines were evaluated using the same benchmark questions. Each question was passed through retrieval, reranking and answer generation. The generated answers were then evaluated using quantitative metrics to measure retrieval quality, answer quality and overall pipeline performance.</w:t>
      </w:r>
    </w:p>
    <w:p w14:paraId="47D16944" w14:textId="30D96E9D" w:rsidR="0018402B" w:rsidRPr="008A7173" w:rsidRDefault="00000000">
      <w:pPr>
        <w:pStyle w:val="Heading1"/>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Metrics Used</w:t>
      </w:r>
      <w:r w:rsidR="00B2011B">
        <w:rPr>
          <w:rFonts w:ascii="Times New Roman" w:hAnsi="Times New Roman" w:cs="Times New Roman"/>
          <w:color w:val="000000" w:themeColor="text1"/>
          <w:sz w:val="24"/>
          <w:szCs w:val="24"/>
        </w:rPr>
        <w:t>:</w:t>
      </w:r>
    </w:p>
    <w:p w14:paraId="47C02DBE"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b/>
          <w:color w:val="000000" w:themeColor="text1"/>
          <w:sz w:val="24"/>
          <w:szCs w:val="24"/>
        </w:rPr>
        <w:t xml:space="preserve">Faithfulness: </w:t>
      </w:r>
      <w:r w:rsidRPr="008A7173">
        <w:rPr>
          <w:rFonts w:ascii="Times New Roman" w:hAnsi="Times New Roman" w:cs="Times New Roman"/>
          <w:color w:val="000000" w:themeColor="text1"/>
          <w:sz w:val="24"/>
          <w:szCs w:val="24"/>
        </w:rPr>
        <w:t>Measures whether the generated answer is supported by the retrieved context.</w:t>
      </w:r>
    </w:p>
    <w:p w14:paraId="32A7BC46"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b/>
          <w:color w:val="000000" w:themeColor="text1"/>
          <w:sz w:val="24"/>
          <w:szCs w:val="24"/>
        </w:rPr>
        <w:t xml:space="preserve">Answer Relevance: </w:t>
      </w:r>
      <w:r w:rsidRPr="008A7173">
        <w:rPr>
          <w:rFonts w:ascii="Times New Roman" w:hAnsi="Times New Roman" w:cs="Times New Roman"/>
          <w:color w:val="000000" w:themeColor="text1"/>
          <w:sz w:val="24"/>
          <w:szCs w:val="24"/>
        </w:rPr>
        <w:t>Measures how well the answer addresses the user's question.</w:t>
      </w:r>
    </w:p>
    <w:p w14:paraId="67EE92A2"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b/>
          <w:color w:val="000000" w:themeColor="text1"/>
          <w:sz w:val="24"/>
          <w:szCs w:val="24"/>
        </w:rPr>
        <w:t xml:space="preserve">Answer Correctness: </w:t>
      </w:r>
      <w:r w:rsidRPr="008A7173">
        <w:rPr>
          <w:rFonts w:ascii="Times New Roman" w:hAnsi="Times New Roman" w:cs="Times New Roman"/>
          <w:color w:val="000000" w:themeColor="text1"/>
          <w:sz w:val="24"/>
          <w:szCs w:val="24"/>
        </w:rPr>
        <w:t>Compares the generated answer against the reference answer.</w:t>
      </w:r>
    </w:p>
    <w:p w14:paraId="467C3C73"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b/>
          <w:color w:val="000000" w:themeColor="text1"/>
          <w:sz w:val="24"/>
          <w:szCs w:val="24"/>
        </w:rPr>
        <w:t xml:space="preserve">Context Relevance: </w:t>
      </w:r>
      <w:r w:rsidRPr="008A7173">
        <w:rPr>
          <w:rFonts w:ascii="Times New Roman" w:hAnsi="Times New Roman" w:cs="Times New Roman"/>
          <w:color w:val="000000" w:themeColor="text1"/>
          <w:sz w:val="24"/>
          <w:szCs w:val="24"/>
        </w:rPr>
        <w:t>Measures how useful the retrieved chunks are for answering the question.</w:t>
      </w:r>
    </w:p>
    <w:p w14:paraId="2727DB53"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b/>
          <w:color w:val="000000" w:themeColor="text1"/>
          <w:sz w:val="24"/>
          <w:szCs w:val="24"/>
        </w:rPr>
        <w:t xml:space="preserve">Semantic Similarity: </w:t>
      </w:r>
      <w:r w:rsidRPr="008A7173">
        <w:rPr>
          <w:rFonts w:ascii="Times New Roman" w:hAnsi="Times New Roman" w:cs="Times New Roman"/>
          <w:color w:val="000000" w:themeColor="text1"/>
          <w:sz w:val="24"/>
          <w:szCs w:val="24"/>
        </w:rPr>
        <w:t>Measures similarity between the generated answer and the reference answer using BAAI embeddings.</w:t>
      </w:r>
    </w:p>
    <w:p w14:paraId="3F15C6EF"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b/>
          <w:color w:val="000000" w:themeColor="text1"/>
          <w:sz w:val="24"/>
          <w:szCs w:val="24"/>
        </w:rPr>
        <w:t xml:space="preserve">Latency: </w:t>
      </w:r>
      <w:r w:rsidRPr="008A7173">
        <w:rPr>
          <w:rFonts w:ascii="Times New Roman" w:hAnsi="Times New Roman" w:cs="Times New Roman"/>
          <w:color w:val="000000" w:themeColor="text1"/>
          <w:sz w:val="24"/>
          <w:szCs w:val="24"/>
        </w:rPr>
        <w:t>Measures end-to-end execution time.</w:t>
      </w:r>
    </w:p>
    <w:p w14:paraId="417D991D" w14:textId="77777777" w:rsidR="0018402B" w:rsidRPr="008A7173" w:rsidRDefault="00000000">
      <w:pPr>
        <w:pStyle w:val="Heading1"/>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Average Results</w:t>
      </w:r>
    </w:p>
    <w:tbl>
      <w:tblPr>
        <w:tblStyle w:val="TableGrid"/>
        <w:tblW w:w="0" w:type="auto"/>
        <w:tblLook w:val="04A0" w:firstRow="1" w:lastRow="0" w:firstColumn="1" w:lastColumn="0" w:noHBand="0" w:noVBand="1"/>
      </w:tblPr>
      <w:tblGrid>
        <w:gridCol w:w="2160"/>
        <w:gridCol w:w="2160"/>
        <w:gridCol w:w="2160"/>
        <w:gridCol w:w="2160"/>
      </w:tblGrid>
      <w:tr w:rsidR="0018402B" w:rsidRPr="008A7173" w14:paraId="5AB0B3D3" w14:textId="77777777">
        <w:tc>
          <w:tcPr>
            <w:tcW w:w="2160" w:type="dxa"/>
          </w:tcPr>
          <w:p w14:paraId="0A67C2A8"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Metric</w:t>
            </w:r>
          </w:p>
        </w:tc>
        <w:tc>
          <w:tcPr>
            <w:tcW w:w="2160" w:type="dxa"/>
          </w:tcPr>
          <w:p w14:paraId="49A367B2"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Fixed</w:t>
            </w:r>
          </w:p>
        </w:tc>
        <w:tc>
          <w:tcPr>
            <w:tcW w:w="2160" w:type="dxa"/>
          </w:tcPr>
          <w:p w14:paraId="1CCDE824"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Semantic</w:t>
            </w:r>
          </w:p>
        </w:tc>
        <w:tc>
          <w:tcPr>
            <w:tcW w:w="2160" w:type="dxa"/>
          </w:tcPr>
          <w:p w14:paraId="224F63B4"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Relative Change</w:t>
            </w:r>
          </w:p>
        </w:tc>
      </w:tr>
      <w:tr w:rsidR="0018402B" w:rsidRPr="008A7173" w14:paraId="07345C9B" w14:textId="77777777">
        <w:tc>
          <w:tcPr>
            <w:tcW w:w="2160" w:type="dxa"/>
          </w:tcPr>
          <w:p w14:paraId="47EF91C6"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answer_similarity</w:t>
            </w:r>
          </w:p>
        </w:tc>
        <w:tc>
          <w:tcPr>
            <w:tcW w:w="2160" w:type="dxa"/>
          </w:tcPr>
          <w:p w14:paraId="4CB836E4"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80.1%</w:t>
            </w:r>
          </w:p>
        </w:tc>
        <w:tc>
          <w:tcPr>
            <w:tcW w:w="2160" w:type="dxa"/>
          </w:tcPr>
          <w:p w14:paraId="521E9A20"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80.6%</w:t>
            </w:r>
          </w:p>
        </w:tc>
        <w:tc>
          <w:tcPr>
            <w:tcW w:w="2160" w:type="dxa"/>
          </w:tcPr>
          <w:p w14:paraId="7B0B9A88"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+0.5%</w:t>
            </w:r>
          </w:p>
        </w:tc>
      </w:tr>
      <w:tr w:rsidR="0018402B" w:rsidRPr="008A7173" w14:paraId="3958F45A" w14:textId="77777777">
        <w:tc>
          <w:tcPr>
            <w:tcW w:w="2160" w:type="dxa"/>
          </w:tcPr>
          <w:p w14:paraId="7ED149E5"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faithfulness</w:t>
            </w:r>
          </w:p>
        </w:tc>
        <w:tc>
          <w:tcPr>
            <w:tcW w:w="2160" w:type="dxa"/>
          </w:tcPr>
          <w:p w14:paraId="3E0CE11C"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62.2%</w:t>
            </w:r>
          </w:p>
        </w:tc>
        <w:tc>
          <w:tcPr>
            <w:tcW w:w="2160" w:type="dxa"/>
          </w:tcPr>
          <w:p w14:paraId="0F24C006"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71.1%</w:t>
            </w:r>
          </w:p>
        </w:tc>
        <w:tc>
          <w:tcPr>
            <w:tcW w:w="2160" w:type="dxa"/>
          </w:tcPr>
          <w:p w14:paraId="0FE75949"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+14.3%</w:t>
            </w:r>
          </w:p>
        </w:tc>
      </w:tr>
      <w:tr w:rsidR="0018402B" w:rsidRPr="008A7173" w14:paraId="3F2388E1" w14:textId="77777777">
        <w:tc>
          <w:tcPr>
            <w:tcW w:w="2160" w:type="dxa"/>
          </w:tcPr>
          <w:p w14:paraId="24A2E854"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answer_relevance</w:t>
            </w:r>
          </w:p>
        </w:tc>
        <w:tc>
          <w:tcPr>
            <w:tcW w:w="2160" w:type="dxa"/>
          </w:tcPr>
          <w:p w14:paraId="18B7AADF"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77.8%</w:t>
            </w:r>
          </w:p>
        </w:tc>
        <w:tc>
          <w:tcPr>
            <w:tcW w:w="2160" w:type="dxa"/>
          </w:tcPr>
          <w:p w14:paraId="5922E402"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94.4%</w:t>
            </w:r>
          </w:p>
        </w:tc>
        <w:tc>
          <w:tcPr>
            <w:tcW w:w="2160" w:type="dxa"/>
          </w:tcPr>
          <w:p w14:paraId="2A920701"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+21.4%</w:t>
            </w:r>
          </w:p>
        </w:tc>
      </w:tr>
      <w:tr w:rsidR="0018402B" w:rsidRPr="008A7173" w14:paraId="7873EA0B" w14:textId="77777777">
        <w:tc>
          <w:tcPr>
            <w:tcW w:w="2160" w:type="dxa"/>
          </w:tcPr>
          <w:p w14:paraId="5146FF92"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answer_correctness</w:t>
            </w:r>
          </w:p>
        </w:tc>
        <w:tc>
          <w:tcPr>
            <w:tcW w:w="2160" w:type="dxa"/>
          </w:tcPr>
          <w:p w14:paraId="2BC76A18"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73.3%</w:t>
            </w:r>
          </w:p>
        </w:tc>
        <w:tc>
          <w:tcPr>
            <w:tcW w:w="2160" w:type="dxa"/>
          </w:tcPr>
          <w:p w14:paraId="1C3DDD55"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97.8%</w:t>
            </w:r>
          </w:p>
        </w:tc>
        <w:tc>
          <w:tcPr>
            <w:tcW w:w="2160" w:type="dxa"/>
          </w:tcPr>
          <w:p w14:paraId="0C60CBB7"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+33.3%</w:t>
            </w:r>
          </w:p>
        </w:tc>
      </w:tr>
      <w:tr w:rsidR="0018402B" w:rsidRPr="008A7173" w14:paraId="199A9862" w14:textId="77777777">
        <w:tc>
          <w:tcPr>
            <w:tcW w:w="2160" w:type="dxa"/>
          </w:tcPr>
          <w:p w14:paraId="11E69B8A"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context_relevance</w:t>
            </w:r>
          </w:p>
        </w:tc>
        <w:tc>
          <w:tcPr>
            <w:tcW w:w="2160" w:type="dxa"/>
          </w:tcPr>
          <w:p w14:paraId="56E9B434"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46.7%</w:t>
            </w:r>
          </w:p>
        </w:tc>
        <w:tc>
          <w:tcPr>
            <w:tcW w:w="2160" w:type="dxa"/>
          </w:tcPr>
          <w:p w14:paraId="5EB31C22"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53.3%</w:t>
            </w:r>
          </w:p>
        </w:tc>
        <w:tc>
          <w:tcPr>
            <w:tcW w:w="2160" w:type="dxa"/>
          </w:tcPr>
          <w:p w14:paraId="184B3E1D"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+14.3%</w:t>
            </w:r>
          </w:p>
        </w:tc>
      </w:tr>
      <w:tr w:rsidR="0018402B" w:rsidRPr="008A7173" w14:paraId="1FAD8CD5" w14:textId="77777777">
        <w:tc>
          <w:tcPr>
            <w:tcW w:w="2160" w:type="dxa"/>
          </w:tcPr>
          <w:p w14:paraId="5AD4A3C5"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answerability_score</w:t>
            </w:r>
          </w:p>
        </w:tc>
        <w:tc>
          <w:tcPr>
            <w:tcW w:w="2160" w:type="dxa"/>
          </w:tcPr>
          <w:p w14:paraId="2A9B90F0"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88.9%</w:t>
            </w:r>
          </w:p>
        </w:tc>
        <w:tc>
          <w:tcPr>
            <w:tcW w:w="2160" w:type="dxa"/>
          </w:tcPr>
          <w:p w14:paraId="2D140EE5"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100.0%</w:t>
            </w:r>
          </w:p>
        </w:tc>
        <w:tc>
          <w:tcPr>
            <w:tcW w:w="2160" w:type="dxa"/>
          </w:tcPr>
          <w:p w14:paraId="758C3A82"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+12.5%</w:t>
            </w:r>
          </w:p>
        </w:tc>
      </w:tr>
      <w:tr w:rsidR="0018402B" w:rsidRPr="008A7173" w14:paraId="77176BF4" w14:textId="77777777">
        <w:tc>
          <w:tcPr>
            <w:tcW w:w="2160" w:type="dxa"/>
          </w:tcPr>
          <w:p w14:paraId="600087BE"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top5_overlap</w:t>
            </w:r>
          </w:p>
        </w:tc>
        <w:tc>
          <w:tcPr>
            <w:tcW w:w="2160" w:type="dxa"/>
          </w:tcPr>
          <w:p w14:paraId="0F645EFD"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68.9%</w:t>
            </w:r>
          </w:p>
        </w:tc>
        <w:tc>
          <w:tcPr>
            <w:tcW w:w="2160" w:type="dxa"/>
          </w:tcPr>
          <w:p w14:paraId="189CD705"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66.7%</w:t>
            </w:r>
          </w:p>
        </w:tc>
        <w:tc>
          <w:tcPr>
            <w:tcW w:w="2160" w:type="dxa"/>
          </w:tcPr>
          <w:p w14:paraId="53F19CC1"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-3.2%</w:t>
            </w:r>
          </w:p>
        </w:tc>
      </w:tr>
      <w:tr w:rsidR="0018402B" w:rsidRPr="008A7173" w14:paraId="24411B87" w14:textId="77777777">
        <w:tc>
          <w:tcPr>
            <w:tcW w:w="2160" w:type="dxa"/>
          </w:tcPr>
          <w:p w14:paraId="589579A8"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mean_rank_gain</w:t>
            </w:r>
          </w:p>
        </w:tc>
        <w:tc>
          <w:tcPr>
            <w:tcW w:w="2160" w:type="dxa"/>
          </w:tcPr>
          <w:p w14:paraId="79691258"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126.7%</w:t>
            </w:r>
          </w:p>
        </w:tc>
        <w:tc>
          <w:tcPr>
            <w:tcW w:w="2160" w:type="dxa"/>
          </w:tcPr>
          <w:p w14:paraId="4EF1C4E3"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135.6%</w:t>
            </w:r>
          </w:p>
        </w:tc>
        <w:tc>
          <w:tcPr>
            <w:tcW w:w="2160" w:type="dxa"/>
          </w:tcPr>
          <w:p w14:paraId="2C1B0950"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+7.0%</w:t>
            </w:r>
          </w:p>
        </w:tc>
      </w:tr>
      <w:tr w:rsidR="0018402B" w:rsidRPr="008A7173" w14:paraId="72231F53" w14:textId="77777777">
        <w:tc>
          <w:tcPr>
            <w:tcW w:w="2160" w:type="dxa"/>
          </w:tcPr>
          <w:p w14:paraId="70C9DF3C"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latency_seconds</w:t>
            </w:r>
          </w:p>
        </w:tc>
        <w:tc>
          <w:tcPr>
            <w:tcW w:w="2160" w:type="dxa"/>
          </w:tcPr>
          <w:p w14:paraId="0B85EECC"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31.25 s</w:t>
            </w:r>
          </w:p>
        </w:tc>
        <w:tc>
          <w:tcPr>
            <w:tcW w:w="2160" w:type="dxa"/>
          </w:tcPr>
          <w:p w14:paraId="2C26AE19"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71.65 s</w:t>
            </w:r>
          </w:p>
        </w:tc>
        <w:tc>
          <w:tcPr>
            <w:tcW w:w="2160" w:type="dxa"/>
          </w:tcPr>
          <w:p w14:paraId="62F1D271"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+129.3%</w:t>
            </w:r>
          </w:p>
        </w:tc>
      </w:tr>
      <w:tr w:rsidR="0018402B" w:rsidRPr="008A7173" w14:paraId="76FB448D" w14:textId="77777777">
        <w:tc>
          <w:tcPr>
            <w:tcW w:w="2160" w:type="dxa"/>
          </w:tcPr>
          <w:p w14:paraId="4875B108"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top1_change_rate</w:t>
            </w:r>
          </w:p>
        </w:tc>
        <w:tc>
          <w:tcPr>
            <w:tcW w:w="2160" w:type="dxa"/>
          </w:tcPr>
          <w:p w14:paraId="66155FBD"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55.6%</w:t>
            </w:r>
          </w:p>
        </w:tc>
        <w:tc>
          <w:tcPr>
            <w:tcW w:w="2160" w:type="dxa"/>
          </w:tcPr>
          <w:p w14:paraId="5D06BBB6"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66.7%</w:t>
            </w:r>
          </w:p>
        </w:tc>
        <w:tc>
          <w:tcPr>
            <w:tcW w:w="2160" w:type="dxa"/>
          </w:tcPr>
          <w:p w14:paraId="665C1E17"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+20.0%</w:t>
            </w:r>
          </w:p>
        </w:tc>
      </w:tr>
    </w:tbl>
    <w:p w14:paraId="2081BA27" w14:textId="77777777" w:rsidR="0018402B" w:rsidRPr="008A7173" w:rsidRDefault="00000000">
      <w:pPr>
        <w:pStyle w:val="Heading1"/>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Interpretation</w:t>
      </w:r>
    </w:p>
    <w:p w14:paraId="3084777F"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 xml:space="preserve">Answer Similarity: </w:t>
      </w:r>
    </w:p>
    <w:p w14:paraId="2BCF376C" w14:textId="08514303"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80.6% compared with 80.1% for the fixed pipeline, representing a 0.5% improved. This suggests that preserving semantically related information influenced this metric.</w:t>
      </w:r>
    </w:p>
    <w:p w14:paraId="5E76AF94"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59A41F4A"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lastRenderedPageBreak/>
        <w:t>Faithfulness:</w:t>
      </w:r>
    </w:p>
    <w:p w14:paraId="478DE820" w14:textId="4F14523F"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 xml:space="preserve"> The semantic pipeline achieved 71.1% compared with 62.2% for the fixed pipeline, representing a 14.3% improved. This suggests that preserving semantically related information influenced this metric.</w:t>
      </w:r>
    </w:p>
    <w:p w14:paraId="658D4EE5"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04C00431"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 xml:space="preserve">Answer Relevance: </w:t>
      </w:r>
    </w:p>
    <w:p w14:paraId="2A0EEED0" w14:textId="0A3A9703"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94.4% compared with 77.8% for the fixed pipeline, representing a 21.4% improved. This suggests that preserving semantically related information influenced this metric.</w:t>
      </w:r>
    </w:p>
    <w:p w14:paraId="3C545EFE"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540A048D"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 xml:space="preserve">Answer Correctness: </w:t>
      </w:r>
    </w:p>
    <w:p w14:paraId="19EC7D94" w14:textId="0BCD0A1F"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97.8% compared with 73.3% for the fixed pipeline, representing a 33.3% improved. This suggests that preserving semantically related information influenced this metric.</w:t>
      </w:r>
    </w:p>
    <w:p w14:paraId="61D323F2"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12CA4357"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 xml:space="preserve">Context Relevance: </w:t>
      </w:r>
    </w:p>
    <w:p w14:paraId="209A4C57" w14:textId="7C16D3DA"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53.3% compared with 46.7% for the fixed pipeline, representing a 14.3% improved. This suggests that preserving semantically related information influenced this metric.</w:t>
      </w:r>
    </w:p>
    <w:p w14:paraId="585B28AD"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40BDE4F3"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 xml:space="preserve">Answerability Score: </w:t>
      </w:r>
    </w:p>
    <w:p w14:paraId="5A6F7A93" w14:textId="3C3462C5"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100.0% compared with 88.9% for the fixed pipeline, representing a 12.5% improved. This suggests that preserving semantically related information influenced this metric.</w:t>
      </w:r>
    </w:p>
    <w:p w14:paraId="6FA03B60"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7A4018F1"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Top5 Overlap:</w:t>
      </w:r>
    </w:p>
    <w:p w14:paraId="01BE327F" w14:textId="0809C0C7"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66.7% compared with 68.9% for the fixed pipeline, representing a 3.2% decreased. This suggests that preserving semantically related information influenced this metric.</w:t>
      </w:r>
    </w:p>
    <w:p w14:paraId="0B5AECE6"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1962F8E4"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Mean Rank Gain:</w:t>
      </w:r>
    </w:p>
    <w:p w14:paraId="78A3E47C" w14:textId="04F31208" w:rsidR="0018402B" w:rsidRPr="008A7173"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135.6% compared with 126.7% for the fixed pipeline, representing a 7.0% improved. This suggests that preserving semantically related information influenced this metric.</w:t>
      </w:r>
    </w:p>
    <w:p w14:paraId="446691A9"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Latency Seconds:</w:t>
      </w:r>
    </w:p>
    <w:p w14:paraId="42816BA6" w14:textId="2DEEE639" w:rsidR="0018402B"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Semantic chunking required 71.65 s compared with 31.25 s for fixed chunking (+129.3% change). This indicates a quality-versus-speed trade-off, where additional processing time may be acceptable if answer quality improves.</w:t>
      </w:r>
    </w:p>
    <w:p w14:paraId="642938B8" w14:textId="77777777" w:rsidR="00B2011B" w:rsidRDefault="00B2011B" w:rsidP="00B2011B">
      <w:pPr>
        <w:pStyle w:val="ListBullet"/>
        <w:numPr>
          <w:ilvl w:val="0"/>
          <w:numId w:val="0"/>
        </w:numPr>
        <w:ind w:left="360"/>
        <w:rPr>
          <w:rFonts w:ascii="Times New Roman" w:hAnsi="Times New Roman" w:cs="Times New Roman"/>
          <w:color w:val="000000" w:themeColor="text1"/>
          <w:sz w:val="24"/>
          <w:szCs w:val="24"/>
        </w:rPr>
      </w:pPr>
    </w:p>
    <w:p w14:paraId="579B30D1" w14:textId="77777777" w:rsidR="00B2011B" w:rsidRPr="008A7173" w:rsidRDefault="00B2011B" w:rsidP="00B2011B">
      <w:pPr>
        <w:pStyle w:val="ListBullet"/>
        <w:numPr>
          <w:ilvl w:val="0"/>
          <w:numId w:val="0"/>
        </w:numPr>
        <w:ind w:left="360"/>
        <w:rPr>
          <w:rFonts w:ascii="Times New Roman" w:hAnsi="Times New Roman" w:cs="Times New Roman"/>
          <w:color w:val="000000" w:themeColor="text1"/>
          <w:sz w:val="24"/>
          <w:szCs w:val="24"/>
        </w:rPr>
      </w:pPr>
    </w:p>
    <w:p w14:paraId="2842607E" w14:textId="77777777" w:rsidR="00B2011B"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lastRenderedPageBreak/>
        <w:t xml:space="preserve">Top1 Change Rate: </w:t>
      </w:r>
    </w:p>
    <w:p w14:paraId="7A0BA0C8" w14:textId="4102ECC7" w:rsidR="0018402B" w:rsidRPr="008A7173" w:rsidRDefault="00000000" w:rsidP="00B2011B">
      <w:pPr>
        <w:pStyle w:val="ListBullet"/>
        <w:numPr>
          <w:ilvl w:val="0"/>
          <w:numId w:val="0"/>
        </w:numPr>
        <w:ind w:left="360"/>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semantic pipeline achieved 66.7% compared with 55.6% for the fixed pipeline, representing a 20.0% improved. This suggests that preserving semantically related information influenced this metric.</w:t>
      </w:r>
    </w:p>
    <w:p w14:paraId="2B2424EC" w14:textId="77777777" w:rsidR="0018402B" w:rsidRPr="008A7173" w:rsidRDefault="00000000">
      <w:pPr>
        <w:pStyle w:val="Heading1"/>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Overall Findings</w:t>
      </w:r>
    </w:p>
    <w:p w14:paraId="24A94CC6" w14:textId="77777777" w:rsidR="0018402B" w:rsidRPr="008A7173" w:rsidRDefault="00000000">
      <w:pPr>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The quantitative evaluation indicates how retrieval design choices influence downstream answer quality. Rather than relying only on qualitative inspection, these metrics provide measurable evidence for comparing chunking strategies. The results should be interpreted together because improving one metric, such as faithfulness, may also increase latency.</w:t>
      </w:r>
    </w:p>
    <w:p w14:paraId="0DF31602" w14:textId="77777777" w:rsidR="0018402B" w:rsidRPr="008A7173" w:rsidRDefault="00000000">
      <w:pPr>
        <w:pStyle w:val="Heading1"/>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Future Work</w:t>
      </w:r>
    </w:p>
    <w:p w14:paraId="41A0088B"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Expand the benchmark to 50–100 questions covering multiple sections of SEC filings.</w:t>
      </w:r>
    </w:p>
    <w:p w14:paraId="337490B7"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Evaluate additional companies to verify that the observations generalize beyond JPMorgan.</w:t>
      </w:r>
    </w:p>
    <w:p w14:paraId="19E09C9E"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Compare additional embedding models such as bge-large and e5-large-v2.</w:t>
      </w:r>
    </w:p>
    <w:p w14:paraId="58E50E99"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Experiment with hybrid retrieval (BM25 + dense retrieval).</w:t>
      </w:r>
    </w:p>
    <w:p w14:paraId="666DDC12"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Evaluate alternative rerankers and compare quality versus latency.</w:t>
      </w:r>
    </w:p>
    <w:p w14:paraId="1FA08C3D" w14:textId="77777777" w:rsidR="0018402B" w:rsidRPr="008A7173" w:rsidRDefault="00000000">
      <w:pPr>
        <w:pStyle w:val="ListBullet"/>
        <w:rPr>
          <w:rFonts w:ascii="Times New Roman" w:hAnsi="Times New Roman" w:cs="Times New Roman"/>
          <w:color w:val="000000" w:themeColor="text1"/>
          <w:sz w:val="24"/>
          <w:szCs w:val="24"/>
        </w:rPr>
      </w:pPr>
      <w:r w:rsidRPr="008A7173">
        <w:rPr>
          <w:rFonts w:ascii="Times New Roman" w:hAnsi="Times New Roman" w:cs="Times New Roman"/>
          <w:color w:val="000000" w:themeColor="text1"/>
          <w:sz w:val="24"/>
          <w:szCs w:val="24"/>
        </w:rPr>
        <w:t>Introduce human relevance annotations to validate LLM-based evaluation scores.</w:t>
      </w:r>
    </w:p>
    <w:sectPr w:rsidR="0018402B" w:rsidRPr="008A717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99635" w14:textId="77777777" w:rsidR="00C60D4C" w:rsidRDefault="00C60D4C" w:rsidP="008A7173">
      <w:pPr>
        <w:spacing w:after="0" w:line="240" w:lineRule="auto"/>
      </w:pPr>
      <w:r>
        <w:separator/>
      </w:r>
    </w:p>
  </w:endnote>
  <w:endnote w:type="continuationSeparator" w:id="0">
    <w:p w14:paraId="4FAE9850" w14:textId="77777777" w:rsidR="00C60D4C" w:rsidRDefault="00C60D4C" w:rsidP="008A7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9247" w14:textId="77777777" w:rsidR="00C60D4C" w:rsidRDefault="00C60D4C" w:rsidP="008A7173">
      <w:pPr>
        <w:spacing w:after="0" w:line="240" w:lineRule="auto"/>
      </w:pPr>
      <w:r>
        <w:separator/>
      </w:r>
    </w:p>
  </w:footnote>
  <w:footnote w:type="continuationSeparator" w:id="0">
    <w:p w14:paraId="672F4AE5" w14:textId="77777777" w:rsidR="00C60D4C" w:rsidRDefault="00C60D4C" w:rsidP="008A7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448694">
    <w:abstractNumId w:val="8"/>
  </w:num>
  <w:num w:numId="2" w16cid:durableId="1138571200">
    <w:abstractNumId w:val="6"/>
  </w:num>
  <w:num w:numId="3" w16cid:durableId="2014409274">
    <w:abstractNumId w:val="5"/>
  </w:num>
  <w:num w:numId="4" w16cid:durableId="109051978">
    <w:abstractNumId w:val="4"/>
  </w:num>
  <w:num w:numId="5" w16cid:durableId="192771288">
    <w:abstractNumId w:val="7"/>
  </w:num>
  <w:num w:numId="6" w16cid:durableId="1599555054">
    <w:abstractNumId w:val="3"/>
  </w:num>
  <w:num w:numId="7" w16cid:durableId="2011178732">
    <w:abstractNumId w:val="2"/>
  </w:num>
  <w:num w:numId="8" w16cid:durableId="76051605">
    <w:abstractNumId w:val="1"/>
  </w:num>
  <w:num w:numId="9" w16cid:durableId="32139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2B"/>
    <w:rsid w:val="0029639D"/>
    <w:rsid w:val="00326F90"/>
    <w:rsid w:val="008A7173"/>
    <w:rsid w:val="008D2E02"/>
    <w:rsid w:val="00AA1D8D"/>
    <w:rsid w:val="00B2011B"/>
    <w:rsid w:val="00B47730"/>
    <w:rsid w:val="00C60D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A4D7E"/>
  <w14:defaultImageDpi w14:val="300"/>
  <w15:docId w15:val="{66128B81-EF2E-4A96-8EAB-2D24A04D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Manaswini S</cp:lastModifiedBy>
  <cp:revision>3</cp:revision>
  <dcterms:created xsi:type="dcterms:W3CDTF">2013-12-23T23:15:00Z</dcterms:created>
  <dcterms:modified xsi:type="dcterms:W3CDTF">2026-07-13T12:17:00Z</dcterms:modified>
  <cp:category/>
</cp:coreProperties>
</file>