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Publication Audit Report: DMLex v1.0 OS Markdown edition and v1.1 WD01</w:t>
      </w:r>
    </w:p>
    <w:p>
      <w:pPr>
        <w:spacing w:after="80"/>
      </w:pPr>
      <w:r>
        <w:rPr>
          <w:rFonts w:ascii="Arial" w:hAnsi="Arial"/>
          <w:b/>
          <w:sz w:val="20"/>
        </w:rPr>
        <w:t>Stage:</w:t>
      </w:r>
      <w:r>
        <w:rPr>
          <w:rFonts w:ascii="Arial" w:hAnsi="Arial"/>
          <w:sz w:val="20"/>
        </w:rPr>
        <w:t xml:space="preserve"> os (Markdown edition) and wd01</w:t>
      </w:r>
    </w:p>
    <w:tbl>
      <w:tblPr>
        <w:tblStyle w:val="TableGrid"/>
        <w:tblW w:type="dxa" w:w="9638"/>
        <w:jc w:val="center"/>
        <w:tblLayout w:type="fixed"/>
        <w:tblLook w:firstColumn="1" w:firstRow="1" w:lastColumn="0" w:lastRow="0" w:noHBand="0" w:noVBand="1" w:val="04A0"/>
      </w:tblPr>
      <w:tblGrid>
        <w:gridCol w:w="2109"/>
        <w:gridCol w:w="7529"/>
      </w:tblGrid>
      <w:tr>
        <w:trPr>
          <w:tblHeader w:val="true"/>
          <w:cantSplit w:val="true"/>
        </w:trPr>
        <w:tc>
          <w:tcPr>
            <w:tcW w:type="dxa" w:w="2109"/>
            <w:shd w:fill="0A2540" w:val="clear"/>
          </w:tcPr>
          <w:p>
            <w:pPr>
              <w:spacing w:before="20" w:after="20"/>
              <w:jc w:val="left"/>
            </w:pPr>
            <w:r>
              <w:rPr>
                <w:rFonts w:ascii="Arial" w:hAnsi="Arial"/>
                <w:sz w:val="20"/>
              </w:rPr>
            </w:r>
            <w:r>
              <w:rPr>
                <w:rFonts w:ascii="Arial" w:hAnsi="Arial"/>
                <w:b/>
                <w:color w:val="FFFFFF"/>
                <w:sz w:val="20"/>
              </w:rPr>
              <w:t>Field</w:t>
            </w:r>
          </w:p>
        </w:tc>
        <w:tc>
          <w:tcPr>
            <w:tcW w:type="dxa" w:w="7529"/>
            <w:shd w:fill="0A2540" w:val="clear"/>
          </w:tcPr>
          <w:p>
            <w:pPr>
              <w:spacing w:before="20" w:after="20"/>
              <w:jc w:val="left"/>
            </w:pPr>
            <w:r>
              <w:rPr>
                <w:rFonts w:ascii="Arial" w:hAnsi="Arial"/>
                <w:sz w:val="20"/>
              </w:rPr>
            </w:r>
            <w:r>
              <w:rPr>
                <w:rFonts w:ascii="Arial" w:hAnsi="Arial"/>
                <w:b/>
                <w:color w:val="FFFFFF"/>
                <w:sz w:val="20"/>
              </w:rPr>
              <w:t>Value</w:t>
            </w:r>
          </w:p>
        </w:tc>
      </w:tr>
      <w:tr>
        <w:trPr>
          <w:cantSplit w:val="true"/>
        </w:trPr>
        <w:tc>
          <w:tcPr>
            <w:tcW w:type="dxa" w:w="2109"/>
          </w:tcPr>
          <w:p>
            <w:pPr>
              <w:spacing w:before="20" w:after="20"/>
            </w:pPr>
            <w:r>
              <w:rPr>
                <w:rFonts w:ascii="Arial" w:hAnsi="Arial"/>
                <w:sz w:val="18"/>
              </w:rPr>
            </w:r>
            <w:r>
              <w:rPr>
                <w:rFonts w:ascii="Arial" w:hAnsi="Arial"/>
                <w:color w:val="1E293B"/>
                <w:sz w:val="18"/>
              </w:rPr>
              <w:t>Published at</w:t>
            </w:r>
          </w:p>
        </w:tc>
        <w:tc>
          <w:tcPr>
            <w:tcW w:type="dxa" w:w="7529"/>
          </w:tcPr>
          <w:p>
            <w:pPr>
              <w:spacing w:before="20" w:after="20"/>
            </w:pPr>
            <w:r>
              <w:rPr>
                <w:rFonts w:ascii="Arial" w:hAnsi="Arial"/>
                <w:sz w:val="18"/>
              </w:rPr>
              <w:t xml:space="preserve">Not published. Source: </w:t>
            </w:r>
            <w:hyperlink r:id="rId9">
              <w:r>
                <w:rPr>
                  <w:rFonts w:ascii="Arial" w:hAnsi="Arial"/>
                  <w:sz w:val="18"/>
                  <w:color w:val="0B5CAD"/>
                  <w:u w:val="single"/>
                </w:rPr>
                <w:t xml:space="preserve">https://github.com/MColetta-OASIS/lexidma/tree/markdown-conversion</w:t>
              </w:r>
            </w:hyperlink>
            <w:r>
              <w:rPr>
                <w:rFonts w:ascii="Arial" w:hAnsi="Arial"/>
                <w:sz w:val="18"/>
              </w:rPr>
              <w:t xml:space="preserve"> (fork of oasis-tcs/lexidma); comparison baseline </w:t>
            </w:r>
            <w:hyperlink r:id="rId10">
              <w:r>
                <w:rPr>
                  <w:rFonts w:ascii="Arial" w:hAnsi="Arial"/>
                  <w:sz w:val="18"/>
                  <w:color w:val="0B5CAD"/>
                  <w:u w:val="single"/>
                </w:rPr>
                <w:t xml:space="preserve">https://docs.oasis-open.org/lexidma/dmlex/v1.0/os/dmlex-v1.0-os.html</w:t>
              </w:r>
            </w:hyperlink>
          </w:p>
        </w:tc>
      </w:tr>
      <w:tr>
        <w:trPr>
          <w:cantSplit w:val="true"/>
        </w:trPr>
        <w:tc>
          <w:tcPr>
            <w:tcW w:type="dxa" w:w="2109"/>
            <w:shd w:fill="F2F6FB" w:val="clear"/>
          </w:tcPr>
          <w:p>
            <w:pPr>
              <w:spacing w:before="20" w:after="20"/>
            </w:pPr>
            <w:r>
              <w:rPr>
                <w:rFonts w:ascii="Arial" w:hAnsi="Arial"/>
                <w:sz w:val="18"/>
              </w:rPr>
            </w:r>
            <w:r>
              <w:rPr>
                <w:rFonts w:ascii="Arial" w:hAnsi="Arial"/>
                <w:color w:val="1E293B"/>
                <w:sz w:val="18"/>
              </w:rPr>
              <w:t>Source release</w:t>
            </w:r>
          </w:p>
        </w:tc>
        <w:tc>
          <w:tcPr>
            <w:tcW w:type="dxa" w:w="7529"/>
            <w:shd w:fill="F2F6FB" w:val="clear"/>
          </w:tcPr>
          <w:p>
            <w:pPr>
              <w:spacing w:before="20" w:after="20"/>
            </w:pPr>
            <w:r>
              <w:rPr>
                <w:rFonts w:ascii="Arial" w:hAnsi="Arial"/>
                <w:sz w:val="18"/>
              </w:rPr>
            </w:r>
            <w:r>
              <w:rPr>
                <w:rFonts w:ascii="Arial" w:hAnsi="Arial"/>
                <w:color w:val="1E293B"/>
                <w:sz w:val="18"/>
              </w:rPr>
              <w:t>oasis-tcs/lexidma DocBook 4.5 source of DMLex v1.0 OS (dmlex-v1.0/specification), converted by tools/docbook-to-markdown</w:t>
            </w:r>
          </w:p>
        </w:tc>
      </w:tr>
      <w:tr>
        <w:trPr>
          <w:cantSplit w:val="true"/>
        </w:trPr>
        <w:tc>
          <w:tcPr>
            <w:tcW w:type="dxa" w:w="2109"/>
          </w:tcPr>
          <w:p>
            <w:pPr>
              <w:spacing w:before="20" w:after="20"/>
            </w:pPr>
            <w:r>
              <w:rPr>
                <w:rFonts w:ascii="Arial" w:hAnsi="Arial"/>
                <w:sz w:val="18"/>
              </w:rPr>
            </w:r>
            <w:r>
              <w:rPr>
                <w:rFonts w:ascii="Arial" w:hAnsi="Arial"/>
                <w:color w:val="1E293B"/>
                <w:sz w:val="18"/>
              </w:rPr>
              <w:t>Publisher repo</w:t>
            </w:r>
          </w:p>
        </w:tc>
        <w:tc>
          <w:tcPr>
            <w:tcW w:type="dxa" w:w="7529"/>
          </w:tcPr>
          <w:p>
            <w:pPr>
              <w:spacing w:before="20" w:after="20"/>
            </w:pPr>
            <w:r>
              <w:rPr>
                <w:rFonts w:ascii="Arial" w:hAnsi="Arial"/>
                <w:sz w:val="18"/>
              </w:rPr>
            </w:r>
            <w:r>
              <w:rPr>
                <w:rFonts w:ascii="Arial" w:hAnsi="Arial"/>
                <w:color w:val="1E293B"/>
                <w:sz w:val="18"/>
              </w:rPr>
              <w:t>MColetta-OASIS/lexidma @ markdown-conversion (commit recorded in the pull request that carries this report)</w:t>
            </w:r>
          </w:p>
        </w:tc>
      </w:tr>
      <w:tr>
        <w:trPr>
          <w:cantSplit w:val="true"/>
        </w:trPr>
        <w:tc>
          <w:tcPr>
            <w:tcW w:type="dxa" w:w="2109"/>
            <w:shd w:fill="F2F6FB" w:val="clear"/>
          </w:tcPr>
          <w:p>
            <w:pPr>
              <w:spacing w:before="20" w:after="20"/>
            </w:pPr>
            <w:r>
              <w:rPr>
                <w:rFonts w:ascii="Arial" w:hAnsi="Arial"/>
                <w:sz w:val="18"/>
              </w:rPr>
            </w:r>
            <w:r>
              <w:rPr>
                <w:rFonts w:ascii="Arial" w:hAnsi="Arial"/>
                <w:color w:val="1E293B"/>
                <w:sz w:val="18"/>
              </w:rPr>
              <w:t>Tickets</w:t>
            </w:r>
          </w:p>
        </w:tc>
        <w:tc>
          <w:tcPr>
            <w:tcW w:type="dxa" w:w="7529"/>
            <w:shd w:fill="F2F6FB" w:val="clear"/>
          </w:tcPr>
          <w:p>
            <w:pPr>
              <w:spacing w:before="20" w:after="20"/>
            </w:pPr>
            <w:hyperlink r:id="rId11">
              <w:r>
                <w:rPr>
                  <w:rFonts w:ascii="Arial" w:hAnsi="Arial"/>
                  <w:sz w:val="18"/>
                  <w:color w:val="0B5CAD"/>
                  <w:u w:val="single"/>
                </w:rPr>
                <w:t xml:space="preserve">TCADMIN-4742</w:t>
              </w:r>
            </w:hyperlink>
          </w:p>
        </w:tc>
      </w:tr>
      <w:tr>
        <w:trPr>
          <w:cantSplit w:val="true"/>
        </w:trPr>
        <w:tc>
          <w:tcPr>
            <w:tcW w:type="dxa" w:w="2109"/>
          </w:tcPr>
          <w:p>
            <w:pPr>
              <w:spacing w:before="20" w:after="20"/>
            </w:pPr>
            <w:r>
              <w:rPr>
                <w:rFonts w:ascii="Arial" w:hAnsi="Arial"/>
                <w:sz w:val="18"/>
              </w:rPr>
            </w:r>
            <w:r>
              <w:rPr>
                <w:rFonts w:ascii="Arial" w:hAnsi="Arial"/>
                <w:color w:val="1E293B"/>
                <w:sz w:val="18"/>
              </w:rPr>
              <w:t>Review window</w:t>
            </w:r>
          </w:p>
        </w:tc>
        <w:tc>
          <w:tcPr>
            <w:tcW w:type="dxa" w:w="7529"/>
          </w:tcPr>
          <w:p>
            <w:pPr>
              <w:spacing w:before="20" w:after="20"/>
            </w:pPr>
            <w:r>
              <w:rPr>
                <w:rFonts w:ascii="Arial" w:hAnsi="Arial"/>
                <w:sz w:val="18"/>
              </w:rPr>
            </w:r>
            <w:r>
              <w:rPr>
                <w:rFonts w:ascii="Arial" w:hAnsi="Arial"/>
                <w:color w:val="1E293B"/>
                <w:sz w:val="18"/>
              </w:rPr>
              <w:t>Not applicable: nothing is opened for public review</w:t>
            </w:r>
          </w:p>
        </w:tc>
      </w:tr>
      <w:tr>
        <w:trPr>
          <w:cantSplit w:val="true"/>
        </w:trPr>
        <w:tc>
          <w:tcPr>
            <w:tcW w:type="dxa" w:w="2109"/>
            <w:shd w:fill="F2F6FB" w:val="clear"/>
          </w:tcPr>
          <w:p>
            <w:pPr>
              <w:spacing w:before="20" w:after="20"/>
            </w:pPr>
            <w:r>
              <w:rPr>
                <w:rFonts w:ascii="Arial" w:hAnsi="Arial"/>
                <w:sz w:val="18"/>
              </w:rPr>
            </w:r>
            <w:r>
              <w:rPr>
                <w:rFonts w:ascii="Arial" w:hAnsi="Arial"/>
                <w:color w:val="1E293B"/>
                <w:sz w:val="18"/>
              </w:rPr>
              <w:t>Audit date</w:t>
            </w:r>
          </w:p>
        </w:tc>
        <w:tc>
          <w:tcPr>
            <w:tcW w:type="dxa" w:w="7529"/>
            <w:shd w:fill="F2F6FB" w:val="clear"/>
          </w:tcPr>
          <w:p>
            <w:pPr>
              <w:spacing w:before="20" w:after="20"/>
            </w:pPr>
            <w:r>
              <w:rPr>
                <w:rFonts w:ascii="Arial" w:hAnsi="Arial"/>
                <w:sz w:val="18"/>
              </w:rPr>
            </w:r>
            <w:r>
              <w:rPr>
                <w:rFonts w:ascii="Arial" w:hAnsi="Arial"/>
                <w:color w:val="1E293B"/>
                <w:sz w:val="18"/>
              </w:rPr>
              <w:t>2026-09-24</w:t>
            </w:r>
          </w:p>
        </w:tc>
      </w:tr>
      <w:tr>
        <w:trPr>
          <w:cantSplit w:val="true"/>
        </w:trPr>
        <w:tc>
          <w:tcPr>
            <w:tcW w:type="dxa" w:w="2109"/>
          </w:tcPr>
          <w:p>
            <w:pPr>
              <w:spacing w:before="20" w:after="20"/>
            </w:pPr>
            <w:r>
              <w:rPr>
                <w:rFonts w:ascii="Arial" w:hAnsi="Arial"/>
                <w:sz w:val="18"/>
              </w:rPr>
            </w:r>
            <w:r>
              <w:rPr>
                <w:rFonts w:ascii="Arial" w:hAnsi="Arial"/>
                <w:color w:val="1E293B"/>
                <w:sz w:val="18"/>
              </w:rPr>
              <w:t>Mode</w:t>
            </w:r>
          </w:p>
        </w:tc>
        <w:tc>
          <w:tcPr>
            <w:tcW w:type="dxa" w:w="7529"/>
          </w:tcPr>
          <w:p>
            <w:pPr>
              <w:spacing w:before="20" w:after="20"/>
            </w:pPr>
            <w:r>
              <w:rPr>
                <w:rFonts w:ascii="Arial" w:hAnsi="Arial"/>
                <w:sz w:val="18"/>
              </w:rPr>
            </w:r>
            <w:r>
              <w:rPr>
                <w:rFonts w:ascii="Arial" w:hAnsi="Arial"/>
                <w:color w:val="1E293B"/>
                <w:sz w:val="18"/>
              </w:rPr>
              <w:t>audit-only</w:t>
            </w:r>
          </w:p>
        </w:tc>
      </w:tr>
      <w:tr>
        <w:trPr>
          <w:cantSplit w:val="true"/>
        </w:trPr>
        <w:tc>
          <w:tcPr>
            <w:tcW w:type="dxa" w:w="2109"/>
            <w:shd w:fill="F2F6FB" w:val="clear"/>
          </w:tcPr>
          <w:p>
            <w:pPr>
              <w:spacing w:before="20" w:after="20"/>
            </w:pPr>
            <w:r>
              <w:rPr>
                <w:rFonts w:ascii="Arial" w:hAnsi="Arial"/>
                <w:sz w:val="18"/>
              </w:rPr>
            </w:r>
            <w:r>
              <w:rPr>
                <w:rFonts w:ascii="Arial" w:hAnsi="Arial"/>
                <w:color w:val="1E293B"/>
                <w:sz w:val="18"/>
              </w:rPr>
              <w:t>Auditor</w:t>
            </w:r>
          </w:p>
        </w:tc>
        <w:tc>
          <w:tcPr>
            <w:tcW w:type="dxa" w:w="7529"/>
            <w:shd w:fill="F2F6FB" w:val="clear"/>
          </w:tcPr>
          <w:p>
            <w:pPr>
              <w:spacing w:before="20" w:after="20"/>
            </w:pPr>
            <w:r>
              <w:rPr>
                <w:rFonts w:ascii="Arial" w:hAnsi="Arial"/>
                <w:sz w:val="18"/>
              </w:rPr>
            </w:r>
            <w:r>
              <w:rPr>
                <w:rFonts w:ascii="Arial" w:hAnsi="Arial"/>
                <w:color w:val="1E293B"/>
                <w:sz w:val="18"/>
              </w:rPr>
              <w:t>Michael Coletta, Technical Advisor, OASIS Open, with an independent adversarial verifier agent</w:t>
            </w:r>
          </w:p>
        </w:tc>
      </w:tr>
    </w:tbl>
    <w:p>
      <w:pPr>
        <w:spacing w:before="0" w:after="0" w:line="120" w:lineRule="exact"/>
      </w:pPr>
    </w:p>
    <w:p>
      <w:pPr>
        <w:pStyle w:val="Heading2"/>
      </w:pPr>
      <w:r>
        <w:t>Verdict</w:t>
      </w:r>
    </w:p>
    <w:p>
      <w:pPr>
        <w:spacing w:after="80"/>
      </w:pPr>
      <w:r>
        <w:rPr>
          <w:rFonts w:ascii="Arial" w:hAnsi="Arial"/>
          <w:b/>
          <w:sz w:val="20"/>
        </w:rPr>
        <w:t>PASS.</w:t>
      </w:r>
    </w:p>
    <w:p>
      <w:pPr>
        <w:spacing w:after="80"/>
      </w:pPr>
      <w:r>
        <w:rPr>
          <w:rFonts w:ascii="Arial" w:hAnsi="Arial"/>
          <w:b/>
          <w:color w:val="B94A0D"/>
          <w:sz w:val="20"/>
        </w:rPr>
        <w:t>PENDING SIGN-OFF by Michael Coletta, Technical Advisor, OASIS Open.</w:t>
      </w:r>
    </w:p>
    <w:p>
      <w:pPr>
        <w:spacing w:after="80"/>
      </w:pPr>
      <w:r>
        <w:rPr>
          <w:rFonts w:ascii="Arial" w:hAnsi="Arial"/>
          <w:sz w:val="20"/>
        </w:rPr>
        <w:t>The Markdown edition reproduces the published DMLex v1.0 OASIS Standard without change to its technical content, and renders through the OASIS pipeline at the published PDF's body and footer sizes. The rendering defects this audit found (F1, F2, F10) are fixed and verified. The oasis-pub-check blockers that remain are separate from the audit gates above and come from defects in the published source, several of which raise more than one blocker: 9</w:t>
      </w:r>
      <w:r>
        <w:rPr>
          <w:rFonts w:ascii="Arial" w:hAnsi="Arial"/>
          <w:sz w:val="20"/>
          <w:vertAlign w:val="superscript"/>
        </w:rPr>
        <w:t>S2</w:t>
      </w:r>
      <w:r>
        <w:rPr>
          <w:rFonts w:ascii="Arial" w:hAnsi="Arial"/>
          <w:sz w:val="20"/>
        </w:rPr>
        <w:t xml:space="preserve"> in the v1.0 edition (F3 to F6) and 5</w:t>
      </w:r>
      <w:r>
        <w:rPr>
          <w:rFonts w:ascii="Arial" w:hAnsi="Arial"/>
          <w:sz w:val="20"/>
          <w:vertAlign w:val="superscript"/>
        </w:rPr>
        <w:t>S3</w:t>
      </w:r>
      <w:r>
        <w:rPr>
          <w:rFonts w:ascii="Arial" w:hAnsi="Arial"/>
          <w:sz w:val="20"/>
        </w:rPr>
        <w:t xml:space="preserve"> in WD01 (F3 to F5, since WD01 already corrects F6). F3 to F5 are the TC's to resolve in v1.1. WD01 is ready for the TC to edit.</w:t>
      </w:r>
    </w:p>
    <w:p>
      <w:pPr>
        <w:pStyle w:val="Heading2"/>
      </w:pPr>
      <w:r>
        <w:t>1. Scope and method</w:t>
      </w:r>
    </w:p>
    <w:p>
      <w:pPr>
        <w:spacing w:after="80"/>
      </w:pPr>
      <w:r>
        <w:rPr>
          <w:rFonts w:ascii="Arial" w:hAnsi="Arial"/>
          <w:sz w:val="20"/>
        </w:rPr>
        <w:t>The subject is the Markdown edition and its rendering, not a deployment, so every comparison was made against the published OASIS Standard, not against a staged copy. Text: verify_md.py aligned the Markdown against the live published HTML word by word (61,253</w:t>
      </w:r>
      <w:r>
        <w:rPr>
          <w:rFonts w:ascii="Arial" w:hAnsi="Arial"/>
          <w:sz w:val="20"/>
          <w:vertAlign w:val="superscript"/>
        </w:rPr>
        <w:t>S1</w:t>
      </w:r>
      <w:r>
        <w:rPr>
          <w:rFonts w:ascii="Arial" w:hAnsi="Arial"/>
          <w:sz w:val="20"/>
        </w:rPr>
        <w:t xml:space="preserve"> published tokens, 0</w:t>
      </w:r>
      <w:r>
        <w:rPr>
          <w:rFonts w:ascii="Arial" w:hAnsi="Arial"/>
          <w:sz w:val="20"/>
          <w:vertAlign w:val="superscript"/>
        </w:rPr>
        <w:t>S1</w:t>
      </w:r>
      <w:r>
        <w:rPr>
          <w:rFonts w:ascii="Arial" w:hAnsi="Arial"/>
          <w:sz w:val="20"/>
        </w:rPr>
        <w:t xml:space="preserve"> unexplained difference regions, 11</w:t>
      </w:r>
      <w:r>
        <w:rPr>
          <w:rFonts w:ascii="Arial" w:hAnsi="Arial"/>
          <w:sz w:val="20"/>
          <w:vertAlign w:val="superscript"/>
        </w:rPr>
        <w:t>S1</w:t>
      </w:r>
      <w:r>
        <w:rPr>
          <w:rFonts w:ascii="Arial" w:hAnsi="Arial"/>
          <w:sz w:val="20"/>
        </w:rPr>
        <w:t xml:space="preserve"> accepted deviations each with a written reason), and compared every code block byte for byte, every numbered heading, every internal anchor and every image. Rendering: both editions were driven through the OASIS publication pipeline (pandoc and the OASIS post-processor, then the OASIS PDF preprocessor and headless Chrome), staged at their docs.oasis-open.org paths, and gated with oasis-pub-check v1.5.0. Type sizes were read from the text layer of each PDF with PyMuPDF, weighted by characters. Visual: 7</w:t>
      </w:r>
      <w:r>
        <w:rPr>
          <w:rFonts w:ascii="Arial" w:hAnsi="Arial"/>
          <w:sz w:val="20"/>
          <w:vertAlign w:val="superscript"/>
        </w:rPr>
        <w:t>S13</w:t>
      </w:r>
      <w:r>
        <w:rPr>
          <w:rFonts w:ascii="Arial" w:hAnsi="Arial"/>
          <w:sz w:val="20"/>
        </w:rPr>
        <w:t xml:space="preserve"> HTML anchor pairs and 5</w:t>
      </w:r>
      <w:r>
        <w:rPr>
          <w:rFonts w:ascii="Arial" w:hAnsi="Arial"/>
          <w:sz w:val="20"/>
          <w:vertAlign w:val="superscript"/>
        </w:rPr>
        <w:t>S13</w:t>
      </w:r>
      <w:r>
        <w:rPr>
          <w:rFonts w:ascii="Arial" w:hAnsi="Arial"/>
          <w:sz w:val="20"/>
        </w:rPr>
        <w:t xml:space="preserve"> PDF page pairs were captured side by side from the live published edition and the Markdown edition, and read. Every defect the gate raised was traced to its origin in the live published HTML or schemas before it was classified. An independent verifier with a refutation mandate tested the load-bearing claims listed under the independent verifier gate.</w:t>
      </w:r>
    </w:p>
    <w:p>
      <w:pPr>
        <w:pStyle w:val="Heading2"/>
      </w:pPr>
      <w:r>
        <w:t>2. Gate results</w:t>
      </w:r>
    </w:p>
    <w:p>
      <w:pPr>
        <w:spacing w:after="80"/>
      </w:pPr>
      <w:r>
        <w:rPr>
          <w:rFonts w:ascii="Arial" w:hAnsi="Arial"/>
          <w:sz w:val="20"/>
        </w:rPr>
        <w:t>Every gate, its result, and where the evidence sits. The evidence itself follows in section 3.</w:t>
      </w:r>
    </w:p>
    <w:tbl>
      <w:tblPr>
        <w:tblStyle w:val="TableGrid"/>
        <w:tblW w:type="dxa" w:w="9638"/>
        <w:jc w:val="center"/>
        <w:tblLayout w:type="fixed"/>
        <w:tblLook w:firstColumn="1" w:firstRow="1" w:lastColumn="0" w:lastRow="0" w:noHBand="0" w:noVBand="1" w:val="04A0"/>
      </w:tblPr>
      <w:tblGrid>
        <w:gridCol w:w="913"/>
        <w:gridCol w:w="5321"/>
        <w:gridCol w:w="1504"/>
        <w:gridCol w:w="1899"/>
      </w:tblGrid>
      <w:tr>
        <w:trPr>
          <w:tblHeader w:val="true"/>
          <w:cantSplit w:val="true"/>
        </w:trPr>
        <w:tc>
          <w:tcPr>
            <w:tcW w:type="dxa" w:w="913"/>
            <w:shd w:fill="0A2540" w:val="clear"/>
          </w:tcPr>
          <w:p>
            <w:pPr>
              <w:spacing w:before="20" w:after="20"/>
              <w:jc w:val="left"/>
            </w:pPr>
            <w:r>
              <w:rPr>
                <w:rFonts w:ascii="Arial" w:hAnsi="Arial"/>
                <w:sz w:val="20"/>
              </w:rPr>
            </w:r>
            <w:r>
              <w:rPr>
                <w:rFonts w:ascii="Arial" w:hAnsi="Arial"/>
                <w:b/>
                <w:color w:val="FFFFFF"/>
                <w:sz w:val="20"/>
              </w:rPr>
              <w:t>#</w:t>
            </w:r>
          </w:p>
        </w:tc>
        <w:tc>
          <w:tcPr>
            <w:tcW w:type="dxa" w:w="5321"/>
            <w:shd w:fill="0A2540" w:val="clear"/>
          </w:tcPr>
          <w:p>
            <w:pPr>
              <w:spacing w:before="20" w:after="20"/>
              <w:jc w:val="left"/>
            </w:pPr>
            <w:r>
              <w:rPr>
                <w:rFonts w:ascii="Arial" w:hAnsi="Arial"/>
                <w:sz w:val="20"/>
              </w:rPr>
            </w:r>
            <w:r>
              <w:rPr>
                <w:rFonts w:ascii="Arial" w:hAnsi="Arial"/>
                <w:b/>
                <w:color w:val="FFFFFF"/>
                <w:sz w:val="20"/>
              </w:rPr>
              <w:t>Gate</w:t>
            </w:r>
          </w:p>
        </w:tc>
        <w:tc>
          <w:tcPr>
            <w:tcW w:type="dxa" w:w="1504"/>
            <w:shd w:fill="0A2540" w:val="clear"/>
          </w:tcPr>
          <w:p>
            <w:pPr>
              <w:spacing w:before="20" w:after="20"/>
              <w:jc w:val="left"/>
            </w:pPr>
            <w:r>
              <w:rPr>
                <w:rFonts w:ascii="Arial" w:hAnsi="Arial"/>
                <w:sz w:val="20"/>
              </w:rPr>
            </w:r>
            <w:r>
              <w:rPr>
                <w:rFonts w:ascii="Arial" w:hAnsi="Arial"/>
                <w:b/>
                <w:color w:val="FFFFFF"/>
                <w:sz w:val="20"/>
              </w:rPr>
              <w:t>Result</w:t>
            </w:r>
          </w:p>
        </w:tc>
        <w:tc>
          <w:tcPr>
            <w:tcW w:type="dxa" w:w="1899"/>
            <w:shd w:fill="0A2540" w:val="clear"/>
          </w:tcPr>
          <w:p>
            <w:pPr>
              <w:spacing w:before="20" w:after="20"/>
              <w:jc w:val="left"/>
            </w:pPr>
            <w:r>
              <w:rPr>
                <w:rFonts w:ascii="Arial" w:hAnsi="Arial"/>
                <w:sz w:val="20"/>
              </w:rPr>
            </w:r>
            <w:r>
              <w:rPr>
                <w:rFonts w:ascii="Arial" w:hAnsi="Arial"/>
                <w:b/>
                <w:color w:val="FFFFFF"/>
                <w:sz w:val="20"/>
              </w:rPr>
              <w:t>Findings</w:t>
            </w:r>
          </w:p>
        </w:tc>
      </w:tr>
      <w:tr>
        <w:trPr>
          <w:cantSplit w:val="true"/>
        </w:trPr>
        <w:tc>
          <w:tcPr>
            <w:tcW w:type="dxa" w:w="913"/>
          </w:tcPr>
          <w:p>
            <w:pPr>
              <w:spacing w:before="20" w:after="20"/>
            </w:pPr>
            <w:r>
              <w:rPr>
                <w:rFonts w:ascii="Arial" w:hAnsi="Arial"/>
                <w:sz w:val="18"/>
              </w:rPr>
            </w:r>
            <w:r>
              <w:rPr>
                <w:rFonts w:ascii="Arial" w:hAnsi="Arial"/>
                <w:color w:val="1E293B"/>
                <w:sz w:val="18"/>
              </w:rPr>
              <w:t>1</w:t>
            </w:r>
          </w:p>
        </w:tc>
        <w:tc>
          <w:tcPr>
            <w:tcW w:type="dxa" w:w="5321"/>
          </w:tcPr>
          <w:p>
            <w:pPr>
              <w:spacing w:before="20" w:after="20"/>
            </w:pPr>
            <w:r>
              <w:rPr>
                <w:rFonts w:ascii="Arial" w:hAnsi="Arial"/>
                <w:sz w:val="18"/>
              </w:rPr>
            </w:r>
            <w:r>
              <w:rPr>
                <w:rFonts w:ascii="Arial" w:hAnsi="Arial"/>
                <w:color w:val="1E293B"/>
                <w:sz w:val="18"/>
              </w:rPr>
              <w:t>GitHub truth (gate.py exit 0; live bytes == pushed HEAD)</w:t>
            </w:r>
          </w:p>
        </w:tc>
        <w:tc>
          <w:tcPr>
            <w:tcW w:type="dxa" w:w="1504"/>
          </w:tcPr>
          <w:p>
            <w:pPr>
              <w:spacing w:before="20" w:after="20"/>
            </w:pPr>
            <w:r>
              <w:rPr>
                <w:rFonts w:ascii="Arial" w:hAnsi="Arial"/>
                <w:b/>
                <w:color w:val="6B7380"/>
                <w:sz w:val="18"/>
              </w:rPr>
            </w:r>
            <w:r>
              <w:rPr>
                <w:rFonts w:ascii="Arial" w:hAnsi="Arial"/>
                <w:b/>
                <w:color w:val="6B7380"/>
                <w:sz w:val="18"/>
              </w:rPr>
              <w:t>NA</w:t>
            </w:r>
          </w:p>
        </w:tc>
        <w:tc>
          <w:tcPr>
            <w:tcW w:type="dxa" w:w="1899"/>
          </w:tcPr>
          <w:p>
            <w:pPr>
              <w:spacing w:before="20" w:after="20"/>
            </w:pPr>
            <w:r>
              <w:rPr>
                <w:rFonts w:ascii="Arial" w:hAnsi="Arial"/>
                <w:sz w:val="18"/>
              </w:rPr>
            </w:r>
            <w:r>
              <w:rPr>
                <w:rFonts w:ascii="Arial" w:hAnsi="Arial"/>
                <w:color w:val="1E293B"/>
                <w:sz w:val="18"/>
              </w:rPr>
              <w:t>-</w:t>
            </w:r>
          </w:p>
        </w:tc>
      </w:tr>
      <w:tr>
        <w:trPr>
          <w:cantSplit w:val="true"/>
        </w:trPr>
        <w:tc>
          <w:tcPr>
            <w:tcW w:type="dxa" w:w="913"/>
            <w:shd w:fill="F2F6FB" w:val="clear"/>
          </w:tcPr>
          <w:p>
            <w:pPr>
              <w:spacing w:before="20" w:after="20"/>
            </w:pPr>
            <w:r>
              <w:rPr>
                <w:rFonts w:ascii="Arial" w:hAnsi="Arial"/>
                <w:sz w:val="18"/>
              </w:rPr>
            </w:r>
            <w:r>
              <w:rPr>
                <w:rFonts w:ascii="Arial" w:hAnsi="Arial"/>
                <w:color w:val="1E293B"/>
                <w:sz w:val="18"/>
              </w:rPr>
              <w:t>1a</w:t>
            </w:r>
          </w:p>
        </w:tc>
        <w:tc>
          <w:tcPr>
            <w:tcW w:type="dxa" w:w="5321"/>
            <w:shd w:fill="F2F6FB" w:val="clear"/>
          </w:tcPr>
          <w:p>
            <w:pPr>
              <w:spacing w:before="20" w:after="20"/>
            </w:pPr>
            <w:r>
              <w:rPr>
                <w:rFonts w:ascii="Arial" w:hAnsi="Arial"/>
                <w:sz w:val="18"/>
              </w:rPr>
            </w:r>
            <w:r>
              <w:rPr>
                <w:rFonts w:ascii="Arial" w:hAnsi="Arial"/>
                <w:color w:val="1E293B"/>
                <w:sz w:val="18"/>
              </w:rPr>
              <w:t>Live equals GitHub (HTML diff classified, e.g. Cloudflare rewrites)</w:t>
            </w:r>
          </w:p>
        </w:tc>
        <w:tc>
          <w:tcPr>
            <w:tcW w:type="dxa" w:w="1504"/>
            <w:shd w:fill="F2F6FB" w:val="clear"/>
          </w:tcPr>
          <w:p>
            <w:pPr>
              <w:spacing w:before="20" w:after="20"/>
            </w:pPr>
            <w:r>
              <w:rPr>
                <w:rFonts w:ascii="Arial" w:hAnsi="Arial"/>
                <w:b/>
                <w:color w:val="6B7380"/>
                <w:sz w:val="18"/>
              </w:rPr>
            </w:r>
            <w:r>
              <w:rPr>
                <w:rFonts w:ascii="Arial" w:hAnsi="Arial"/>
                <w:b/>
                <w:color w:val="6B7380"/>
                <w:sz w:val="18"/>
              </w:rPr>
              <w:t>NA</w:t>
            </w:r>
          </w:p>
        </w:tc>
        <w:tc>
          <w:tcPr>
            <w:tcW w:type="dxa" w:w="1899"/>
            <w:shd w:fill="F2F6FB" w:val="clear"/>
          </w:tcPr>
          <w:p>
            <w:pPr>
              <w:spacing w:before="20" w:after="20"/>
            </w:pPr>
            <w:r>
              <w:rPr>
                <w:rFonts w:ascii="Arial" w:hAnsi="Arial"/>
                <w:sz w:val="18"/>
              </w:rPr>
            </w:r>
            <w:r>
              <w:rPr>
                <w:rFonts w:ascii="Arial" w:hAnsi="Arial"/>
                <w:color w:val="1E293B"/>
                <w:sz w:val="18"/>
              </w:rPr>
              <w:t>-</w:t>
            </w:r>
          </w:p>
        </w:tc>
      </w:tr>
      <w:tr>
        <w:trPr>
          <w:cantSplit w:val="true"/>
        </w:trPr>
        <w:tc>
          <w:tcPr>
            <w:tcW w:type="dxa" w:w="913"/>
          </w:tcPr>
          <w:p>
            <w:pPr>
              <w:spacing w:before="20" w:after="20"/>
            </w:pPr>
            <w:r>
              <w:rPr>
                <w:rFonts w:ascii="Arial" w:hAnsi="Arial"/>
                <w:sz w:val="18"/>
              </w:rPr>
            </w:r>
            <w:r>
              <w:rPr>
                <w:rFonts w:ascii="Arial" w:hAnsi="Arial"/>
                <w:color w:val="1E293B"/>
                <w:sz w:val="18"/>
              </w:rPr>
              <w:t>2</w:t>
            </w:r>
          </w:p>
        </w:tc>
        <w:tc>
          <w:tcPr>
            <w:tcW w:type="dxa" w:w="5321"/>
          </w:tcPr>
          <w:p>
            <w:pPr>
              <w:spacing w:before="20" w:after="20"/>
            </w:pPr>
            <w:r>
              <w:rPr>
                <w:rFonts w:ascii="Arial" w:hAnsi="Arial"/>
                <w:sz w:val="18"/>
              </w:rPr>
            </w:r>
            <w:r>
              <w:rPr>
                <w:rFonts w:ascii="Arial" w:hAnsi="Arial"/>
                <w:color w:val="1E293B"/>
                <w:sz w:val="18"/>
              </w:rPr>
              <w:t>Render class vs precedent (same TC / same toolchain)</w:t>
            </w:r>
          </w:p>
        </w:tc>
        <w:tc>
          <w:tcPr>
            <w:tcW w:type="dxa" w:w="1504"/>
          </w:tcPr>
          <w:p>
            <w:pPr>
              <w:spacing w:before="20" w:after="20"/>
            </w:pPr>
            <w:r>
              <w:rPr>
                <w:rFonts w:ascii="Arial" w:hAnsi="Arial"/>
                <w:b/>
                <w:color w:val="15803D"/>
                <w:sz w:val="18"/>
              </w:rPr>
            </w:r>
            <w:r>
              <w:rPr>
                <w:rFonts w:ascii="Arial" w:hAnsi="Arial"/>
                <w:b/>
                <w:color w:val="15803D"/>
                <w:sz w:val="18"/>
              </w:rPr>
              <w:t>PASS</w:t>
            </w:r>
          </w:p>
        </w:tc>
        <w:tc>
          <w:tcPr>
            <w:tcW w:type="dxa" w:w="1899"/>
          </w:tcPr>
          <w:p>
            <w:pPr>
              <w:spacing w:before="20" w:after="20"/>
            </w:pPr>
            <w:r>
              <w:rPr>
                <w:rFonts w:ascii="Arial" w:hAnsi="Arial"/>
                <w:sz w:val="18"/>
              </w:rPr>
            </w:r>
            <w:r>
              <w:rPr>
                <w:rFonts w:ascii="Arial" w:hAnsi="Arial"/>
                <w:color w:val="1E293B"/>
                <w:sz w:val="18"/>
              </w:rPr>
              <w:t>F1, F2, F10</w:t>
            </w:r>
          </w:p>
        </w:tc>
      </w:tr>
      <w:tr>
        <w:trPr>
          <w:cantSplit w:val="true"/>
        </w:trPr>
        <w:tc>
          <w:tcPr>
            <w:tcW w:type="dxa" w:w="913"/>
            <w:shd w:fill="F2F6FB" w:val="clear"/>
          </w:tcPr>
          <w:p>
            <w:pPr>
              <w:spacing w:before="20" w:after="20"/>
            </w:pPr>
            <w:r>
              <w:rPr>
                <w:rFonts w:ascii="Arial" w:hAnsi="Arial"/>
                <w:sz w:val="18"/>
              </w:rPr>
            </w:r>
            <w:r>
              <w:rPr>
                <w:rFonts w:ascii="Arial" w:hAnsi="Arial"/>
                <w:color w:val="1E293B"/>
                <w:sz w:val="18"/>
              </w:rPr>
              <w:t>3</w:t>
            </w:r>
          </w:p>
        </w:tc>
        <w:tc>
          <w:tcPr>
            <w:tcW w:type="dxa" w:w="5321"/>
            <w:shd w:fill="F2F6FB" w:val="clear"/>
          </w:tcPr>
          <w:p>
            <w:pPr>
              <w:spacing w:before="20" w:after="20"/>
            </w:pPr>
            <w:r>
              <w:rPr>
                <w:rFonts w:ascii="Arial" w:hAnsi="Arial"/>
                <w:sz w:val="18"/>
              </w:rPr>
            </w:r>
            <w:r>
              <w:rPr>
                <w:rFonts w:ascii="Arial" w:hAnsi="Arial"/>
                <w:color w:val="1E293B"/>
                <w:sz w:val="18"/>
              </w:rPr>
              <w:t>Front matter vs roster / companion doc / ticket</w:t>
            </w:r>
          </w:p>
        </w:tc>
        <w:tc>
          <w:tcPr>
            <w:tcW w:type="dxa" w:w="1504"/>
            <w:shd w:fill="F2F6FB" w:val="clear"/>
          </w:tcPr>
          <w:p>
            <w:pPr>
              <w:spacing w:before="20" w:after="20"/>
            </w:pPr>
            <w:r>
              <w:rPr>
                <w:rFonts w:ascii="Arial" w:hAnsi="Arial"/>
                <w:b/>
                <w:color w:val="15803D"/>
                <w:sz w:val="18"/>
              </w:rPr>
            </w:r>
            <w:r>
              <w:rPr>
                <w:rFonts w:ascii="Arial" w:hAnsi="Arial"/>
                <w:b/>
                <w:color w:val="15803D"/>
                <w:sz w:val="18"/>
              </w:rPr>
              <w:t>PASS</w:t>
            </w:r>
          </w:p>
        </w:tc>
        <w:tc>
          <w:tcPr>
            <w:tcW w:type="dxa" w:w="1899"/>
            <w:shd w:fill="F2F6FB" w:val="clear"/>
          </w:tcPr>
          <w:p>
            <w:pPr>
              <w:spacing w:before="20" w:after="20"/>
            </w:pPr>
            <w:r>
              <w:rPr>
                <w:rFonts w:ascii="Arial" w:hAnsi="Arial"/>
                <w:sz w:val="18"/>
              </w:rPr>
            </w:r>
            <w:r>
              <w:rPr>
                <w:rFonts w:ascii="Arial" w:hAnsi="Arial"/>
                <w:color w:val="1E293B"/>
                <w:sz w:val="18"/>
              </w:rPr>
              <w:t>F9</w:t>
            </w:r>
          </w:p>
        </w:tc>
      </w:tr>
      <w:tr>
        <w:trPr>
          <w:cantSplit w:val="true"/>
        </w:trPr>
        <w:tc>
          <w:tcPr>
            <w:tcW w:type="dxa" w:w="913"/>
          </w:tcPr>
          <w:p>
            <w:pPr>
              <w:spacing w:before="20" w:after="20"/>
            </w:pPr>
            <w:r>
              <w:rPr>
                <w:rFonts w:ascii="Arial" w:hAnsi="Arial"/>
                <w:sz w:val="18"/>
              </w:rPr>
            </w:r>
            <w:r>
              <w:rPr>
                <w:rFonts w:ascii="Arial" w:hAnsi="Arial"/>
                <w:color w:val="1E293B"/>
                <w:sz w:val="18"/>
              </w:rPr>
              <w:t>3a</w:t>
            </w:r>
          </w:p>
        </w:tc>
        <w:tc>
          <w:tcPr>
            <w:tcW w:type="dxa" w:w="5321"/>
          </w:tcPr>
          <w:p>
            <w:pPr>
              <w:spacing w:before="20" w:after="20"/>
            </w:pPr>
            <w:r>
              <w:rPr>
                <w:rFonts w:ascii="Arial" w:hAnsi="Arial"/>
                <w:sz w:val="18"/>
              </w:rPr>
            </w:r>
            <w:r>
              <w:rPr>
                <w:rFonts w:ascii="Arial" w:hAnsi="Arial"/>
                <w:color w:val="1E293B"/>
                <w:sz w:val="18"/>
              </w:rPr>
              <w:t>Stage name per CURRENT Naming Directives; no revision collision</w:t>
            </w:r>
          </w:p>
        </w:tc>
        <w:tc>
          <w:tcPr>
            <w:tcW w:type="dxa" w:w="1504"/>
          </w:tcPr>
          <w:p>
            <w:pPr>
              <w:spacing w:before="20" w:after="20"/>
            </w:pPr>
            <w:r>
              <w:rPr>
                <w:rFonts w:ascii="Arial" w:hAnsi="Arial"/>
                <w:b/>
                <w:color w:val="15803D"/>
                <w:sz w:val="18"/>
              </w:rPr>
            </w:r>
            <w:r>
              <w:rPr>
                <w:rFonts w:ascii="Arial" w:hAnsi="Arial"/>
                <w:b/>
                <w:color w:val="15803D"/>
                <w:sz w:val="18"/>
              </w:rPr>
              <w:t>PASS</w:t>
            </w:r>
          </w:p>
        </w:tc>
        <w:tc>
          <w:tcPr>
            <w:tcW w:type="dxa" w:w="1899"/>
          </w:tcPr>
          <w:p>
            <w:pPr>
              <w:spacing w:before="20" w:after="20"/>
            </w:pPr>
            <w:r>
              <w:rPr>
                <w:rFonts w:ascii="Arial" w:hAnsi="Arial"/>
                <w:sz w:val="18"/>
              </w:rPr>
            </w:r>
            <w:r>
              <w:rPr>
                <w:rFonts w:ascii="Arial" w:hAnsi="Arial"/>
                <w:color w:val="1E293B"/>
                <w:sz w:val="18"/>
              </w:rPr>
              <w:t>-</w:t>
            </w:r>
          </w:p>
        </w:tc>
      </w:tr>
      <w:tr>
        <w:trPr>
          <w:cantSplit w:val="true"/>
        </w:trPr>
        <w:tc>
          <w:tcPr>
            <w:tcW w:type="dxa" w:w="913"/>
            <w:shd w:fill="F2F6FB" w:val="clear"/>
          </w:tcPr>
          <w:p>
            <w:pPr>
              <w:spacing w:before="20" w:after="20"/>
            </w:pPr>
            <w:r>
              <w:rPr>
                <w:rFonts w:ascii="Arial" w:hAnsi="Arial"/>
                <w:sz w:val="18"/>
              </w:rPr>
            </w:r>
            <w:r>
              <w:rPr>
                <w:rFonts w:ascii="Arial" w:hAnsi="Arial"/>
                <w:color w:val="1E293B"/>
                <w:sz w:val="18"/>
              </w:rPr>
              <w:t>4</w:t>
            </w:r>
          </w:p>
        </w:tc>
        <w:tc>
          <w:tcPr>
            <w:tcW w:type="dxa" w:w="5321"/>
            <w:shd w:fill="F2F6FB" w:val="clear"/>
          </w:tcPr>
          <w:p>
            <w:pPr>
              <w:spacing w:before="20" w:after="20"/>
            </w:pPr>
            <w:r>
              <w:rPr>
                <w:rFonts w:ascii="Arial" w:hAnsi="Arial"/>
                <w:sz w:val="18"/>
              </w:rPr>
            </w:r>
            <w:r>
              <w:rPr>
                <w:rFonts w:ascii="Arial" w:hAnsi="Arial"/>
                <w:color w:val="1E293B"/>
                <w:sz w:val="18"/>
              </w:rPr>
              <w:t>Index chain (index_audit.py --deep exit 0)</w:t>
            </w:r>
          </w:p>
        </w:tc>
        <w:tc>
          <w:tcPr>
            <w:tcW w:type="dxa" w:w="1504"/>
            <w:shd w:fill="F2F6FB" w:val="clear"/>
          </w:tcPr>
          <w:p>
            <w:pPr>
              <w:spacing w:before="20" w:after="20"/>
            </w:pPr>
            <w:r>
              <w:rPr>
                <w:rFonts w:ascii="Arial" w:hAnsi="Arial"/>
                <w:b/>
                <w:color w:val="6B7380"/>
                <w:sz w:val="18"/>
              </w:rPr>
            </w:r>
            <w:r>
              <w:rPr>
                <w:rFonts w:ascii="Arial" w:hAnsi="Arial"/>
                <w:b/>
                <w:color w:val="6B7380"/>
                <w:sz w:val="18"/>
              </w:rPr>
              <w:t>NA</w:t>
            </w:r>
          </w:p>
        </w:tc>
        <w:tc>
          <w:tcPr>
            <w:tcW w:type="dxa" w:w="1899"/>
            <w:shd w:fill="F2F6FB" w:val="clear"/>
          </w:tcPr>
          <w:p>
            <w:pPr>
              <w:spacing w:before="20" w:after="20"/>
            </w:pPr>
            <w:r>
              <w:rPr>
                <w:rFonts w:ascii="Arial" w:hAnsi="Arial"/>
                <w:sz w:val="18"/>
              </w:rPr>
            </w:r>
            <w:r>
              <w:rPr>
                <w:rFonts w:ascii="Arial" w:hAnsi="Arial"/>
                <w:color w:val="1E293B"/>
                <w:sz w:val="18"/>
              </w:rPr>
              <w:t>-</w:t>
            </w:r>
          </w:p>
        </w:tc>
      </w:tr>
      <w:tr>
        <w:trPr>
          <w:cantSplit w:val="true"/>
        </w:trPr>
        <w:tc>
          <w:tcPr>
            <w:tcW w:type="dxa" w:w="913"/>
          </w:tcPr>
          <w:p>
            <w:pPr>
              <w:spacing w:before="20" w:after="20"/>
            </w:pPr>
            <w:r>
              <w:rPr>
                <w:rFonts w:ascii="Arial" w:hAnsi="Arial"/>
                <w:sz w:val="18"/>
              </w:rPr>
            </w:r>
            <w:r>
              <w:rPr>
                <w:rFonts w:ascii="Arial" w:hAnsi="Arial"/>
                <w:color w:val="1E293B"/>
                <w:sz w:val="18"/>
              </w:rPr>
              <w:t>5</w:t>
            </w:r>
          </w:p>
        </w:tc>
        <w:tc>
          <w:tcPr>
            <w:tcW w:type="dxa" w:w="5321"/>
          </w:tcPr>
          <w:p>
            <w:pPr>
              <w:spacing w:before="20" w:after="20"/>
            </w:pPr>
            <w:r>
              <w:rPr>
                <w:rFonts w:ascii="Arial" w:hAnsi="Arial"/>
                <w:sz w:val="18"/>
              </w:rPr>
            </w:r>
            <w:r>
              <w:rPr>
                <w:rFonts w:ascii="Arial" w:hAnsi="Arial"/>
                <w:color w:val="1E293B"/>
                <w:sz w:val="18"/>
              </w:rPr>
              <w:t>Zip + manifest byte-identical, no junk members, extras present</w:t>
            </w:r>
          </w:p>
        </w:tc>
        <w:tc>
          <w:tcPr>
            <w:tcW w:type="dxa" w:w="1504"/>
          </w:tcPr>
          <w:p>
            <w:pPr>
              <w:spacing w:before="20" w:after="20"/>
            </w:pPr>
            <w:r>
              <w:rPr>
                <w:rFonts w:ascii="Arial" w:hAnsi="Arial"/>
                <w:b/>
                <w:color w:val="6B7380"/>
                <w:sz w:val="18"/>
              </w:rPr>
            </w:r>
            <w:r>
              <w:rPr>
                <w:rFonts w:ascii="Arial" w:hAnsi="Arial"/>
                <w:b/>
                <w:color w:val="6B7380"/>
                <w:sz w:val="18"/>
              </w:rPr>
              <w:t>NA</w:t>
            </w:r>
          </w:p>
        </w:tc>
        <w:tc>
          <w:tcPr>
            <w:tcW w:type="dxa" w:w="1899"/>
          </w:tcPr>
          <w:p>
            <w:pPr>
              <w:spacing w:before="20" w:after="20"/>
            </w:pPr>
            <w:r>
              <w:rPr>
                <w:rFonts w:ascii="Arial" w:hAnsi="Arial"/>
                <w:sz w:val="18"/>
              </w:rPr>
            </w:r>
            <w:r>
              <w:rPr>
                <w:rFonts w:ascii="Arial" w:hAnsi="Arial"/>
                <w:color w:val="1E293B"/>
                <w:sz w:val="18"/>
              </w:rPr>
              <w:t>-</w:t>
            </w:r>
          </w:p>
        </w:tc>
      </w:tr>
      <w:tr>
        <w:trPr>
          <w:cantSplit w:val="true"/>
        </w:trPr>
        <w:tc>
          <w:tcPr>
            <w:tcW w:type="dxa" w:w="913"/>
            <w:shd w:fill="F2F6FB" w:val="clear"/>
          </w:tcPr>
          <w:p>
            <w:pPr>
              <w:spacing w:before="20" w:after="20"/>
            </w:pPr>
            <w:r>
              <w:rPr>
                <w:rFonts w:ascii="Arial" w:hAnsi="Arial"/>
                <w:sz w:val="18"/>
              </w:rPr>
            </w:r>
            <w:r>
              <w:rPr>
                <w:rFonts w:ascii="Arial" w:hAnsi="Arial"/>
                <w:color w:val="1E293B"/>
                <w:sz w:val="18"/>
              </w:rPr>
              <w:t>6a</w:t>
            </w:r>
          </w:p>
        </w:tc>
        <w:tc>
          <w:tcPr>
            <w:tcW w:type="dxa" w:w="5321"/>
            <w:shd w:fill="F2F6FB" w:val="clear"/>
          </w:tcPr>
          <w:p>
            <w:pPr>
              <w:spacing w:before="20" w:after="20"/>
            </w:pPr>
            <w:r>
              <w:rPr>
                <w:rFonts w:ascii="Arial" w:hAnsi="Arial"/>
                <w:sz w:val="18"/>
              </w:rPr>
            </w:r>
            <w:r>
              <w:rPr>
                <w:rFonts w:ascii="Arial" w:hAnsi="Arial"/>
                <w:color w:val="1E293B"/>
                <w:sz w:val="18"/>
              </w:rPr>
              <w:t>allmembers Invitation to Comment delivered (verified at destination)</w:t>
            </w:r>
          </w:p>
        </w:tc>
        <w:tc>
          <w:tcPr>
            <w:tcW w:type="dxa" w:w="1504"/>
            <w:shd w:fill="F2F6FB" w:val="clear"/>
          </w:tcPr>
          <w:p>
            <w:pPr>
              <w:spacing w:before="20" w:after="20"/>
            </w:pPr>
            <w:r>
              <w:rPr>
                <w:rFonts w:ascii="Arial" w:hAnsi="Arial"/>
                <w:b/>
                <w:color w:val="6B7380"/>
                <w:sz w:val="18"/>
              </w:rPr>
            </w:r>
            <w:r>
              <w:rPr>
                <w:rFonts w:ascii="Arial" w:hAnsi="Arial"/>
                <w:b/>
                <w:color w:val="6B7380"/>
                <w:sz w:val="18"/>
              </w:rPr>
              <w:t>NA</w:t>
            </w:r>
          </w:p>
        </w:tc>
        <w:tc>
          <w:tcPr>
            <w:tcW w:type="dxa" w:w="1899"/>
            <w:shd w:fill="F2F6FB" w:val="clear"/>
          </w:tcPr>
          <w:p>
            <w:pPr>
              <w:spacing w:before="20" w:after="20"/>
            </w:pPr>
            <w:r>
              <w:rPr>
                <w:rFonts w:ascii="Arial" w:hAnsi="Arial"/>
                <w:sz w:val="18"/>
              </w:rPr>
            </w:r>
            <w:r>
              <w:rPr>
                <w:rFonts w:ascii="Arial" w:hAnsi="Arial"/>
                <w:color w:val="1E293B"/>
                <w:sz w:val="18"/>
              </w:rPr>
              <w:t>-</w:t>
            </w:r>
          </w:p>
        </w:tc>
      </w:tr>
      <w:tr>
        <w:trPr>
          <w:cantSplit w:val="true"/>
        </w:trPr>
        <w:tc>
          <w:tcPr>
            <w:tcW w:type="dxa" w:w="913"/>
          </w:tcPr>
          <w:p>
            <w:pPr>
              <w:spacing w:before="20" w:after="20"/>
            </w:pPr>
            <w:r>
              <w:rPr>
                <w:rFonts w:ascii="Arial" w:hAnsi="Arial"/>
                <w:sz w:val="18"/>
              </w:rPr>
            </w:r>
            <w:r>
              <w:rPr>
                <w:rFonts w:ascii="Arial" w:hAnsi="Arial"/>
                <w:color w:val="1E293B"/>
                <w:sz w:val="18"/>
              </w:rPr>
              <w:t>6b</w:t>
            </w:r>
          </w:p>
        </w:tc>
        <w:tc>
          <w:tcPr>
            <w:tcW w:type="dxa" w:w="5321"/>
          </w:tcPr>
          <w:p>
            <w:pPr>
              <w:spacing w:before="20" w:after="20"/>
            </w:pPr>
            <w:r>
              <w:rPr>
                <w:rFonts w:ascii="Arial" w:hAnsi="Arial"/>
                <w:sz w:val="18"/>
              </w:rPr>
            </w:r>
            <w:r>
              <w:rPr>
                <w:rFonts w:ascii="Arial" w:hAnsi="Arial"/>
                <w:color w:val="1E293B"/>
                <w:sz w:val="18"/>
              </w:rPr>
              <w:t>TC's own HL community post live</w:t>
            </w:r>
          </w:p>
        </w:tc>
        <w:tc>
          <w:tcPr>
            <w:tcW w:type="dxa" w:w="1504"/>
          </w:tcPr>
          <w:p>
            <w:pPr>
              <w:spacing w:before="20" w:after="20"/>
            </w:pPr>
            <w:r>
              <w:rPr>
                <w:rFonts w:ascii="Arial" w:hAnsi="Arial"/>
                <w:b/>
                <w:color w:val="6B7380"/>
                <w:sz w:val="18"/>
              </w:rPr>
            </w:r>
            <w:r>
              <w:rPr>
                <w:rFonts w:ascii="Arial" w:hAnsi="Arial"/>
                <w:b/>
                <w:color w:val="6B7380"/>
                <w:sz w:val="18"/>
              </w:rPr>
              <w:t>NA</w:t>
            </w:r>
          </w:p>
        </w:tc>
        <w:tc>
          <w:tcPr>
            <w:tcW w:type="dxa" w:w="1899"/>
          </w:tcPr>
          <w:p>
            <w:pPr>
              <w:spacing w:before="20" w:after="20"/>
            </w:pPr>
            <w:r>
              <w:rPr>
                <w:rFonts w:ascii="Arial" w:hAnsi="Arial"/>
                <w:sz w:val="18"/>
              </w:rPr>
            </w:r>
            <w:r>
              <w:rPr>
                <w:rFonts w:ascii="Arial" w:hAnsi="Arial"/>
                <w:color w:val="1E293B"/>
                <w:sz w:val="18"/>
              </w:rPr>
              <w:t>-</w:t>
            </w:r>
          </w:p>
        </w:tc>
      </w:tr>
      <w:tr>
        <w:trPr>
          <w:cantSplit w:val="true"/>
        </w:trPr>
        <w:tc>
          <w:tcPr>
            <w:tcW w:type="dxa" w:w="913"/>
            <w:shd w:fill="F2F6FB" w:val="clear"/>
          </w:tcPr>
          <w:p>
            <w:pPr>
              <w:spacing w:before="20" w:after="20"/>
            </w:pPr>
            <w:r>
              <w:rPr>
                <w:rFonts w:ascii="Arial" w:hAnsi="Arial"/>
                <w:sz w:val="18"/>
              </w:rPr>
            </w:r>
            <w:r>
              <w:rPr>
                <w:rFonts w:ascii="Arial" w:hAnsi="Arial"/>
                <w:color w:val="1E293B"/>
                <w:sz w:val="18"/>
              </w:rPr>
              <w:t>6c</w:t>
            </w:r>
          </w:p>
        </w:tc>
        <w:tc>
          <w:tcPr>
            <w:tcW w:type="dxa" w:w="5321"/>
            <w:shd w:fill="F2F6FB" w:val="clear"/>
          </w:tcPr>
          <w:p>
            <w:pPr>
              <w:spacing w:before="20" w:after="20"/>
            </w:pPr>
            <w:r>
              <w:rPr>
                <w:rFonts w:ascii="Arial" w:hAnsi="Arial"/>
                <w:sz w:val="18"/>
              </w:rPr>
            </w:r>
            <w:r>
              <w:rPr>
                <w:rFonts w:ascii="Arial" w:hAnsi="Arial"/>
                <w:color w:val="1E293B"/>
                <w:sz w:val="18"/>
              </w:rPr>
              <w:t>TC's -comment HL community post live</w:t>
            </w:r>
          </w:p>
        </w:tc>
        <w:tc>
          <w:tcPr>
            <w:tcW w:type="dxa" w:w="1504"/>
            <w:shd w:fill="F2F6FB" w:val="clear"/>
          </w:tcPr>
          <w:p>
            <w:pPr>
              <w:spacing w:before="20" w:after="20"/>
            </w:pPr>
            <w:r>
              <w:rPr>
                <w:rFonts w:ascii="Arial" w:hAnsi="Arial"/>
                <w:b/>
                <w:color w:val="6B7380"/>
                <w:sz w:val="18"/>
              </w:rPr>
            </w:r>
            <w:r>
              <w:rPr>
                <w:rFonts w:ascii="Arial" w:hAnsi="Arial"/>
                <w:b/>
                <w:color w:val="6B7380"/>
                <w:sz w:val="18"/>
              </w:rPr>
              <w:t>NA</w:t>
            </w:r>
          </w:p>
        </w:tc>
        <w:tc>
          <w:tcPr>
            <w:tcW w:type="dxa" w:w="1899"/>
            <w:shd w:fill="F2F6FB" w:val="clear"/>
          </w:tcPr>
          <w:p>
            <w:pPr>
              <w:spacing w:before="20" w:after="20"/>
            </w:pPr>
            <w:r>
              <w:rPr>
                <w:rFonts w:ascii="Arial" w:hAnsi="Arial"/>
                <w:sz w:val="18"/>
              </w:rPr>
            </w:r>
            <w:r>
              <w:rPr>
                <w:rFonts w:ascii="Arial" w:hAnsi="Arial"/>
                <w:color w:val="1E293B"/>
                <w:sz w:val="18"/>
              </w:rPr>
              <w:t>-</w:t>
            </w:r>
          </w:p>
        </w:tc>
      </w:tr>
      <w:tr>
        <w:trPr>
          <w:cantSplit w:val="true"/>
        </w:trPr>
        <w:tc>
          <w:tcPr>
            <w:tcW w:type="dxa" w:w="913"/>
          </w:tcPr>
          <w:p>
            <w:pPr>
              <w:spacing w:before="20" w:after="20"/>
            </w:pPr>
            <w:r>
              <w:rPr>
                <w:rFonts w:ascii="Arial" w:hAnsi="Arial"/>
                <w:sz w:val="18"/>
              </w:rPr>
            </w:r>
            <w:r>
              <w:rPr>
                <w:rFonts w:ascii="Arial" w:hAnsi="Arial"/>
                <w:color w:val="1E293B"/>
                <w:sz w:val="18"/>
              </w:rPr>
              <w:t>6d</w:t>
            </w:r>
          </w:p>
        </w:tc>
        <w:tc>
          <w:tcPr>
            <w:tcW w:type="dxa" w:w="5321"/>
          </w:tcPr>
          <w:p>
            <w:pPr>
              <w:spacing w:before="20" w:after="20"/>
            </w:pPr>
            <w:r>
              <w:rPr>
                <w:rFonts w:ascii="Arial" w:hAnsi="Arial"/>
                <w:sz w:val="18"/>
              </w:rPr>
            </w:r>
            <w:r>
              <w:rPr>
                <w:rFonts w:ascii="Arial" w:hAnsi="Arial"/>
                <w:color w:val="1E293B"/>
                <w:sz w:val="18"/>
              </w:rPr>
              <w:t>Public review discoverability (open-reviews category feed)</w:t>
            </w:r>
          </w:p>
        </w:tc>
        <w:tc>
          <w:tcPr>
            <w:tcW w:type="dxa" w:w="1504"/>
          </w:tcPr>
          <w:p>
            <w:pPr>
              <w:spacing w:before="20" w:after="20"/>
            </w:pPr>
            <w:r>
              <w:rPr>
                <w:rFonts w:ascii="Arial" w:hAnsi="Arial"/>
                <w:b/>
                <w:color w:val="6B7380"/>
                <w:sz w:val="18"/>
              </w:rPr>
            </w:r>
            <w:r>
              <w:rPr>
                <w:rFonts w:ascii="Arial" w:hAnsi="Arial"/>
                <w:b/>
                <w:color w:val="6B7380"/>
                <w:sz w:val="18"/>
              </w:rPr>
              <w:t>NA</w:t>
            </w:r>
          </w:p>
        </w:tc>
        <w:tc>
          <w:tcPr>
            <w:tcW w:type="dxa" w:w="1899"/>
          </w:tcPr>
          <w:p>
            <w:pPr>
              <w:spacing w:before="20" w:after="20"/>
            </w:pPr>
            <w:r>
              <w:rPr>
                <w:rFonts w:ascii="Arial" w:hAnsi="Arial"/>
                <w:sz w:val="18"/>
              </w:rPr>
            </w:r>
            <w:r>
              <w:rPr>
                <w:rFonts w:ascii="Arial" w:hAnsi="Arial"/>
                <w:color w:val="1E293B"/>
                <w:sz w:val="18"/>
              </w:rPr>
              <w:t>-</w:t>
            </w:r>
          </w:p>
        </w:tc>
      </w:tr>
      <w:tr>
        <w:trPr>
          <w:cantSplit w:val="true"/>
        </w:trPr>
        <w:tc>
          <w:tcPr>
            <w:tcW w:type="dxa" w:w="913"/>
            <w:shd w:fill="F2F6FB" w:val="clear"/>
          </w:tcPr>
          <w:p>
            <w:pPr>
              <w:spacing w:before="20" w:after="20"/>
            </w:pPr>
            <w:r>
              <w:rPr>
                <w:rFonts w:ascii="Arial" w:hAnsi="Arial"/>
                <w:sz w:val="18"/>
              </w:rPr>
            </w:r>
            <w:r>
              <w:rPr>
                <w:rFonts w:ascii="Arial" w:hAnsi="Arial"/>
                <w:color w:val="1E293B"/>
                <w:sz w:val="18"/>
              </w:rPr>
              <w:t>6e</w:t>
            </w:r>
          </w:p>
        </w:tc>
        <w:tc>
          <w:tcPr>
            <w:tcW w:type="dxa" w:w="5321"/>
            <w:shd w:fill="F2F6FB" w:val="clear"/>
          </w:tcPr>
          <w:p>
            <w:pPr>
              <w:spacing w:before="20" w:after="20"/>
            </w:pPr>
            <w:r>
              <w:rPr>
                <w:rFonts w:ascii="Arial" w:hAnsi="Arial"/>
                <w:sz w:val="18"/>
              </w:rPr>
            </w:r>
            <w:r>
              <w:rPr>
                <w:rFonts w:ascii="Arial" w:hAnsi="Arial"/>
                <w:color w:val="1E293B"/>
                <w:sz w:val="18"/>
              </w:rPr>
              <w:t>www news post live (when stage warrants one)</w:t>
            </w:r>
          </w:p>
        </w:tc>
        <w:tc>
          <w:tcPr>
            <w:tcW w:type="dxa" w:w="1504"/>
            <w:shd w:fill="F2F6FB" w:val="clear"/>
          </w:tcPr>
          <w:p>
            <w:pPr>
              <w:spacing w:before="20" w:after="20"/>
            </w:pPr>
            <w:r>
              <w:rPr>
                <w:rFonts w:ascii="Arial" w:hAnsi="Arial"/>
                <w:b/>
                <w:color w:val="6B7380"/>
                <w:sz w:val="18"/>
              </w:rPr>
            </w:r>
            <w:r>
              <w:rPr>
                <w:rFonts w:ascii="Arial" w:hAnsi="Arial"/>
                <w:b/>
                <w:color w:val="6B7380"/>
                <w:sz w:val="18"/>
              </w:rPr>
              <w:t>NA</w:t>
            </w:r>
          </w:p>
        </w:tc>
        <w:tc>
          <w:tcPr>
            <w:tcW w:type="dxa" w:w="1899"/>
            <w:shd w:fill="F2F6FB" w:val="clear"/>
          </w:tcPr>
          <w:p>
            <w:pPr>
              <w:spacing w:before="20" w:after="20"/>
            </w:pPr>
            <w:r>
              <w:rPr>
                <w:rFonts w:ascii="Arial" w:hAnsi="Arial"/>
                <w:sz w:val="18"/>
              </w:rPr>
            </w:r>
            <w:r>
              <w:rPr>
                <w:rFonts w:ascii="Arial" w:hAnsi="Arial"/>
                <w:color w:val="1E293B"/>
                <w:sz w:val="18"/>
              </w:rPr>
              <w:t>-</w:t>
            </w:r>
          </w:p>
        </w:tc>
      </w:tr>
      <w:tr>
        <w:trPr>
          <w:cantSplit w:val="true"/>
        </w:trPr>
        <w:tc>
          <w:tcPr>
            <w:tcW w:type="dxa" w:w="913"/>
          </w:tcPr>
          <w:p>
            <w:pPr>
              <w:spacing w:before="20" w:after="20"/>
            </w:pPr>
            <w:r>
              <w:rPr>
                <w:rFonts w:ascii="Arial" w:hAnsi="Arial"/>
                <w:sz w:val="18"/>
              </w:rPr>
            </w:r>
            <w:r>
              <w:rPr>
                <w:rFonts w:ascii="Arial" w:hAnsi="Arial"/>
                <w:color w:val="1E293B"/>
                <w:sz w:val="18"/>
              </w:rPr>
              <w:t>6f</w:t>
            </w:r>
          </w:p>
        </w:tc>
        <w:tc>
          <w:tcPr>
            <w:tcW w:type="dxa" w:w="5321"/>
          </w:tcPr>
          <w:p>
            <w:pPr>
              <w:spacing w:before="20" w:after="20"/>
            </w:pPr>
            <w:r>
              <w:rPr>
                <w:rFonts w:ascii="Arial" w:hAnsi="Arial"/>
                <w:sz w:val="18"/>
              </w:rPr>
            </w:r>
            <w:r>
              <w:rPr>
                <w:rFonts w:ascii="Arial" w:hAnsi="Arial"/>
                <w:color w:val="1E293B"/>
                <w:sz w:val="18"/>
              </w:rPr>
              <w:t>TCADMIN ticket carries the complete verified-link record</w:t>
            </w:r>
          </w:p>
        </w:tc>
        <w:tc>
          <w:tcPr>
            <w:tcW w:type="dxa" w:w="1504"/>
          </w:tcPr>
          <w:p>
            <w:pPr>
              <w:spacing w:before="20" w:after="20"/>
            </w:pPr>
            <w:r>
              <w:rPr>
                <w:rFonts w:ascii="Arial" w:hAnsi="Arial"/>
                <w:b/>
                <w:color w:val="15803D"/>
                <w:sz w:val="18"/>
              </w:rPr>
            </w:r>
            <w:r>
              <w:rPr>
                <w:rFonts w:ascii="Arial" w:hAnsi="Arial"/>
                <w:b/>
                <w:color w:val="15803D"/>
                <w:sz w:val="18"/>
              </w:rPr>
              <w:t>PASS</w:t>
            </w:r>
          </w:p>
        </w:tc>
        <w:tc>
          <w:tcPr>
            <w:tcW w:type="dxa" w:w="1899"/>
          </w:tcPr>
          <w:p>
            <w:pPr>
              <w:spacing w:before="20" w:after="20"/>
            </w:pPr>
            <w:r>
              <w:rPr>
                <w:rFonts w:ascii="Arial" w:hAnsi="Arial"/>
                <w:sz w:val="18"/>
              </w:rPr>
            </w:r>
            <w:r>
              <w:rPr>
                <w:rFonts w:ascii="Arial" w:hAnsi="Arial"/>
                <w:color w:val="1E293B"/>
                <w:sz w:val="18"/>
              </w:rPr>
              <w:t>-</w:t>
            </w:r>
          </w:p>
        </w:tc>
      </w:tr>
      <w:tr>
        <w:trPr>
          <w:cantSplit w:val="true"/>
        </w:trPr>
        <w:tc>
          <w:tcPr>
            <w:tcW w:type="dxa" w:w="913"/>
            <w:shd w:fill="F2F6FB" w:val="clear"/>
          </w:tcPr>
          <w:p>
            <w:pPr>
              <w:spacing w:before="20" w:after="20"/>
            </w:pPr>
            <w:r>
              <w:rPr>
                <w:rFonts w:ascii="Arial" w:hAnsi="Arial"/>
                <w:sz w:val="18"/>
              </w:rPr>
            </w:r>
            <w:r>
              <w:rPr>
                <w:rFonts w:ascii="Arial" w:hAnsi="Arial"/>
                <w:color w:val="1E293B"/>
                <w:sz w:val="18"/>
              </w:rPr>
              <w:t>7</w:t>
            </w:r>
          </w:p>
        </w:tc>
        <w:tc>
          <w:tcPr>
            <w:tcW w:type="dxa" w:w="5321"/>
            <w:shd w:fill="F2F6FB" w:val="clear"/>
          </w:tcPr>
          <w:p>
            <w:pPr>
              <w:spacing w:before="20" w:after="20"/>
            </w:pPr>
            <w:r>
              <w:rPr>
                <w:rFonts w:ascii="Arial" w:hAnsi="Arial"/>
                <w:sz w:val="18"/>
              </w:rPr>
            </w:r>
            <w:r>
              <w:rPr>
                <w:rFonts w:ascii="Arial" w:hAnsi="Arial"/>
                <w:color w:val="1E293B"/>
                <w:sz w:val="18"/>
              </w:rPr>
              <w:t>Independent adversarial verifier (fresh agent, refute mandate)</w:t>
            </w:r>
          </w:p>
        </w:tc>
        <w:tc>
          <w:tcPr>
            <w:tcW w:type="dxa" w:w="1504"/>
            <w:shd w:fill="F2F6FB" w:val="clear"/>
          </w:tcPr>
          <w:p>
            <w:pPr>
              <w:spacing w:before="20" w:after="20"/>
            </w:pPr>
            <w:r>
              <w:rPr>
                <w:rFonts w:ascii="Arial" w:hAnsi="Arial"/>
                <w:b/>
                <w:color w:val="15803D"/>
                <w:sz w:val="18"/>
              </w:rPr>
            </w:r>
            <w:r>
              <w:rPr>
                <w:rFonts w:ascii="Arial" w:hAnsi="Arial"/>
                <w:b/>
                <w:color w:val="15803D"/>
                <w:sz w:val="18"/>
              </w:rPr>
              <w:t>PASS</w:t>
            </w:r>
          </w:p>
        </w:tc>
        <w:tc>
          <w:tcPr>
            <w:tcW w:type="dxa" w:w="1899"/>
            <w:shd w:fill="F2F6FB" w:val="clear"/>
          </w:tcPr>
          <w:p>
            <w:pPr>
              <w:spacing w:before="20" w:after="20"/>
            </w:pPr>
            <w:r>
              <w:rPr>
                <w:rFonts w:ascii="Arial" w:hAnsi="Arial"/>
                <w:sz w:val="18"/>
              </w:rPr>
            </w:r>
            <w:r>
              <w:rPr>
                <w:rFonts w:ascii="Arial" w:hAnsi="Arial"/>
                <w:color w:val="1E293B"/>
                <w:sz w:val="18"/>
              </w:rPr>
              <w:t>-</w:t>
            </w:r>
          </w:p>
        </w:tc>
      </w:tr>
      <w:tr>
        <w:trPr>
          <w:cantSplit w:val="true"/>
        </w:trPr>
        <w:tc>
          <w:tcPr>
            <w:tcW w:type="dxa" w:w="913"/>
          </w:tcPr>
          <w:p>
            <w:pPr>
              <w:spacing w:before="20" w:after="20"/>
            </w:pPr>
            <w:r>
              <w:rPr>
                <w:rFonts w:ascii="Arial" w:hAnsi="Arial"/>
                <w:sz w:val="18"/>
              </w:rPr>
            </w:r>
            <w:r>
              <w:rPr>
                <w:rFonts w:ascii="Arial" w:hAnsi="Arial"/>
                <w:color w:val="1E293B"/>
                <w:sz w:val="18"/>
              </w:rPr>
              <w:t>8</w:t>
            </w:r>
          </w:p>
        </w:tc>
        <w:tc>
          <w:tcPr>
            <w:tcW w:type="dxa" w:w="5321"/>
          </w:tcPr>
          <w:p>
            <w:pPr>
              <w:spacing w:before="20" w:after="20"/>
            </w:pPr>
            <w:r>
              <w:rPr>
                <w:rFonts w:ascii="Arial" w:hAnsi="Arial"/>
                <w:sz w:val="18"/>
              </w:rPr>
            </w:r>
            <w:r>
              <w:rPr>
                <w:rFonts w:ascii="Arial" w:hAnsi="Arial"/>
                <w:color w:val="1E293B"/>
                <w:sz w:val="18"/>
              </w:rPr>
              <w:t>Visual eyeball (cover + listings screenshots, Read and compared)</w:t>
            </w:r>
          </w:p>
        </w:tc>
        <w:tc>
          <w:tcPr>
            <w:tcW w:type="dxa" w:w="1504"/>
          </w:tcPr>
          <w:p>
            <w:pPr>
              <w:spacing w:before="20" w:after="20"/>
            </w:pPr>
            <w:r>
              <w:rPr>
                <w:rFonts w:ascii="Arial" w:hAnsi="Arial"/>
                <w:b/>
                <w:color w:val="15803D"/>
                <w:sz w:val="18"/>
              </w:rPr>
            </w:r>
            <w:r>
              <w:rPr>
                <w:rFonts w:ascii="Arial" w:hAnsi="Arial"/>
                <w:b/>
                <w:color w:val="15803D"/>
                <w:sz w:val="18"/>
              </w:rPr>
              <w:t>PASS</w:t>
            </w:r>
          </w:p>
        </w:tc>
        <w:tc>
          <w:tcPr>
            <w:tcW w:type="dxa" w:w="1899"/>
          </w:tcPr>
          <w:p>
            <w:pPr>
              <w:spacing w:before="20" w:after="20"/>
            </w:pPr>
            <w:r>
              <w:rPr>
                <w:rFonts w:ascii="Arial" w:hAnsi="Arial"/>
                <w:sz w:val="18"/>
              </w:rPr>
            </w:r>
            <w:r>
              <w:rPr>
                <w:rFonts w:ascii="Arial" w:hAnsi="Arial"/>
                <w:color w:val="1E293B"/>
                <w:sz w:val="18"/>
              </w:rPr>
              <w:t>-</w:t>
            </w:r>
          </w:p>
        </w:tc>
      </w:tr>
    </w:tbl>
    <w:p>
      <w:pPr>
        <w:spacing w:before="0" w:after="0" w:line="120" w:lineRule="exact"/>
      </w:pPr>
    </w:p>
    <w:p>
      <w:pPr>
        <w:pStyle w:val="Heading2"/>
      </w:pPr>
      <w:r>
        <w:t>3. Gate evidence</w:t>
      </w:r>
    </w:p>
    <w:p>
      <w:pPr>
        <w:pStyle w:val="Heading3"/>
      </w:pPr>
      <w:r>
        <w:t>Gate 1. GitHub truth (gate.py exit 0; live bytes == pushed HEAD)</w:t>
      </w:r>
    </w:p>
    <w:p>
      <w:pPr>
        <w:spacing w:after="80"/>
      </w:pPr>
      <w:r>
        <w:rPr>
          <w:rFonts w:ascii="Arial" w:hAnsi="Arial"/>
          <w:b/>
          <w:sz w:val="20"/>
        </w:rPr>
        <w:t>Result:</w:t>
      </w:r>
      <w:r>
        <w:rPr>
          <w:rFonts w:ascii="Arial" w:hAnsi="Arial"/>
          <w:sz w:val="20"/>
        </w:rPr>
        <w:t xml:space="preserve"> NA</w:t>
      </w:r>
    </w:p>
    <w:p>
      <w:pPr>
        <w:spacing w:after="80"/>
      </w:pPr>
      <w:r>
        <w:rPr>
          <w:rFonts w:ascii="Arial" w:hAnsi="Arial"/>
          <w:sz w:val="20"/>
        </w:rPr>
        <w:t>Not applicable. Nothing is deployed to docs.oasis-open.org. The Markdown edition and WD01 live on a fork branch for the TC to review and merge.</w:t>
      </w:r>
    </w:p>
    <w:p>
      <w:pPr>
        <w:pStyle w:val="Heading3"/>
      </w:pPr>
      <w:r>
        <w:t>Gate 1a. Live equals GitHub (HTML diff classified, e.g. Cloudflare rewrites)</w:t>
      </w:r>
    </w:p>
    <w:p>
      <w:pPr>
        <w:spacing w:after="80"/>
      </w:pPr>
      <w:r>
        <w:rPr>
          <w:rFonts w:ascii="Arial" w:hAnsi="Arial"/>
          <w:b/>
          <w:sz w:val="20"/>
        </w:rPr>
        <w:t>Result:</w:t>
      </w:r>
      <w:r>
        <w:rPr>
          <w:rFonts w:ascii="Arial" w:hAnsi="Arial"/>
          <w:sz w:val="20"/>
        </w:rPr>
        <w:t xml:space="preserve"> NA</w:t>
      </w:r>
    </w:p>
    <w:p>
      <w:pPr>
        <w:spacing w:after="80"/>
      </w:pPr>
      <w:r>
        <w:rPr>
          <w:rFonts w:ascii="Arial" w:hAnsi="Arial"/>
          <w:sz w:val="20"/>
        </w:rPr>
        <w:t>Not applicable. No live copy exists to compare against GitHub.</w:t>
      </w:r>
    </w:p>
    <w:p>
      <w:pPr>
        <w:pStyle w:val="Heading3"/>
      </w:pPr>
      <w:r>
        <w:t>Gate 2. Render class vs precedent (same TC / same toolchain)</w:t>
      </w:r>
    </w:p>
    <w:p>
      <w:pPr>
        <w:spacing w:after="80"/>
      </w:pPr>
      <w:r>
        <w:rPr>
          <w:rFonts w:ascii="Arial" w:hAnsi="Arial"/>
          <w:b/>
          <w:sz w:val="20"/>
        </w:rPr>
        <w:t>Result:</w:t>
      </w:r>
      <w:r>
        <w:rPr>
          <w:rFonts w:ascii="Arial" w:hAnsi="Arial"/>
          <w:sz w:val="20"/>
        </w:rPr>
        <w:t xml:space="preserve"> PASS (see F1, F2, F10)</w:t>
      </w:r>
    </w:p>
    <w:p>
      <w:pPr>
        <w:spacing w:after="80"/>
      </w:pPr>
      <w:r>
        <w:rPr>
          <w:rFonts w:ascii="Arial" w:hAnsi="Arial"/>
          <w:sz w:val="20"/>
        </w:rPr>
        <w:t>Precedent is the published DMLex v1.0 OS in its own DocBook render. verify_md.py against the live HTML: RESULT PASS; 0</w:t>
      </w:r>
      <w:r>
        <w:rPr>
          <w:rFonts w:ascii="Arial" w:hAnsi="Arial"/>
          <w:sz w:val="20"/>
          <w:vertAlign w:val="superscript"/>
        </w:rPr>
        <w:t>S1</w:t>
      </w:r>
      <w:r>
        <w:rPr>
          <w:rFonts w:ascii="Arial" w:hAnsi="Arial"/>
          <w:sz w:val="20"/>
        </w:rPr>
        <w:t xml:space="preserve"> unexplained difference regions; all 311</w:t>
      </w:r>
      <w:r>
        <w:rPr>
          <w:rFonts w:ascii="Arial" w:hAnsi="Arial"/>
          <w:sz w:val="20"/>
          <w:vertAlign w:val="superscript"/>
        </w:rPr>
        <w:t>S1</w:t>
      </w:r>
      <w:r>
        <w:rPr>
          <w:rFonts w:ascii="Arial" w:hAnsi="Arial"/>
          <w:sz w:val="20"/>
        </w:rPr>
        <w:t xml:space="preserve"> numbered headings present, 0</w:t>
      </w:r>
      <w:r>
        <w:rPr>
          <w:rFonts w:ascii="Arial" w:hAnsi="Arial"/>
          <w:sz w:val="20"/>
          <w:vertAlign w:val="superscript"/>
        </w:rPr>
        <w:t>S1</w:t>
      </w:r>
      <w:r>
        <w:rPr>
          <w:rFonts w:ascii="Arial" w:hAnsi="Arial"/>
          <w:sz w:val="20"/>
        </w:rPr>
        <w:t xml:space="preserve"> missing; 316</w:t>
      </w:r>
      <w:r>
        <w:rPr>
          <w:rFonts w:ascii="Arial" w:hAnsi="Arial"/>
          <w:sz w:val="20"/>
          <w:vertAlign w:val="superscript"/>
        </w:rPr>
        <w:t>S1</w:t>
      </w:r>
      <w:r>
        <w:rPr>
          <w:rFonts w:ascii="Arial" w:hAnsi="Arial"/>
          <w:sz w:val="20"/>
        </w:rPr>
        <w:t xml:space="preserve"> code blocks in each edition, 0</w:t>
      </w:r>
      <w:r>
        <w:rPr>
          <w:rFonts w:ascii="Arial" w:hAnsi="Arial"/>
          <w:sz w:val="20"/>
          <w:vertAlign w:val="superscript"/>
        </w:rPr>
        <w:t>S1</w:t>
      </w:r>
      <w:r>
        <w:rPr>
          <w:rFonts w:ascii="Arial" w:hAnsi="Arial"/>
          <w:sz w:val="20"/>
        </w:rPr>
        <w:t xml:space="preserve"> differing; 3,166</w:t>
      </w:r>
      <w:r>
        <w:rPr>
          <w:rFonts w:ascii="Arial" w:hAnsi="Arial"/>
          <w:sz w:val="20"/>
          <w:vertAlign w:val="superscript"/>
        </w:rPr>
        <w:t>S1</w:t>
      </w:r>
      <w:r>
        <w:rPr>
          <w:rFonts w:ascii="Arial" w:hAnsi="Arial"/>
          <w:sz w:val="20"/>
        </w:rPr>
        <w:t xml:space="preserve"> internal links, 0</w:t>
      </w:r>
      <w:r>
        <w:rPr>
          <w:rFonts w:ascii="Arial" w:hAnsi="Arial"/>
          <w:sz w:val="20"/>
          <w:vertAlign w:val="superscript"/>
        </w:rPr>
        <w:t>S1</w:t>
      </w:r>
      <w:r>
        <w:rPr>
          <w:rFonts w:ascii="Arial" w:hAnsi="Arial"/>
          <w:sz w:val="20"/>
        </w:rPr>
        <w:t xml:space="preserve"> broken; 50</w:t>
      </w:r>
      <w:r>
        <w:rPr>
          <w:rFonts w:ascii="Arial" w:hAnsi="Arial"/>
          <w:sz w:val="20"/>
          <w:vertAlign w:val="superscript"/>
        </w:rPr>
        <w:t>S1</w:t>
      </w:r>
      <w:r>
        <w:rPr>
          <w:rFonts w:ascii="Arial" w:hAnsi="Arial"/>
          <w:sz w:val="20"/>
        </w:rPr>
        <w:t xml:space="preserve"> images in each edition (49</w:t>
      </w:r>
      <w:r>
        <w:rPr>
          <w:rFonts w:ascii="Arial" w:hAnsi="Arial"/>
          <w:sz w:val="20"/>
          <w:vertAlign w:val="superscript"/>
        </w:rPr>
        <w:t>S5</w:t>
      </w:r>
      <w:r>
        <w:rPr>
          <w:rFonts w:ascii="Arial" w:hAnsi="Arial"/>
          <w:sz w:val="20"/>
        </w:rPr>
        <w:t xml:space="preserve"> figures and the OASIS logo), 0</w:t>
      </w:r>
      <w:r>
        <w:rPr>
          <w:rFonts w:ascii="Arial" w:hAnsi="Arial"/>
          <w:sz w:val="20"/>
          <w:vertAlign w:val="superscript"/>
        </w:rPr>
        <w:t>S1</w:t>
      </w:r>
      <w:r>
        <w:rPr>
          <w:rFonts w:ascii="Arial" w:hAnsi="Arial"/>
          <w:sz w:val="20"/>
        </w:rPr>
        <w:t xml:space="preserve"> missing. Rendered through the OASIS Markdown pipeline, the edition takes the OASIS Markdown template look (markdown-styles v1.7.3 stylesheet) with the published content. The render defects found in this audit, now fixed, are F1, F2 and F10: figure width, PDF scale and PDF type size. After the fixes, body text prints at 10pt</w:t>
      </w:r>
      <w:r>
        <w:rPr>
          <w:rFonts w:ascii="Arial" w:hAnsi="Arial"/>
          <w:sz w:val="20"/>
          <w:vertAlign w:val="superscript"/>
        </w:rPr>
        <w:t>S4</w:t>
      </w:r>
      <w:r>
        <w:rPr>
          <w:rFonts w:ascii="Arial" w:hAnsi="Arial"/>
          <w:sz w:val="20"/>
        </w:rPr>
        <w:t xml:space="preserve"> and code at 9pt</w:t>
      </w:r>
      <w:r>
        <w:rPr>
          <w:rFonts w:ascii="Arial" w:hAnsi="Arial"/>
          <w:sz w:val="20"/>
          <w:vertAlign w:val="superscript"/>
        </w:rPr>
        <w:t>S4</w:t>
      </w:r>
      <w:r>
        <w:rPr>
          <w:rFonts w:ascii="Arial" w:hAnsi="Arial"/>
          <w:sz w:val="20"/>
        </w:rPr>
        <w:t xml:space="preserve"> against 10pt</w:t>
      </w:r>
      <w:r>
        <w:rPr>
          <w:rFonts w:ascii="Arial" w:hAnsi="Arial"/>
          <w:sz w:val="20"/>
          <w:vertAlign w:val="superscript"/>
        </w:rPr>
        <w:t>S4</w:t>
      </w:r>
      <w:r>
        <w:rPr>
          <w:rFonts w:ascii="Arial" w:hAnsi="Arial"/>
          <w:sz w:val="20"/>
        </w:rPr>
        <w:t xml:space="preserve"> and 10pt</w:t>
      </w:r>
      <w:r>
        <w:rPr>
          <w:rFonts w:ascii="Arial" w:hAnsi="Arial"/>
          <w:sz w:val="20"/>
          <w:vertAlign w:val="superscript"/>
        </w:rPr>
        <w:t>S4</w:t>
      </w:r>
      <w:r>
        <w:rPr>
          <w:rFonts w:ascii="Arial" w:hAnsi="Arial"/>
          <w:sz w:val="20"/>
        </w:rPr>
        <w:t xml:space="preserve"> in the published PDF, figures at 567px</w:t>
      </w:r>
      <w:r>
        <w:rPr>
          <w:rFonts w:ascii="Arial" w:hAnsi="Arial"/>
          <w:sz w:val="20"/>
          <w:vertAlign w:val="superscript"/>
        </w:rPr>
        <w:t>S5</w:t>
      </w:r>
      <w:r>
        <w:rPr>
          <w:rFonts w:ascii="Arial" w:hAnsi="Arial"/>
          <w:sz w:val="20"/>
        </w:rPr>
        <w:t xml:space="preserve"> against 566.93px</w:t>
      </w:r>
      <w:r>
        <w:rPr>
          <w:rFonts w:ascii="Arial" w:hAnsi="Arial"/>
          <w:sz w:val="20"/>
          <w:vertAlign w:val="superscript"/>
        </w:rPr>
        <w:t>S5</w:t>
      </w:r>
      <w:r>
        <w:rPr>
          <w:rFonts w:ascii="Arial" w:hAnsi="Arial"/>
          <w:sz w:val="20"/>
        </w:rPr>
        <w:t>, and the PDF footer prints at 8pt</w:t>
      </w:r>
      <w:r>
        <w:rPr>
          <w:rFonts w:ascii="Arial" w:hAnsi="Arial"/>
          <w:sz w:val="20"/>
          <w:vertAlign w:val="superscript"/>
        </w:rPr>
        <w:t>S4</w:t>
      </w:r>
      <w:r>
        <w:rPr>
          <w:rFonts w:ascii="Arial" w:hAnsi="Arial"/>
          <w:sz w:val="20"/>
        </w:rPr>
        <w:t>, as in the published PDF. Accepted class differences: the Markdown template labels the cover URIs This/Previous/Latest stage rather than version, notes render as shaded blocks, and the table of contents is a nested list with object-type names in body type rather than monospace. The Appendix D UML diagram is regenerated from the TC's own source by the converter, so Graphviz places the boxes differently from the published SVG while the classes, attributes and relations are the same.</w:t>
      </w:r>
    </w:p>
    <w:p>
      <w:pPr>
        <w:pStyle w:val="Heading3"/>
      </w:pPr>
      <w:r>
        <w:t>Gate 3. Front matter vs roster / companion doc / ticket</w:t>
      </w:r>
    </w:p>
    <w:p>
      <w:pPr>
        <w:spacing w:after="80"/>
      </w:pPr>
      <w:r>
        <w:rPr>
          <w:rFonts w:ascii="Arial" w:hAnsi="Arial"/>
          <w:b/>
          <w:sz w:val="20"/>
        </w:rPr>
        <w:t>Result:</w:t>
      </w:r>
      <w:r>
        <w:rPr>
          <w:rFonts w:ascii="Arial" w:hAnsi="Arial"/>
          <w:sz w:val="20"/>
        </w:rPr>
        <w:t xml:space="preserve"> PASS (see F9)</w:t>
      </w:r>
    </w:p>
    <w:p>
      <w:pPr>
        <w:spacing w:after="80"/>
      </w:pPr>
      <w:r>
        <w:rPr>
          <w:rFonts w:ascii="Arial" w:hAnsi="Arial"/>
          <w:sz w:val="20"/>
        </w:rPr>
        <w:t>Cover front matter (chair, editors with affiliations, TC name and link, additional artifacts, namespace, abstract, status, key words, citation) aligns with the published OS cover under verify_md.py, word for word apart from the accepted deviations it lists. WD01 carries the same roster unchanged; the live TC roster was not consulted, and whether the v1.1 editor list changes is a TC decision (F9).</w:t>
      </w:r>
    </w:p>
    <w:p>
      <w:pPr>
        <w:pStyle w:val="Heading3"/>
      </w:pPr>
      <w:r>
        <w:t>Gate 3a. Stage name per CURRENT Naming Directives; no revision collision</w:t>
      </w:r>
    </w:p>
    <w:p>
      <w:pPr>
        <w:spacing w:after="80"/>
      </w:pPr>
      <w:r>
        <w:rPr>
          <w:rFonts w:ascii="Arial" w:hAnsi="Arial"/>
          <w:b/>
          <w:sz w:val="20"/>
        </w:rPr>
        <w:t>Result:</w:t>
      </w:r>
      <w:r>
        <w:rPr>
          <w:rFonts w:ascii="Arial" w:hAnsi="Arial"/>
          <w:sz w:val="20"/>
        </w:rPr>
        <w:t xml:space="preserve"> PASS</w:t>
      </w:r>
    </w:p>
    <w:p>
      <w:pPr>
        <w:spacing w:after="80"/>
      </w:pPr>
      <w:r>
        <w:rPr>
          <w:rFonts w:ascii="Arial" w:hAnsi="Arial"/>
          <w:sz w:val="20"/>
        </w:rPr>
        <w:t xml:space="preserve">oasis-pub-check v1.5.0 stage-name, filenames and version-naming raise nothing on either package: os and wd01 are current Naming Directives stage tokens, and the files are </w:t>
      </w:r>
      <w:r>
        <w:rPr>
          <w:rFonts w:ascii="Courier New" w:hAnsi="Courier New"/>
          <w:sz w:val="18"/>
        </w:rPr>
        <w:t>dmlex-v1.0-os.*</w:t>
      </w:r>
      <w:r>
        <w:rPr>
          <w:rFonts w:ascii="Arial" w:hAnsi="Arial"/>
          <w:sz w:val="20"/>
        </w:rPr>
        <w:t xml:space="preserve"> and </w:t>
      </w:r>
      <w:r>
        <w:rPr>
          <w:rFonts w:ascii="Courier New" w:hAnsi="Courier New"/>
          <w:sz w:val="18"/>
        </w:rPr>
        <w:t>dmlex-v1.1-wd01.*</w:t>
      </w:r>
      <w:r>
        <w:rPr>
          <w:rFonts w:ascii="Arial" w:hAnsi="Arial"/>
          <w:sz w:val="20"/>
        </w:rPr>
        <w:t xml:space="preserve"> in </w:t>
      </w:r>
      <w:r>
        <w:rPr>
          <w:rFonts w:ascii="Courier New" w:hAnsi="Courier New"/>
          <w:sz w:val="18"/>
        </w:rPr>
        <w:t>v1.0/os/</w:t>
      </w:r>
      <w:r>
        <w:rPr>
          <w:rFonts w:ascii="Arial" w:hAnsi="Arial"/>
          <w:sz w:val="20"/>
        </w:rPr>
        <w:t xml:space="preserve"> and </w:t>
      </w:r>
      <w:r>
        <w:rPr>
          <w:rFonts w:ascii="Courier New" w:hAnsi="Courier New"/>
          <w:sz w:val="18"/>
        </w:rPr>
        <w:t>v1.1/wd01/</w:t>
      </w:r>
      <w:r>
        <w:rPr>
          <w:rFonts w:ascii="Arial" w:hAnsi="Arial"/>
          <w:sz w:val="20"/>
        </w:rPr>
        <w:t>. The revision-collision warning on the OS package is expected: it is the published stage itself, re-rendered. No v1.1 stage exists yet, so wd01 cannot collide.</w:t>
      </w:r>
    </w:p>
    <w:p>
      <w:pPr>
        <w:pStyle w:val="Heading3"/>
      </w:pPr>
      <w:r>
        <w:t>Gate 4. Index chain (index_audit.py --deep exit 0)</w:t>
      </w:r>
    </w:p>
    <w:p>
      <w:pPr>
        <w:spacing w:after="80"/>
      </w:pPr>
      <w:r>
        <w:rPr>
          <w:rFonts w:ascii="Arial" w:hAnsi="Arial"/>
          <w:b/>
          <w:sz w:val="20"/>
        </w:rPr>
        <w:t>Result:</w:t>
      </w:r>
      <w:r>
        <w:rPr>
          <w:rFonts w:ascii="Arial" w:hAnsi="Arial"/>
          <w:sz w:val="20"/>
        </w:rPr>
        <w:t xml:space="preserve"> NA</w:t>
      </w:r>
    </w:p>
    <w:p>
      <w:pPr>
        <w:spacing w:after="80"/>
      </w:pPr>
      <w:r>
        <w:rPr>
          <w:rFonts w:ascii="Arial" w:hAnsi="Arial"/>
          <w:sz w:val="20"/>
        </w:rPr>
        <w:t>Not applicable. No directory indexes are created or changed; nothing is deployed.</w:t>
      </w:r>
    </w:p>
    <w:p>
      <w:pPr>
        <w:pStyle w:val="Heading3"/>
      </w:pPr>
      <w:r>
        <w:t>Gate 5. Zip + manifest byte-identical, no junk members, extras present</w:t>
      </w:r>
    </w:p>
    <w:p>
      <w:pPr>
        <w:spacing w:after="80"/>
      </w:pPr>
      <w:r>
        <w:rPr>
          <w:rFonts w:ascii="Arial" w:hAnsi="Arial"/>
          <w:b/>
          <w:sz w:val="20"/>
        </w:rPr>
        <w:t>Result:</w:t>
      </w:r>
      <w:r>
        <w:rPr>
          <w:rFonts w:ascii="Arial" w:hAnsi="Arial"/>
          <w:sz w:val="20"/>
        </w:rPr>
        <w:t xml:space="preserve"> NA</w:t>
      </w:r>
    </w:p>
    <w:p>
      <w:pPr>
        <w:spacing w:after="80"/>
      </w:pPr>
      <w:r>
        <w:rPr>
          <w:rFonts w:ascii="Arial" w:hAnsi="Arial"/>
          <w:sz w:val="20"/>
        </w:rPr>
        <w:t>Not applicable. No distribution zip or manifest is produced for an unpublished working draft or a non-authoritative edition of a published standard.</w:t>
      </w:r>
    </w:p>
    <w:p>
      <w:pPr>
        <w:pStyle w:val="Heading3"/>
      </w:pPr>
      <w:r>
        <w:t>Gate 6a. allmembers Invitation to Comment delivered (verified at destination)</w:t>
      </w:r>
    </w:p>
    <w:p>
      <w:pPr>
        <w:spacing w:after="80"/>
      </w:pPr>
      <w:r>
        <w:rPr>
          <w:rFonts w:ascii="Arial" w:hAnsi="Arial"/>
          <w:b/>
          <w:sz w:val="20"/>
        </w:rPr>
        <w:t>Result:</w:t>
      </w:r>
      <w:r>
        <w:rPr>
          <w:rFonts w:ascii="Arial" w:hAnsi="Arial"/>
          <w:sz w:val="20"/>
        </w:rPr>
        <w:t xml:space="preserve"> NA</w:t>
      </w:r>
    </w:p>
    <w:p>
      <w:pPr>
        <w:spacing w:after="80"/>
      </w:pPr>
      <w:r>
        <w:rPr>
          <w:rFonts w:ascii="Arial" w:hAnsi="Arial"/>
          <w:sz w:val="20"/>
        </w:rPr>
        <w:t>Not applicable. No announcement: not a publication.</w:t>
      </w:r>
    </w:p>
    <w:p>
      <w:pPr>
        <w:pStyle w:val="Heading3"/>
      </w:pPr>
      <w:r>
        <w:t>Gate 6b. TC's own HL community post live</w:t>
      </w:r>
    </w:p>
    <w:p>
      <w:pPr>
        <w:spacing w:after="80"/>
      </w:pPr>
      <w:r>
        <w:rPr>
          <w:rFonts w:ascii="Arial" w:hAnsi="Arial"/>
          <w:b/>
          <w:sz w:val="20"/>
        </w:rPr>
        <w:t>Result:</w:t>
      </w:r>
      <w:r>
        <w:rPr>
          <w:rFonts w:ascii="Arial" w:hAnsi="Arial"/>
          <w:sz w:val="20"/>
        </w:rPr>
        <w:t xml:space="preserve"> NA</w:t>
      </w:r>
    </w:p>
    <w:p>
      <w:pPr>
        <w:spacing w:after="80"/>
      </w:pPr>
      <w:r>
        <w:rPr>
          <w:rFonts w:ascii="Arial" w:hAnsi="Arial"/>
          <w:sz w:val="20"/>
        </w:rPr>
        <w:t>Not applicable. No announcement: not a publication.</w:t>
      </w:r>
    </w:p>
    <w:p>
      <w:pPr>
        <w:pStyle w:val="Heading3"/>
      </w:pPr>
      <w:r>
        <w:t>Gate 6c. TC's -comment HL community post live</w:t>
      </w:r>
    </w:p>
    <w:p>
      <w:pPr>
        <w:spacing w:after="80"/>
      </w:pPr>
      <w:r>
        <w:rPr>
          <w:rFonts w:ascii="Arial" w:hAnsi="Arial"/>
          <w:b/>
          <w:sz w:val="20"/>
        </w:rPr>
        <w:t>Result:</w:t>
      </w:r>
      <w:r>
        <w:rPr>
          <w:rFonts w:ascii="Arial" w:hAnsi="Arial"/>
          <w:sz w:val="20"/>
        </w:rPr>
        <w:t xml:space="preserve"> NA</w:t>
      </w:r>
    </w:p>
    <w:p>
      <w:pPr>
        <w:spacing w:after="80"/>
      </w:pPr>
      <w:r>
        <w:rPr>
          <w:rFonts w:ascii="Arial" w:hAnsi="Arial"/>
          <w:sz w:val="20"/>
        </w:rPr>
        <w:t>Not applicable. No announcement: not a publication.</w:t>
      </w:r>
    </w:p>
    <w:p>
      <w:pPr>
        <w:pStyle w:val="Heading3"/>
      </w:pPr>
      <w:r>
        <w:t>Gate 6d. Public review discoverability (open-reviews category feed)</w:t>
      </w:r>
    </w:p>
    <w:p>
      <w:pPr>
        <w:spacing w:after="80"/>
      </w:pPr>
      <w:r>
        <w:rPr>
          <w:rFonts w:ascii="Arial" w:hAnsi="Arial"/>
          <w:b/>
          <w:sz w:val="20"/>
        </w:rPr>
        <w:t>Result:</w:t>
      </w:r>
      <w:r>
        <w:rPr>
          <w:rFonts w:ascii="Arial" w:hAnsi="Arial"/>
          <w:sz w:val="20"/>
        </w:rPr>
        <w:t xml:space="preserve"> NA</w:t>
      </w:r>
    </w:p>
    <w:p>
      <w:pPr>
        <w:spacing w:after="80"/>
      </w:pPr>
      <w:r>
        <w:rPr>
          <w:rFonts w:ascii="Arial" w:hAnsi="Arial"/>
          <w:sz w:val="20"/>
        </w:rPr>
        <w:t>Not applicable. No public review is opened.</w:t>
      </w:r>
    </w:p>
    <w:p>
      <w:pPr>
        <w:pStyle w:val="Heading3"/>
      </w:pPr>
      <w:r>
        <w:t>Gate 6e. www news post live (when stage warrants one)</w:t>
      </w:r>
    </w:p>
    <w:p>
      <w:pPr>
        <w:spacing w:after="80"/>
      </w:pPr>
      <w:r>
        <w:rPr>
          <w:rFonts w:ascii="Arial" w:hAnsi="Arial"/>
          <w:b/>
          <w:sz w:val="20"/>
        </w:rPr>
        <w:t>Result:</w:t>
      </w:r>
      <w:r>
        <w:rPr>
          <w:rFonts w:ascii="Arial" w:hAnsi="Arial"/>
          <w:sz w:val="20"/>
        </w:rPr>
        <w:t xml:space="preserve"> NA</w:t>
      </w:r>
    </w:p>
    <w:p>
      <w:pPr>
        <w:spacing w:after="80"/>
      </w:pPr>
      <w:r>
        <w:rPr>
          <w:rFonts w:ascii="Arial" w:hAnsi="Arial"/>
          <w:sz w:val="20"/>
        </w:rPr>
        <w:t>Not applicable. No news post warranted.</w:t>
      </w:r>
    </w:p>
    <w:p>
      <w:pPr>
        <w:pStyle w:val="Heading3"/>
      </w:pPr>
      <w:r>
        <w:t>Gate 6f. TCADMIN ticket carries the complete verified-link record</w:t>
      </w:r>
    </w:p>
    <w:p>
      <w:pPr>
        <w:spacing w:after="80"/>
      </w:pPr>
      <w:r>
        <w:rPr>
          <w:rFonts w:ascii="Arial" w:hAnsi="Arial"/>
          <w:b/>
          <w:sz w:val="20"/>
        </w:rPr>
        <w:t>Result:</w:t>
      </w:r>
      <w:r>
        <w:rPr>
          <w:rFonts w:ascii="Arial" w:hAnsi="Arial"/>
          <w:sz w:val="20"/>
        </w:rPr>
        <w:t xml:space="preserve"> PASS</w:t>
      </w:r>
    </w:p>
    <w:p>
      <w:pPr>
        <w:spacing w:after="80"/>
      </w:pPr>
      <w:hyperlink r:id="rId11">
        <w:r>
          <w:rPr>
            <w:rFonts w:ascii="Arial" w:hAnsi="Arial"/>
            <w:sz w:val="20"/>
            <w:color w:val="0B5CAD"/>
            <w:u w:val="single"/>
          </w:rPr>
          <w:t xml:space="preserve">TCADMIN-4742</w:t>
        </w:r>
      </w:hyperlink>
      <w:r>
        <w:rPr>
          <w:rFonts w:ascii="Arial" w:hAnsi="Arial"/>
          <w:sz w:val="20"/>
        </w:rPr>
        <w:t xml:space="preserve"> (Document model) is the TC's ticket for this work; this report and both validation reports are the record filed against it.</w:t>
      </w:r>
    </w:p>
    <w:p>
      <w:pPr>
        <w:pStyle w:val="Heading3"/>
      </w:pPr>
      <w:r>
        <w:t>Gate 7. Independent adversarial verifier (fresh agent, refute mandate)</w:t>
      </w:r>
    </w:p>
    <w:p>
      <w:pPr>
        <w:spacing w:after="80"/>
      </w:pPr>
      <w:r>
        <w:rPr>
          <w:rFonts w:ascii="Arial" w:hAnsi="Arial"/>
          <w:b/>
          <w:sz w:val="20"/>
        </w:rPr>
        <w:t>Result:</w:t>
      </w:r>
      <w:r>
        <w:rPr>
          <w:rFonts w:ascii="Arial" w:hAnsi="Arial"/>
          <w:sz w:val="20"/>
        </w:rPr>
        <w:t xml:space="preserve"> PASS</w:t>
      </w:r>
    </w:p>
    <w:p>
      <w:pPr>
        <w:spacing w:after="80"/>
      </w:pPr>
      <w:r>
        <w:rPr>
          <w:rFonts w:ascii="Arial" w:hAnsi="Arial"/>
          <w:sz w:val="20"/>
        </w:rPr>
        <w:t>A fresh verifier agent was given the load-bearing claims of this audit and a mandate to refute them. It confirmed these: WD01 differs from the OS Markdown only in stage-bound values, among them the citation line, whose rewrite for the new stage also removes the doubled 'OASIS' of F7, and in the typo fixes of F6, the doubled '.pdf.pdf' link text (git diff --no-index); the .pdf.pdf link text, the member-only URL and the doubled 'OASIS OASIS Standard' are in the live published HTML; both JSON schemas declare the same $id, which serves an HTML redirect page, not a schema; the published dmlex.nvh is absent from the TC repository and differs from its dmlex_model_description.nvh (sha256 a974b247 against 987ecbe5); all 49</w:t>
      </w:r>
      <w:r>
        <w:rPr>
          <w:rFonts w:ascii="Arial" w:hAnsi="Arial"/>
          <w:sz w:val="20"/>
          <w:vertAlign w:val="superscript"/>
        </w:rPr>
        <w:t>S5</w:t>
      </w:r>
      <w:r>
        <w:rPr>
          <w:rFonts w:ascii="Arial" w:hAnsi="Arial"/>
          <w:sz w:val="20"/>
        </w:rPr>
        <w:t xml:space="preserve"> published figures carry width 566.93</w:t>
      </w:r>
      <w:r>
        <w:rPr>
          <w:rFonts w:ascii="Arial" w:hAnsi="Arial"/>
          <w:sz w:val="20"/>
          <w:vertAlign w:val="superscript"/>
        </w:rPr>
        <w:t>S5</w:t>
      </w:r>
      <w:r>
        <w:rPr>
          <w:rFonts w:ascii="Arial" w:hAnsi="Arial"/>
          <w:sz w:val="20"/>
        </w:rPr>
        <w:t xml:space="preserve"> (the fiftieth published image, the OASIS logo, is 290pt</w:t>
      </w:r>
      <w:r>
        <w:rPr>
          <w:rFonts w:ascii="Arial" w:hAnsi="Arial"/>
          <w:sz w:val="20"/>
          <w:vertAlign w:val="superscript"/>
        </w:rPr>
        <w:t>S5</w:t>
      </w:r>
      <w:r>
        <w:rPr>
          <w:rFonts w:ascii="Arial" w:hAnsi="Arial"/>
          <w:sz w:val="20"/>
        </w:rPr>
        <w:t>) and all 49</w:t>
      </w:r>
      <w:r>
        <w:rPr>
          <w:rFonts w:ascii="Arial" w:hAnsi="Arial"/>
          <w:sz w:val="20"/>
          <w:vertAlign w:val="superscript"/>
        </w:rPr>
        <w:t>S5</w:t>
      </w:r>
      <w:r>
        <w:rPr>
          <w:rFonts w:ascii="Arial" w:hAnsi="Arial"/>
          <w:sz w:val="20"/>
        </w:rPr>
        <w:t xml:space="preserve"> Markdown figures carry 567</w:t>
      </w:r>
      <w:r>
        <w:rPr>
          <w:rFonts w:ascii="Arial" w:hAnsi="Arial"/>
          <w:sz w:val="20"/>
          <w:vertAlign w:val="superscript"/>
        </w:rPr>
        <w:t>S5</w:t>
      </w:r>
      <w:r>
        <w:rPr>
          <w:rFonts w:ascii="Arial" w:hAnsi="Arial"/>
          <w:sz w:val="20"/>
        </w:rPr>
        <w:t>; both WD01 Previous-stage URIs return 200</w:t>
      </w:r>
      <w:r>
        <w:rPr>
          <w:rFonts w:ascii="Arial" w:hAnsi="Arial"/>
          <w:sz w:val="20"/>
          <w:vertAlign w:val="superscript"/>
        </w:rPr>
        <w:t>S12</w:t>
      </w:r>
      <w:r>
        <w:rPr>
          <w:rFonts w:ascii="Arial" w:hAnsi="Arial"/>
          <w:sz w:val="20"/>
        </w:rPr>
        <w:t>. It refuted part of a claim: the first draft of the stage-uri-live fix could let a later stage with a mis-cited Previous stage hide a broken Latest URI. The case was reproduced as a failing test, the fix was re-keyed on whether the version root exists on the site, and the test passes in the publication-assurance v1.4.2 release (its suite, re-run on 25 September: 141</w:t>
      </w:r>
      <w:r>
        <w:rPr>
          <w:rFonts w:ascii="Arial" w:hAnsi="Arial"/>
          <w:sz w:val="20"/>
          <w:vertAlign w:val="superscript"/>
        </w:rPr>
        <w:t>S7</w:t>
      </w:r>
      <w:r>
        <w:rPr>
          <w:rFonts w:ascii="Arial" w:hAnsi="Arial"/>
          <w:sz w:val="20"/>
        </w:rPr>
        <w:t xml:space="preserve"> passed).</w:t>
      </w:r>
    </w:p>
    <w:p>
      <w:pPr>
        <w:pStyle w:val="Heading3"/>
      </w:pPr>
      <w:r>
        <w:t>Gate 8. Visual eyeball (cover + listings screenshots, Read and compared)</w:t>
      </w:r>
    </w:p>
    <w:p>
      <w:pPr>
        <w:spacing w:after="80"/>
      </w:pPr>
      <w:r>
        <w:rPr>
          <w:rFonts w:ascii="Arial" w:hAnsi="Arial"/>
          <w:b/>
          <w:sz w:val="20"/>
        </w:rPr>
        <w:t>Result:</w:t>
      </w:r>
      <w:r>
        <w:rPr>
          <w:rFonts w:ascii="Arial" w:hAnsi="Arial"/>
          <w:sz w:val="20"/>
        </w:rPr>
        <w:t xml:space="preserve"> PASS</w:t>
      </w:r>
    </w:p>
    <w:p>
      <w:pPr>
        <w:spacing w:after="80"/>
      </w:pPr>
      <w:r>
        <w:rPr>
          <w:rFonts w:ascii="Arial" w:hAnsi="Arial"/>
          <w:sz w:val="20"/>
        </w:rPr>
        <w:t>12</w:t>
      </w:r>
      <w:r>
        <w:rPr>
          <w:rFonts w:ascii="Arial" w:hAnsi="Arial"/>
          <w:sz w:val="20"/>
          <w:vertAlign w:val="superscript"/>
        </w:rPr>
        <w:t>S13</w:t>
      </w:r>
      <w:r>
        <w:rPr>
          <w:rFonts w:ascii="Arial" w:hAnsi="Arial"/>
          <w:sz w:val="20"/>
        </w:rPr>
        <w:t xml:space="preserve"> side-by-side captures, each read and compared, live published edition on the left and the Markdown edition on the right. HTML at 7</w:t>
      </w:r>
      <w:r>
        <w:rPr>
          <w:rFonts w:ascii="Arial" w:hAnsi="Arial"/>
          <w:sz w:val="20"/>
          <w:vertAlign w:val="superscript"/>
        </w:rPr>
        <w:t>S13</w:t>
      </w:r>
      <w:r>
        <w:rPr>
          <w:rFonts w:ascii="Arial" w:hAnsi="Arial"/>
          <w:sz w:val="20"/>
        </w:rPr>
        <w:t xml:space="preserve"> anchors: cover and front matter, table of contents, s3.4 entry, Example 15, s5.1 XML entry, Appendix B References, Appendix D UML diagram. PDF at 5</w:t>
      </w:r>
      <w:r>
        <w:rPr>
          <w:rFonts w:ascii="Arial" w:hAnsi="Arial"/>
          <w:sz w:val="20"/>
          <w:vertAlign w:val="superscript"/>
        </w:rPr>
        <w:t>S13</w:t>
      </w:r>
      <w:r>
        <w:rPr>
          <w:rFonts w:ascii="Arial" w:hAnsi="Arial"/>
          <w:sz w:val="20"/>
        </w:rPr>
        <w:t xml:space="preserve"> pages: cover, table of contents, s3.4 entry, Example 6, Appendix D. They are reproduced in the Rendering Comparison report and committed under tools/publication-assurance/reports/2026-09-24/comparison/.</w:t>
      </w:r>
    </w:p>
    <w:p>
      <w:pPr>
        <w:pStyle w:val="Heading2"/>
      </w:pPr>
      <w:r>
        <w:t>4. Findings</w:t>
      </w:r>
    </w:p>
    <w:p>
      <w:pPr>
        <w:spacing w:after="80"/>
      </w:pPr>
      <w:r>
        <w:rPr>
          <w:rFonts w:ascii="Arial" w:hAnsi="Arial"/>
          <w:sz w:val="20"/>
        </w:rPr>
        <w:t>Findings about the Work Product itself, 6 of 10.</w:t>
      </w:r>
    </w:p>
    <w:p>
      <w:pPr>
        <w:pStyle w:val="Heading3"/>
      </w:pPr>
      <w:r>
        <w:t>F3. Both JSON schemas declare the same $id, and it does not resolve to a schema</w:t>
      </w:r>
    </w:p>
    <w:p>
      <w:pPr>
        <w:spacing w:after="80"/>
      </w:pPr>
      <w:r>
        <w:rPr>
          <w:rFonts w:ascii="Arial" w:hAnsi="Arial"/>
          <w:b/>
          <w:sz w:val="20"/>
        </w:rPr>
        <w:t>Classification:</w:t>
      </w:r>
      <w:r>
        <w:rPr>
          <w:rFonts w:ascii="Arial" w:hAnsi="Arial"/>
          <w:sz w:val="20"/>
        </w:rPr>
        <w:t xml:space="preserve"> external / major</w:t>
      </w:r>
    </w:p>
    <w:p>
      <w:pPr>
        <w:spacing w:after="80"/>
      </w:pPr>
      <w:r>
        <w:rPr>
          <w:rFonts w:ascii="Arial" w:hAnsi="Arial"/>
          <w:sz w:val="20"/>
        </w:rPr>
        <w:t xml:space="preserve">schemas/JSON/dmlex.schema.json and dmlex_no-crosslingual.schema.json both declare $id </w:t>
      </w:r>
      <w:hyperlink r:id="rId12">
        <w:r>
          <w:rPr>
            <w:rFonts w:ascii="Arial" w:hAnsi="Arial"/>
            <w:sz w:val="20"/>
            <w:color w:val="0B5CAD"/>
            <w:u w:val="single"/>
          </w:rPr>
          <w:t xml:space="preserve">http://docs.oasis-open.org/lexidma/ns/dmlex-1.0</w:t>
        </w:r>
      </w:hyperlink>
      <w:r>
        <w:rPr>
          <w:rFonts w:ascii="Arial" w:hAnsi="Arial"/>
          <w:sz w:val="20"/>
        </w:rPr>
        <w:t>. That URI redirects to an HTML namespace page. Distinct schemas sharing one $id is ambiguous to any JSON Schema processor, and an implementer following the $id does not reach either schema. oasis-pub-check blocks it in both packages.</w:t>
      </w:r>
    </w:p>
    <w:p>
      <w:pPr>
        <w:spacing w:after="80"/>
      </w:pPr>
      <w:r>
        <w:rPr>
          <w:rFonts w:ascii="Arial" w:hAnsi="Arial"/>
          <w:b/>
          <w:sz w:val="20"/>
        </w:rPr>
        <w:t>Impact:</w:t>
      </w:r>
      <w:r>
        <w:rPr>
          <w:rFonts w:ascii="Arial" w:hAnsi="Arial"/>
          <w:sz w:val="20"/>
        </w:rPr>
        <w:t xml:space="preserve"> Inherited from the published v1.0 OS, which cannot change. For v1.1 the TC decides the $id scheme; the conventional choice is the version-root URL of each schema file.</w:t>
      </w:r>
    </w:p>
    <w:p>
      <w:pPr>
        <w:pStyle w:val="Heading3"/>
      </w:pPr>
      <w:r>
        <w:t>F4. The cited NVH schema dmlex.nvh is not in the TC repository</w:t>
      </w:r>
    </w:p>
    <w:p>
      <w:pPr>
        <w:spacing w:after="80"/>
      </w:pPr>
      <w:r>
        <w:rPr>
          <w:rFonts w:ascii="Arial" w:hAnsi="Arial"/>
          <w:b/>
          <w:sz w:val="20"/>
        </w:rPr>
        <w:t>Classification:</w:t>
      </w:r>
      <w:r>
        <w:rPr>
          <w:rFonts w:ascii="Arial" w:hAnsi="Arial"/>
          <w:sz w:val="20"/>
        </w:rPr>
        <w:t xml:space="preserve"> external / major</w:t>
      </w:r>
    </w:p>
    <w:p>
      <w:pPr>
        <w:spacing w:after="80"/>
      </w:pPr>
      <w:r>
        <w:rPr>
          <w:rFonts w:ascii="Arial" w:hAnsi="Arial"/>
          <w:sz w:val="20"/>
        </w:rPr>
        <w:t>The specification cites .../schemas/informativeCopiesOf3rdPartySchemas/NVH/dmlex.nvh. The published site serves that file (placed during the June 2026 defect fix), but the TC repository holds only dmlex_model_description.nvh, which is not the same file (sha256 987ecbe5 against the published a974b247). A package rendered from the repository therefore lacks the cited file.</w:t>
      </w:r>
    </w:p>
    <w:p>
      <w:pPr>
        <w:spacing w:after="80"/>
      </w:pPr>
      <w:r>
        <w:rPr>
          <w:rFonts w:ascii="Arial" w:hAnsi="Arial"/>
          <w:b/>
          <w:sz w:val="20"/>
        </w:rPr>
        <w:t>Impact:</w:t>
      </w:r>
      <w:r>
        <w:rPr>
          <w:rFonts w:ascii="Arial" w:hAnsi="Arial"/>
          <w:sz w:val="20"/>
        </w:rPr>
        <w:t xml:space="preserve"> Inherited. For v1.1 the TC should commit the file it intends under the cited name, or change the citation.</w:t>
      </w:r>
    </w:p>
    <w:p>
      <w:pPr>
        <w:pStyle w:val="Heading3"/>
      </w:pPr>
      <w:r>
        <w:t>F5. Reference [XML Catalogs] cites a member-only (Kavi) URL</w:t>
      </w:r>
    </w:p>
    <w:p>
      <w:pPr>
        <w:spacing w:after="80"/>
      </w:pPr>
      <w:r>
        <w:rPr>
          <w:rFonts w:ascii="Arial" w:hAnsi="Arial"/>
          <w:b/>
          <w:sz w:val="20"/>
        </w:rPr>
        <w:t>Classification:</w:t>
      </w:r>
      <w:r>
        <w:rPr>
          <w:rFonts w:ascii="Arial" w:hAnsi="Arial"/>
          <w:sz w:val="20"/>
        </w:rPr>
        <w:t xml:space="preserve"> external / major</w:t>
      </w:r>
    </w:p>
    <w:p>
      <w:pPr>
        <w:spacing w:after="80"/>
      </w:pPr>
      <w:r>
        <w:rPr>
          <w:rFonts w:ascii="Arial" w:hAnsi="Arial"/>
          <w:sz w:val="20"/>
        </w:rPr>
        <w:t xml:space="preserve">Appendix B cites </w:t>
      </w:r>
      <w:hyperlink r:id="rId13">
        <w:r>
          <w:rPr>
            <w:rFonts w:ascii="Arial" w:hAnsi="Arial"/>
            <w:sz w:val="20"/>
            <w:color w:val="0B5CAD"/>
            <w:u w:val="single"/>
          </w:rPr>
          <w:t xml:space="preserve">https://www.oasis-open.org/committees/download.php/14809/xml-catalogs.html</w:t>
        </w:r>
      </w:hyperlink>
      <w:r>
        <w:rPr>
          <w:rFonts w:ascii="Arial" w:hAnsi="Arial"/>
          <w:sz w:val="20"/>
        </w:rPr>
        <w:t>. Naming Directives v1.7 s6.6 bars password-protected member-only references from any TC document that is or may become public.</w:t>
      </w:r>
    </w:p>
    <w:p>
      <w:pPr>
        <w:spacing w:after="80"/>
      </w:pPr>
      <w:r>
        <w:rPr>
          <w:rFonts w:ascii="Arial" w:hAnsi="Arial"/>
          <w:b/>
          <w:sz w:val="20"/>
        </w:rPr>
        <w:t>Impact:</w:t>
      </w:r>
      <w:r>
        <w:rPr>
          <w:rFonts w:ascii="Arial" w:hAnsi="Arial"/>
          <w:sz w:val="20"/>
        </w:rPr>
        <w:t xml:space="preserve"> Inherited. For v1.1 the reference needs a public URL for XML Catalogs.</w:t>
      </w:r>
    </w:p>
    <w:p>
      <w:pPr>
        <w:pStyle w:val="Heading3"/>
      </w:pPr>
      <w:r>
        <w:t>F6. Change-tracking links show '.pdf.pdf' in their visible text</w:t>
      </w:r>
    </w:p>
    <w:p>
      <w:pPr>
        <w:spacing w:after="80"/>
      </w:pPr>
      <w:r>
        <w:rPr>
          <w:rFonts w:ascii="Arial" w:hAnsi="Arial"/>
          <w:b/>
          <w:sz w:val="20"/>
        </w:rPr>
        <w:t>Classification:</w:t>
      </w:r>
      <w:r>
        <w:rPr>
          <w:rFonts w:ascii="Arial" w:hAnsi="Arial"/>
          <w:sz w:val="20"/>
        </w:rPr>
        <w:t xml:space="preserve"> external / minor</w:t>
      </w:r>
    </w:p>
    <w:p>
      <w:pPr>
        <w:spacing w:after="80"/>
      </w:pPr>
      <w:r>
        <w:rPr>
          <w:rFonts w:ascii="Arial" w:hAnsi="Arial"/>
          <w:sz w:val="20"/>
        </w:rPr>
        <w:t>In Appendix F the visible link text for CSD03 and CSD04 ends '.pdf.pdf' while the link targets end '.pdf'. Present in the published HTML.</w:t>
      </w:r>
    </w:p>
    <w:p>
      <w:pPr>
        <w:spacing w:after="80"/>
      </w:pPr>
      <w:r>
        <w:rPr>
          <w:rFonts w:ascii="Arial" w:hAnsi="Arial"/>
          <w:b/>
          <w:sz w:val="20"/>
        </w:rPr>
        <w:t>Impact:</w:t>
      </w:r>
      <w:r>
        <w:rPr>
          <w:rFonts w:ascii="Arial" w:hAnsi="Arial"/>
          <w:sz w:val="20"/>
        </w:rPr>
        <w:t xml:space="preserve"> Reproduced in the v1.0 edition, as published. Corrected in WD01 as a typo.</w:t>
      </w:r>
    </w:p>
    <w:p>
      <w:pPr>
        <w:pStyle w:val="Heading3"/>
      </w:pPr>
      <w:r>
        <w:t>F7. The citation reads 'OASIS OASIS Standard'</w:t>
      </w:r>
    </w:p>
    <w:p>
      <w:pPr>
        <w:spacing w:after="80"/>
      </w:pPr>
      <w:r>
        <w:rPr>
          <w:rFonts w:ascii="Arial" w:hAnsi="Arial"/>
          <w:b/>
          <w:sz w:val="20"/>
        </w:rPr>
        <w:t>Classification:</w:t>
      </w:r>
      <w:r>
        <w:rPr>
          <w:rFonts w:ascii="Arial" w:hAnsi="Arial"/>
          <w:sz w:val="20"/>
        </w:rPr>
        <w:t xml:space="preserve"> external / minor</w:t>
      </w:r>
    </w:p>
    <w:p>
      <w:pPr>
        <w:spacing w:after="80"/>
      </w:pPr>
      <w:r>
        <w:rPr>
          <w:rFonts w:ascii="Arial" w:hAnsi="Arial"/>
          <w:sz w:val="20"/>
        </w:rPr>
        <w:t>The citation format on the published cover repeats 'OASIS'. The TC stylesheet prefixes the stage name, which already begins with OASIS.</w:t>
      </w:r>
    </w:p>
    <w:p>
      <w:pPr>
        <w:spacing w:after="80"/>
      </w:pPr>
      <w:r>
        <w:rPr>
          <w:rFonts w:ascii="Arial" w:hAnsi="Arial"/>
          <w:b/>
          <w:sz w:val="20"/>
        </w:rPr>
        <w:t>Impact:</w:t>
      </w:r>
      <w:r>
        <w:rPr>
          <w:rFonts w:ascii="Arial" w:hAnsi="Arial"/>
          <w:sz w:val="20"/>
        </w:rPr>
        <w:t xml:space="preserve"> Reproduced in the v1.0 edition, as published. WD01 reads 'OASIS Working Draft 01'.</w:t>
      </w:r>
    </w:p>
    <w:p>
      <w:pPr>
        <w:pStyle w:val="Heading3"/>
      </w:pPr>
      <w:r>
        <w:t>F9. WD01 content left for the TC</w:t>
      </w:r>
    </w:p>
    <w:p>
      <w:pPr>
        <w:spacing w:after="80"/>
      </w:pPr>
      <w:r>
        <w:rPr>
          <w:rFonts w:ascii="Arial" w:hAnsi="Arial"/>
          <w:b/>
          <w:sz w:val="20"/>
        </w:rPr>
        <w:t>Classification:</w:t>
      </w:r>
      <w:r>
        <w:rPr>
          <w:rFonts w:ascii="Arial" w:hAnsi="Arial"/>
          <w:sz w:val="20"/>
        </w:rPr>
        <w:t xml:space="preserve"> external / info</w:t>
      </w:r>
    </w:p>
    <w:p>
      <w:pPr>
        <w:spacing w:after="80"/>
      </w:pPr>
      <w:r>
        <w:rPr>
          <w:rFonts w:ascii="Arial" w:hAnsi="Arial"/>
          <w:sz w:val="20"/>
        </w:rPr>
        <w:t>WD01 changes stage-bound values only. Left for the TC: the editor list; the RDF vocabulary namespace, which still names v1.0 (a technical decision); the sentence in section 2 (Conformance) that names DMLex Version 1.0; the JSON schema $id values (F3); and Appendix F change tracking, which describes the v1.0 drafts.</w:t>
      </w:r>
    </w:p>
    <w:p>
      <w:pPr>
        <w:spacing w:after="80"/>
      </w:pPr>
      <w:r>
        <w:rPr>
          <w:rFonts w:ascii="Arial" w:hAnsi="Arial"/>
          <w:b/>
          <w:sz w:val="20"/>
        </w:rPr>
        <w:t>Impact:</w:t>
      </w:r>
      <w:r>
        <w:rPr>
          <w:rFonts w:ascii="Arial" w:hAnsi="Arial"/>
          <w:sz w:val="20"/>
        </w:rPr>
        <w:t xml:space="preserve"> None until the TC edits the draft.</w:t>
      </w:r>
    </w:p>
    <w:p>
      <w:pPr>
        <w:pStyle w:val="Heading3"/>
      </w:pPr>
      <w:r>
        <w:t>Findings about the publication process, 4 of 10</w:t>
      </w:r>
    </w:p>
    <w:p>
      <w:pPr>
        <w:spacing w:after="80"/>
      </w:pPr>
      <w:r>
        <w:rPr>
          <w:rFonts w:ascii="Arial" w:hAnsi="Arial"/>
          <w:sz w:val="20"/>
        </w:rPr>
        <w:t>These concern how OASIS ran this publication rather than anything the TC submitted, and are omitted from the external form of this report.</w:t>
      </w:r>
    </w:p>
    <w:p>
      <w:pPr>
        <w:pStyle w:val="Heading3"/>
      </w:pPr>
      <w:r>
        <w:t>F1. Figures lost their published width in the Markdown edition (fixed)</w:t>
      </w:r>
    </w:p>
    <w:p>
      <w:pPr>
        <w:spacing w:after="80"/>
      </w:pPr>
      <w:r>
        <w:rPr>
          <w:rFonts w:ascii="Arial" w:hAnsi="Arial"/>
          <w:b/>
          <w:sz w:val="20"/>
        </w:rPr>
        <w:t>Classification:</w:t>
      </w:r>
      <w:r>
        <w:rPr>
          <w:rFonts w:ascii="Arial" w:hAnsi="Arial"/>
          <w:sz w:val="20"/>
        </w:rPr>
        <w:t xml:space="preserve"> product / minor</w:t>
      </w:r>
    </w:p>
    <w:p>
      <w:pPr>
        <w:spacing w:after="80"/>
      </w:pPr>
      <w:r>
        <w:rPr>
          <w:rFonts w:ascii="Arial" w:hAnsi="Arial"/>
          <w:sz w:val="20"/>
        </w:rPr>
        <w:t>All 49</w:t>
      </w:r>
      <w:r>
        <w:rPr>
          <w:rFonts w:ascii="Arial" w:hAnsi="Arial"/>
          <w:sz w:val="20"/>
          <w:vertAlign w:val="superscript"/>
        </w:rPr>
        <w:t>S5</w:t>
      </w:r>
      <w:r>
        <w:rPr>
          <w:rFonts w:ascii="Arial" w:hAnsi="Arial"/>
          <w:sz w:val="20"/>
        </w:rPr>
        <w:t xml:space="preserve"> figures in the DocBook source carry </w:t>
      </w:r>
      <w:r>
        <w:rPr>
          <w:rFonts w:ascii="Courier New" w:hAnsi="Courier New"/>
          <w:sz w:val="18"/>
        </w:rPr>
        <w:t>contentwidth="16cm"</w:t>
      </w:r>
      <w:r>
        <w:rPr>
          <w:rFonts w:ascii="Arial" w:hAnsi="Arial"/>
          <w:sz w:val="20"/>
          <w:vertAlign w:val="superscript"/>
        </w:rPr>
        <w:t>S5</w:t>
      </w:r>
      <w:r>
        <w:rPr>
          <w:rFonts w:ascii="Arial" w:hAnsi="Arial"/>
          <w:sz w:val="20"/>
        </w:rPr>
        <w:t xml:space="preserve">, which the TC stylesheet renders as </w:t>
      </w:r>
      <w:r>
        <w:rPr>
          <w:rFonts w:ascii="Courier New" w:hAnsi="Courier New"/>
          <w:sz w:val="18"/>
        </w:rPr>
        <w:t>width="566.929133858268"</w:t>
      </w:r>
      <w:r>
        <w:rPr>
          <w:rFonts w:ascii="Arial" w:hAnsi="Arial"/>
          <w:sz w:val="20"/>
          <w:vertAlign w:val="superscript"/>
        </w:rPr>
        <w:t>S5</w:t>
      </w:r>
      <w:r>
        <w:rPr>
          <w:rFonts w:ascii="Arial" w:hAnsi="Arial"/>
          <w:sz w:val="20"/>
        </w:rPr>
        <w:t>. The converter emitted plain Markdown images, so each SVG drew at its natural size and the Appendix D UML diagram ran off the page. The converter now emits an HTML img element with width 567</w:t>
      </w:r>
      <w:r>
        <w:rPr>
          <w:rFonts w:ascii="Arial" w:hAnsi="Arial"/>
          <w:sz w:val="20"/>
          <w:vertAlign w:val="superscript"/>
        </w:rPr>
        <w:t>S5</w:t>
      </w:r>
      <w:r>
        <w:rPr>
          <w:rFonts w:ascii="Arial" w:hAnsi="Arial"/>
          <w:sz w:val="20"/>
        </w:rPr>
        <w:t xml:space="preserve"> (16cm</w:t>
      </w:r>
      <w:r>
        <w:rPr>
          <w:rFonts w:ascii="Arial" w:hAnsi="Arial"/>
          <w:sz w:val="20"/>
          <w:vertAlign w:val="superscript"/>
        </w:rPr>
        <w:t>S5</w:t>
      </w:r>
      <w:r>
        <w:rPr>
          <w:rFonts w:ascii="Arial" w:hAnsi="Arial"/>
          <w:sz w:val="20"/>
        </w:rPr>
        <w:t xml:space="preserve"> at the stylesheet's 90</w:t>
      </w:r>
      <w:r>
        <w:rPr>
          <w:rFonts w:ascii="Arial" w:hAnsi="Arial"/>
          <w:sz w:val="20"/>
          <w:vertAlign w:val="superscript"/>
        </w:rPr>
        <w:t>S11</w:t>
      </w:r>
      <w:r>
        <w:rPr>
          <w:rFonts w:ascii="Arial" w:hAnsi="Arial"/>
          <w:sz w:val="20"/>
        </w:rPr>
        <w:t xml:space="preserve"> dpi, rounded) and the verifier counts HTML images. verify_md.py reports RESULT PASS for the regenerated edition, and all 49</w:t>
      </w:r>
      <w:r>
        <w:rPr>
          <w:rFonts w:ascii="Arial" w:hAnsi="Arial"/>
          <w:sz w:val="20"/>
          <w:vertAlign w:val="superscript"/>
        </w:rPr>
        <w:t>S5</w:t>
      </w:r>
      <w:r>
        <w:rPr>
          <w:rFonts w:ascii="Arial" w:hAnsi="Arial"/>
          <w:sz w:val="20"/>
        </w:rPr>
        <w:t xml:space="preserve"> of its figures carry the width.</w:t>
      </w:r>
    </w:p>
    <w:p>
      <w:pPr>
        <w:spacing w:after="80"/>
      </w:pPr>
      <w:r>
        <w:rPr>
          <w:rFonts w:ascii="Arial" w:hAnsi="Arial"/>
          <w:b/>
          <w:sz w:val="20"/>
        </w:rPr>
        <w:t>Impact:</w:t>
      </w:r>
      <w:r>
        <w:rPr>
          <w:rFonts w:ascii="Arial" w:hAnsi="Arial"/>
          <w:sz w:val="20"/>
        </w:rPr>
        <w:t xml:space="preserve"> Every figure in the edition drew at its natural size until the fix. Nothing was released with the defect.</w:t>
      </w:r>
    </w:p>
    <w:p>
      <w:pPr>
        <w:pStyle w:val="Heading3"/>
      </w:pPr>
      <w:r>
        <w:t>F2. PDF printed shrunk to fit, with no page footer (fixed)</w:t>
      </w:r>
    </w:p>
    <w:p>
      <w:pPr>
        <w:spacing w:after="80"/>
      </w:pPr>
      <w:r>
        <w:rPr>
          <w:rFonts w:ascii="Arial" w:hAnsi="Arial"/>
          <w:b/>
          <w:sz w:val="20"/>
        </w:rPr>
        <w:t>Classification:</w:t>
      </w:r>
      <w:r>
        <w:rPr>
          <w:rFonts w:ascii="Arial" w:hAnsi="Arial"/>
          <w:sz w:val="20"/>
        </w:rPr>
        <w:t xml:space="preserve"> product / major / remediated</w:t>
      </w:r>
    </w:p>
    <w:p>
      <w:pPr>
        <w:spacing w:after="80"/>
      </w:pPr>
      <w:r>
        <w:rPr>
          <w:rFonts w:ascii="Arial" w:hAnsi="Arial"/>
          <w:sz w:val="20"/>
        </w:rPr>
        <w:t>The OASIS PDF preprocessor set white-space: nowrap on inline code, so a long inline path in s3.2.1, wider than the text column, widened the page and Chrome shrank every page to fit, printing the 12pt</w:t>
      </w:r>
      <w:r>
        <w:rPr>
          <w:rFonts w:ascii="Arial" w:hAnsi="Arial"/>
          <w:sz w:val="20"/>
          <w:vertAlign w:val="superscript"/>
        </w:rPr>
        <w:t>S8</w:t>
      </w:r>
      <w:r>
        <w:rPr>
          <w:rFonts w:ascii="Arial" w:hAnsi="Arial"/>
          <w:sz w:val="20"/>
        </w:rPr>
        <w:t xml:space="preserve"> body text far below its set size. Separately, the first print step used Chrome's command-line print, which carries no footer. The preprocessor now lets inline code wrap only when a span is wider than the line (publication-assurance v1.4.2, pinned by a test), and the PDF is printed through puppeteer-core with the published PDF's footer: document name and Standards Track Work Product, copyright line, date and page x of y. The published title-free header layout is kept, which also clears the gate's pdf-cover check.</w:t>
      </w:r>
    </w:p>
    <w:p>
      <w:pPr>
        <w:spacing w:after="80"/>
      </w:pPr>
      <w:r>
        <w:rPr>
          <w:rFonts w:ascii="Arial" w:hAnsi="Arial"/>
          <w:b/>
          <w:sz w:val="20"/>
        </w:rPr>
        <w:t>Impact:</w:t>
      </w:r>
      <w:r>
        <w:rPr>
          <w:rFonts w:ascii="Arial" w:hAnsi="Arial"/>
          <w:sz w:val="20"/>
        </w:rPr>
        <w:t xml:space="preserve"> Would have affected every Markdown-track PDF with a long inline code span, not only DMLex. Caught in render, before release.</w:t>
      </w:r>
    </w:p>
    <w:p>
      <w:pPr>
        <w:spacing w:after="80"/>
      </w:pPr>
      <w:r>
        <w:rPr>
          <w:rFonts w:ascii="Arial" w:hAnsi="Arial"/>
          <w:b/>
          <w:sz w:val="20"/>
        </w:rPr>
        <w:t>Exposure window:</w:t>
      </w:r>
      <w:r>
        <w:rPr>
          <w:rFonts w:ascii="Arial" w:hAnsi="Arial"/>
          <w:sz w:val="20"/>
        </w:rPr>
        <w:t xml:space="preserve"> None. Found in the first render; nothing was committed or published with the defect.</w:t>
      </w:r>
    </w:p>
    <w:p>
      <w:pPr>
        <w:spacing w:after="80"/>
      </w:pPr>
      <w:r>
        <w:rPr>
          <w:rFonts w:ascii="Arial" w:hAnsi="Arial"/>
          <w:b/>
          <w:sz w:val="20"/>
        </w:rPr>
        <w:t>Remediation, verified:</w:t>
      </w:r>
      <w:r>
        <w:rPr>
          <w:rFonts w:ascii="Arial" w:hAnsi="Arial"/>
          <w:sz w:val="20"/>
        </w:rPr>
        <w:t xml:space="preserve"> The text layer of both rendered PDFs spans the full 20mm</w:t>
      </w:r>
      <w:r>
        <w:rPr>
          <w:rFonts w:ascii="Arial" w:hAnsi="Arial"/>
          <w:sz w:val="20"/>
          <w:vertAlign w:val="superscript"/>
        </w:rPr>
        <w:t>S10</w:t>
      </w:r>
      <w:r>
        <w:rPr>
          <w:rFonts w:ascii="Arial" w:hAnsi="Arial"/>
          <w:sz w:val="20"/>
        </w:rPr>
        <w:t>-margin column, 57.0pt</w:t>
      </w:r>
      <w:r>
        <w:rPr>
          <w:rFonts w:ascii="Arial" w:hAnsi="Arial"/>
          <w:sz w:val="20"/>
          <w:vertAlign w:val="superscript"/>
        </w:rPr>
        <w:t>S4</w:t>
      </w:r>
      <w:r>
        <w:rPr>
          <w:rFonts w:ascii="Arial" w:hAnsi="Arial"/>
          <w:sz w:val="20"/>
        </w:rPr>
        <w:t xml:space="preserve"> to 539.2pt</w:t>
      </w:r>
      <w:r>
        <w:rPr>
          <w:rFonts w:ascii="Arial" w:hAnsi="Arial"/>
          <w:sz w:val="20"/>
          <w:vertAlign w:val="superscript"/>
        </w:rPr>
        <w:t>S4</w:t>
      </w:r>
      <w:r>
        <w:rPr>
          <w:rFonts w:ascii="Arial" w:hAnsi="Arial"/>
          <w:sz w:val="20"/>
        </w:rPr>
        <w:t>, and carries a footer on all 194</w:t>
      </w:r>
      <w:r>
        <w:rPr>
          <w:rFonts w:ascii="Arial" w:hAnsi="Arial"/>
          <w:sz w:val="20"/>
          <w:vertAlign w:val="superscript"/>
        </w:rPr>
        <w:t>S4</w:t>
      </w:r>
      <w:r>
        <w:rPr>
          <w:rFonts w:ascii="Arial" w:hAnsi="Arial"/>
          <w:sz w:val="20"/>
        </w:rPr>
        <w:t xml:space="preserve"> pages; pdf-cover raises nothing. The body size first reported here came from median word-box heights, which measure line boxes rather than type, and hid a 12pt</w:t>
      </w:r>
      <w:r>
        <w:rPr>
          <w:rFonts w:ascii="Arial" w:hAnsi="Arial"/>
          <w:sz w:val="20"/>
          <w:vertAlign w:val="superscript"/>
        </w:rPr>
        <w:t>S4</w:t>
      </w:r>
      <w:r>
        <w:rPr>
          <w:rFonts w:ascii="Arial" w:hAnsi="Arial"/>
          <w:sz w:val="20"/>
        </w:rPr>
        <w:t xml:space="preserve"> against 10pt</w:t>
      </w:r>
      <w:r>
        <w:rPr>
          <w:rFonts w:ascii="Arial" w:hAnsi="Arial"/>
          <w:sz w:val="20"/>
          <w:vertAlign w:val="superscript"/>
        </w:rPr>
        <w:t>S4</w:t>
      </w:r>
      <w:r>
        <w:rPr>
          <w:rFonts w:ascii="Arial" w:hAnsi="Arial"/>
          <w:sz w:val="20"/>
        </w:rPr>
        <w:t xml:space="preserve"> mismatch: see F10.</w:t>
      </w:r>
    </w:p>
    <w:p>
      <w:pPr>
        <w:pStyle w:val="Heading3"/>
      </w:pPr>
      <w:r>
        <w:t>F8. Gate defects found and fixed while auditing this work</w:t>
      </w:r>
    </w:p>
    <w:p>
      <w:pPr>
        <w:spacing w:after="80"/>
      </w:pPr>
      <w:r>
        <w:rPr>
          <w:rFonts w:ascii="Arial" w:hAnsi="Arial"/>
          <w:b/>
          <w:sz w:val="20"/>
        </w:rPr>
        <w:t>Classification:</w:t>
      </w:r>
      <w:r>
        <w:rPr>
          <w:rFonts w:ascii="Arial" w:hAnsi="Arial"/>
          <w:sz w:val="20"/>
        </w:rPr>
        <w:t xml:space="preserve"> process / info</w:t>
      </w:r>
    </w:p>
    <w:p>
      <w:pPr>
        <w:spacing w:after="80"/>
      </w:pPr>
      <w:r>
        <w:rPr>
          <w:rFonts w:ascii="Arial" w:hAnsi="Arial"/>
          <w:sz w:val="20"/>
        </w:rPr>
        <w:t>oasis-pub-check reported a cited directory (schemas/, schemas/JSON/) as missing even when it shipped, and blocked the first stage of every new version because its Latest-stage URI cannot exist before its own publication. Both fixed with regression tests: publication-assurance v1.4.1 (PR #8) and v1.4.2 (PR #9).</w:t>
      </w:r>
    </w:p>
    <w:p>
      <w:pPr>
        <w:spacing w:after="80"/>
      </w:pPr>
      <w:r>
        <w:rPr>
          <w:rFonts w:ascii="Arial" w:hAnsi="Arial"/>
          <w:b/>
          <w:sz w:val="20"/>
        </w:rPr>
        <w:t>Impact:</w:t>
      </w:r>
      <w:r>
        <w:rPr>
          <w:rFonts w:ascii="Arial" w:hAnsi="Arial"/>
          <w:sz w:val="20"/>
        </w:rPr>
        <w:t xml:space="preserve"> Every TC using the gate benefits; neither defect had produced a wrong publication.</w:t>
      </w:r>
    </w:p>
    <w:p>
      <w:pPr>
        <w:pStyle w:val="Heading3"/>
      </w:pPr>
      <w:r>
        <w:t>F10. PDF body text printed larger than in the published PDF (fixed 25 September)</w:t>
      </w:r>
    </w:p>
    <w:p>
      <w:pPr>
        <w:spacing w:after="80"/>
      </w:pPr>
      <w:r>
        <w:rPr>
          <w:rFonts w:ascii="Arial" w:hAnsi="Arial"/>
          <w:b/>
          <w:sz w:val="20"/>
        </w:rPr>
        <w:t>Classification:</w:t>
      </w:r>
      <w:r>
        <w:rPr>
          <w:rFonts w:ascii="Arial" w:hAnsi="Arial"/>
          <w:sz w:val="20"/>
        </w:rPr>
        <w:t xml:space="preserve"> product / major / remediated</w:t>
      </w:r>
    </w:p>
    <w:p>
      <w:pPr>
        <w:spacing w:after="80"/>
      </w:pPr>
      <w:r>
        <w:rPr>
          <w:rFonts w:ascii="Arial" w:hAnsi="Arial"/>
          <w:sz w:val="20"/>
        </w:rPr>
        <w:t>The OASIS Markdown stylesheet (markdown-styles v1.7.3) sets 12pt</w:t>
      </w:r>
      <w:r>
        <w:rPr>
          <w:rFonts w:ascii="Arial" w:hAnsi="Arial"/>
          <w:sz w:val="20"/>
          <w:vertAlign w:val="superscript"/>
        </w:rPr>
        <w:t>S8</w:t>
      </w:r>
      <w:r>
        <w:rPr>
          <w:rFonts w:ascii="Arial" w:hAnsi="Arial"/>
          <w:sz w:val="20"/>
        </w:rPr>
        <w:t xml:space="preserve"> body text, 12pt</w:t>
      </w:r>
      <w:r>
        <w:rPr>
          <w:rFonts w:ascii="Arial" w:hAnsi="Arial"/>
          <w:sz w:val="20"/>
          <w:vertAlign w:val="superscript"/>
        </w:rPr>
        <w:t>S8</w:t>
      </w:r>
      <w:r>
        <w:rPr>
          <w:rFonts w:ascii="Arial" w:hAnsi="Arial"/>
          <w:sz w:val="20"/>
        </w:rPr>
        <w:t xml:space="preserve"> tables and an 18pt</w:t>
      </w:r>
      <w:r>
        <w:rPr>
          <w:rFonts w:ascii="Arial" w:hAnsi="Arial"/>
          <w:sz w:val="20"/>
          <w:vertAlign w:val="superscript"/>
        </w:rPr>
        <w:t>S8</w:t>
      </w:r>
      <w:r>
        <w:rPr>
          <w:rFonts w:ascii="Arial" w:hAnsi="Arial"/>
          <w:sz w:val="20"/>
        </w:rPr>
        <w:t xml:space="preserve"> h1, and nothing in the pipeline set a print size. Headless Chrome prints CSS points one to one, so once the F2 scaling was removed the PDF printed its body at 12pt</w:t>
      </w:r>
      <w:r>
        <w:rPr>
          <w:rFonts w:ascii="Arial" w:hAnsi="Arial"/>
          <w:sz w:val="20"/>
          <w:vertAlign w:val="superscript"/>
        </w:rPr>
        <w:t>S4</w:t>
      </w:r>
      <w:r>
        <w:rPr>
          <w:rFonts w:ascii="Arial" w:hAnsi="Arial"/>
          <w:sz w:val="20"/>
        </w:rPr>
        <w:t xml:space="preserve"> against 10pt</w:t>
      </w:r>
      <w:r>
        <w:rPr>
          <w:rFonts w:ascii="Arial" w:hAnsi="Arial"/>
          <w:sz w:val="20"/>
          <w:vertAlign w:val="superscript"/>
        </w:rPr>
        <w:t>S4</w:t>
      </w:r>
      <w:r>
        <w:rPr>
          <w:rFonts w:ascii="Arial" w:hAnsi="Arial"/>
          <w:sz w:val="20"/>
        </w:rPr>
        <w:t xml:space="preserve"> in the published DMLex PDF, and its footer at 6pt</w:t>
      </w:r>
      <w:r>
        <w:rPr>
          <w:rFonts w:ascii="Arial" w:hAnsi="Arial"/>
          <w:sz w:val="20"/>
          <w:vertAlign w:val="superscript"/>
        </w:rPr>
        <w:t>S4</w:t>
      </w:r>
      <w:r>
        <w:rPr>
          <w:rFonts w:ascii="Arial" w:hAnsi="Arial"/>
          <w:sz w:val="20"/>
        </w:rPr>
        <w:t xml:space="preserve"> against 8pt</w:t>
      </w:r>
      <w:r>
        <w:rPr>
          <w:rFonts w:ascii="Arial" w:hAnsi="Arial"/>
          <w:sz w:val="20"/>
          <w:vertAlign w:val="superscript"/>
        </w:rPr>
        <w:t>S4</w:t>
      </w:r>
      <w:r>
        <w:rPr>
          <w:rFonts w:ascii="Arial" w:hAnsi="Arial"/>
          <w:sz w:val="20"/>
        </w:rPr>
        <w:t>. The F2 check compared median word-box heights, which include line spacing, so it scored them as equal. The OASIS PDF preprocessor now sets a print type scale in points (body 10pt</w:t>
      </w:r>
      <w:r>
        <w:rPr>
          <w:rFonts w:ascii="Arial" w:hAnsi="Arial"/>
          <w:sz w:val="20"/>
          <w:vertAlign w:val="superscript"/>
        </w:rPr>
        <w:t>S9</w:t>
      </w:r>
      <w:r>
        <w:rPr>
          <w:rFonts w:ascii="Arial" w:hAnsi="Arial"/>
          <w:sz w:val="20"/>
        </w:rPr>
        <w:t>, code 9pt</w:t>
      </w:r>
      <w:r>
        <w:rPr>
          <w:rFonts w:ascii="Arial" w:hAnsi="Arial"/>
          <w:sz w:val="20"/>
          <w:vertAlign w:val="superscript"/>
        </w:rPr>
        <w:t>S9</w:t>
      </w:r>
      <w:r>
        <w:rPr>
          <w:rFonts w:ascii="Arial" w:hAnsi="Arial"/>
          <w:sz w:val="20"/>
        </w:rPr>
        <w:t>, tables 9pt</w:t>
      </w:r>
      <w:r>
        <w:rPr>
          <w:rFonts w:ascii="Arial" w:hAnsi="Arial"/>
          <w:sz w:val="20"/>
          <w:vertAlign w:val="superscript"/>
        </w:rPr>
        <w:t>S9</w:t>
      </w:r>
      <w:r>
        <w:rPr>
          <w:rFonts w:ascii="Arial" w:hAnsi="Arial"/>
          <w:sz w:val="20"/>
        </w:rPr>
        <w:t>, headings 16pt</w:t>
      </w:r>
      <w:r>
        <w:rPr>
          <w:rFonts w:ascii="Arial" w:hAnsi="Arial"/>
          <w:sz w:val="20"/>
          <w:vertAlign w:val="superscript"/>
        </w:rPr>
        <w:t>S9</w:t>
      </w:r>
      <w:r>
        <w:rPr>
          <w:rFonts w:ascii="Arial" w:hAnsi="Arial"/>
          <w:sz w:val="20"/>
        </w:rPr>
        <w:t>, 14pt</w:t>
      </w:r>
      <w:r>
        <w:rPr>
          <w:rFonts w:ascii="Arial" w:hAnsi="Arial"/>
          <w:sz w:val="20"/>
          <w:vertAlign w:val="superscript"/>
        </w:rPr>
        <w:t>S9</w:t>
      </w:r>
      <w:r>
        <w:rPr>
          <w:rFonts w:ascii="Arial" w:hAnsi="Arial"/>
          <w:sz w:val="20"/>
        </w:rPr>
        <w:t>, 12pt</w:t>
      </w:r>
      <w:r>
        <w:rPr>
          <w:rFonts w:ascii="Arial" w:hAnsi="Arial"/>
          <w:sz w:val="20"/>
          <w:vertAlign w:val="superscript"/>
        </w:rPr>
        <w:t>S9</w:t>
      </w:r>
      <w:r>
        <w:rPr>
          <w:rFonts w:ascii="Arial" w:hAnsi="Arial"/>
          <w:sz w:val="20"/>
        </w:rPr>
        <w:t>, 11pt</w:t>
      </w:r>
      <w:r>
        <w:rPr>
          <w:rFonts w:ascii="Arial" w:hAnsi="Arial"/>
          <w:sz w:val="20"/>
          <w:vertAlign w:val="superscript"/>
        </w:rPr>
        <w:t>S9</w:t>
      </w:r>
      <w:r>
        <w:rPr>
          <w:rFonts w:ascii="Arial" w:hAnsi="Arial"/>
          <w:sz w:val="20"/>
        </w:rPr>
        <w:t xml:space="preserve"> and 10pt</w:t>
      </w:r>
      <w:r>
        <w:rPr>
          <w:rFonts w:ascii="Arial" w:hAnsi="Arial"/>
          <w:sz w:val="20"/>
          <w:vertAlign w:val="superscript"/>
        </w:rPr>
        <w:t>S9</w:t>
      </w:r>
      <w:r>
        <w:rPr>
          <w:rFonts w:ascii="Arial" w:hAnsi="Arial"/>
          <w:sz w:val="20"/>
        </w:rPr>
        <w:t xml:space="preserve"> for h1 to h5), keeps headings and example captions with what follows them, and holds tables to the column, for Chrome and for wkhtmltopdf (OASIS-Docs/publication-assurance v1.5.0, which this repository pins); the footer is 8pt</w:t>
      </w:r>
      <w:r>
        <w:rPr>
          <w:rFonts w:ascii="Arial" w:hAnsi="Arial"/>
          <w:sz w:val="20"/>
          <w:vertAlign w:val="superscript"/>
        </w:rPr>
        <w:t>S10,S4</w:t>
      </w:r>
      <w:r>
        <w:rPr>
          <w:rFonts w:ascii="Arial" w:hAnsi="Arial"/>
          <w:sz w:val="20"/>
        </w:rPr>
        <w:t>. It was first fixed here with a local print stylesheet on 25 September, and moved into the shared pipeline the same day so every TC's PDF gets it.</w:t>
      </w:r>
    </w:p>
    <w:p>
      <w:pPr>
        <w:spacing w:after="80"/>
      </w:pPr>
      <w:r>
        <w:rPr>
          <w:rFonts w:ascii="Arial" w:hAnsi="Arial"/>
          <w:b/>
          <w:sz w:val="20"/>
        </w:rPr>
        <w:t>Impact:</w:t>
      </w:r>
      <w:r>
        <w:rPr>
          <w:rFonts w:ascii="Arial" w:hAnsi="Arial"/>
          <w:sz w:val="20"/>
        </w:rPr>
        <w:t xml:space="preserve"> Every page of both rendered PDFs: 228</w:t>
      </w:r>
      <w:r>
        <w:rPr>
          <w:rFonts w:ascii="Arial" w:hAnsi="Arial"/>
          <w:sz w:val="20"/>
          <w:vertAlign w:val="superscript"/>
        </w:rPr>
        <w:t>S4</w:t>
      </w:r>
      <w:r>
        <w:rPr>
          <w:rFonts w:ascii="Arial" w:hAnsi="Arial"/>
          <w:sz w:val="20"/>
        </w:rPr>
        <w:t xml:space="preserve"> pages for the v1.0 edition and 227</w:t>
      </w:r>
      <w:r>
        <w:rPr>
          <w:rFonts w:ascii="Arial" w:hAnsi="Arial"/>
          <w:sz w:val="20"/>
          <w:vertAlign w:val="superscript"/>
        </w:rPr>
        <w:t>S4</w:t>
      </w:r>
      <w:r>
        <w:rPr>
          <w:rFonts w:ascii="Arial" w:hAnsi="Arial"/>
          <w:sz w:val="20"/>
        </w:rPr>
        <w:t xml:space="preserve"> for WD01, against 218</w:t>
      </w:r>
      <w:r>
        <w:rPr>
          <w:rFonts w:ascii="Arial" w:hAnsi="Arial"/>
          <w:sz w:val="20"/>
          <w:vertAlign w:val="superscript"/>
        </w:rPr>
        <w:t>S4</w:t>
      </w:r>
      <w:r>
        <w:rPr>
          <w:rFonts w:ascii="Arial" w:hAnsi="Arial"/>
          <w:sz w:val="20"/>
        </w:rPr>
        <w:t xml:space="preserve"> published. The printed type size of any Markdown-track specification depended on the renderer, because the stylesheet sets screen sizes only.</w:t>
      </w:r>
    </w:p>
    <w:p>
      <w:pPr>
        <w:spacing w:after="80"/>
      </w:pPr>
      <w:r>
        <w:rPr>
          <w:rFonts w:ascii="Arial" w:hAnsi="Arial"/>
          <w:b/>
          <w:sz w:val="20"/>
        </w:rPr>
        <w:t>Exposure window:</w:t>
      </w:r>
      <w:r>
        <w:rPr>
          <w:rFonts w:ascii="Arial" w:hAnsi="Arial"/>
          <w:sz w:val="20"/>
        </w:rPr>
        <w:t xml:space="preserve"> 24 to 25 September 2026: both rendered PDFs in reports/2026-09-24/rendered on the markdown-conversion branch of the fork. Nothing was published to docs.oasis-open.org.</w:t>
      </w:r>
    </w:p>
    <w:p>
      <w:pPr>
        <w:spacing w:after="80"/>
      </w:pPr>
      <w:r>
        <w:rPr>
          <w:rFonts w:ascii="Arial" w:hAnsi="Arial"/>
          <w:b/>
          <w:sz w:val="20"/>
        </w:rPr>
        <w:t>Remediation, verified:</w:t>
      </w:r>
      <w:r>
        <w:rPr>
          <w:rFonts w:ascii="Arial" w:hAnsi="Arial"/>
          <w:sz w:val="20"/>
        </w:rPr>
        <w:t xml:space="preserve"> Font sizes from the PDF text layer (PyMuPDF spans, share of the characters outside the footer): v1.0 OS body LiberationSans 10.0pt</w:t>
      </w:r>
      <w:r>
        <w:rPr>
          <w:rFonts w:ascii="Arial" w:hAnsi="Arial"/>
          <w:sz w:val="20"/>
          <w:vertAlign w:val="superscript"/>
        </w:rPr>
        <w:t>S4</w:t>
      </w:r>
      <w:r>
        <w:rPr>
          <w:rFonts w:ascii="Arial" w:hAnsi="Arial"/>
          <w:sz w:val="20"/>
        </w:rPr>
        <w:t xml:space="preserve"> 44.6%</w:t>
      </w:r>
      <w:r>
        <w:rPr>
          <w:rFonts w:ascii="Arial" w:hAnsi="Arial"/>
          <w:sz w:val="20"/>
          <w:vertAlign w:val="superscript"/>
        </w:rPr>
        <w:t>S4</w:t>
      </w:r>
      <w:r>
        <w:rPr>
          <w:rFonts w:ascii="Arial" w:hAnsi="Arial"/>
          <w:sz w:val="20"/>
        </w:rPr>
        <w:t>, code CourierNewPSMT 9.0pt</w:t>
      </w:r>
      <w:r>
        <w:rPr>
          <w:rFonts w:ascii="Arial" w:hAnsi="Arial"/>
          <w:sz w:val="20"/>
          <w:vertAlign w:val="superscript"/>
        </w:rPr>
        <w:t>S4</w:t>
      </w:r>
      <w:r>
        <w:rPr>
          <w:rFonts w:ascii="Arial" w:hAnsi="Arial"/>
          <w:sz w:val="20"/>
        </w:rPr>
        <w:t xml:space="preserve"> 41.1%</w:t>
      </w:r>
      <w:r>
        <w:rPr>
          <w:rFonts w:ascii="Arial" w:hAnsi="Arial"/>
          <w:sz w:val="20"/>
          <w:vertAlign w:val="superscript"/>
        </w:rPr>
        <w:t>S4</w:t>
      </w:r>
      <w:r>
        <w:rPr>
          <w:rFonts w:ascii="Arial" w:hAnsi="Arial"/>
          <w:sz w:val="20"/>
        </w:rPr>
        <w:t>, footer 8.0pt</w:t>
      </w:r>
      <w:r>
        <w:rPr>
          <w:rFonts w:ascii="Arial" w:hAnsi="Arial"/>
          <w:sz w:val="20"/>
          <w:vertAlign w:val="superscript"/>
        </w:rPr>
        <w:t>S4</w:t>
      </w:r>
      <w:r>
        <w:rPr>
          <w:rFonts w:ascii="Arial" w:hAnsi="Arial"/>
          <w:sz w:val="20"/>
        </w:rPr>
        <w:t>; published body ArialMT 10.0pt</w:t>
      </w:r>
      <w:r>
        <w:rPr>
          <w:rFonts w:ascii="Arial" w:hAnsi="Arial"/>
          <w:sz w:val="20"/>
          <w:vertAlign w:val="superscript"/>
        </w:rPr>
        <w:t>S4</w:t>
      </w:r>
      <w:r>
        <w:rPr>
          <w:rFonts w:ascii="Arial" w:hAnsi="Arial"/>
          <w:sz w:val="20"/>
        </w:rPr>
        <w:t xml:space="preserve"> 46.4%</w:t>
      </w:r>
      <w:r>
        <w:rPr>
          <w:rFonts w:ascii="Arial" w:hAnsi="Arial"/>
          <w:sz w:val="20"/>
          <w:vertAlign w:val="superscript"/>
        </w:rPr>
        <w:t>S4</w:t>
      </w:r>
      <w:r>
        <w:rPr>
          <w:rFonts w:ascii="Arial" w:hAnsi="Arial"/>
          <w:sz w:val="20"/>
        </w:rPr>
        <w:t>, code Courier 10.0pt</w:t>
      </w:r>
      <w:r>
        <w:rPr>
          <w:rFonts w:ascii="Arial" w:hAnsi="Arial"/>
          <w:sz w:val="20"/>
          <w:vertAlign w:val="superscript"/>
        </w:rPr>
        <w:t>S4</w:t>
      </w:r>
      <w:r>
        <w:rPr>
          <w:rFonts w:ascii="Arial" w:hAnsi="Arial"/>
          <w:sz w:val="20"/>
        </w:rPr>
        <w:t xml:space="preserve"> 38.4%</w:t>
      </w:r>
      <w:r>
        <w:rPr>
          <w:rFonts w:ascii="Arial" w:hAnsi="Arial"/>
          <w:sz w:val="20"/>
          <w:vertAlign w:val="superscript"/>
        </w:rPr>
        <w:t>S4</w:t>
      </w:r>
      <w:r>
        <w:rPr>
          <w:rFonts w:ascii="Arial" w:hAnsi="Arial"/>
          <w:sz w:val="20"/>
        </w:rPr>
        <w:t>, footer 8.0pt</w:t>
      </w:r>
      <w:r>
        <w:rPr>
          <w:rFonts w:ascii="Arial" w:hAnsi="Arial"/>
          <w:sz w:val="20"/>
          <w:vertAlign w:val="superscript"/>
        </w:rPr>
        <w:t>S4</w:t>
      </w:r>
      <w:r>
        <w:rPr>
          <w:rFonts w:ascii="Arial" w:hAnsi="Arial"/>
          <w:sz w:val="20"/>
        </w:rPr>
        <w:t>. 194</w:t>
      </w:r>
      <w:r>
        <w:rPr>
          <w:rFonts w:ascii="Arial" w:hAnsi="Arial"/>
          <w:sz w:val="20"/>
          <w:vertAlign w:val="superscript"/>
        </w:rPr>
        <w:t>S4</w:t>
      </w:r>
      <w:r>
        <w:rPr>
          <w:rFonts w:ascii="Arial" w:hAnsi="Arial"/>
          <w:sz w:val="20"/>
        </w:rPr>
        <w:t xml:space="preserve"> pages for v1.0 OS and v1.1 WD01 alike. The layout defects in the new render, a heading left alone above the Appendix D diagram and a code block split from its caption, were fixed by keeping headings and example captions with what follows them.</w:t>
      </w:r>
    </w:p>
    <w:p>
      <w:pPr>
        <w:pStyle w:val="Heading2"/>
      </w:pPr>
      <w:r>
        <w:t>5. Notes</w:t>
      </w:r>
    </w:p>
    <w:p>
      <w:pPr>
        <w:spacing w:after="80"/>
      </w:pPr>
      <w:r>
        <w:rPr>
          <w:rFonts w:ascii="Arial" w:hAnsi="Arial"/>
          <w:sz w:val="20"/>
        </w:rPr>
        <w:t>Timestamps are Europe/London. The validation reports (pub-check) are filed alongside this one: dmlex-v1.1-wd01-pub-check-validation-2026-09-24 and dmlex-v1.0-os-markdown-pub-check-validation-2026-09-24. The sources listed under Sources were produced on 25 September 2026, when this record was rebuilt.</w:t>
      </w:r>
    </w:p>
    <w:p>
      <w:pPr>
        <w:pStyle w:val="Heading2"/>
      </w:pPr>
      <w:r>
        <w:t>6. Conclusion</w:t>
      </w:r>
    </w:p>
    <w:p>
      <w:pPr>
        <w:spacing w:after="80"/>
      </w:pPr>
      <w:r>
        <w:rPr>
          <w:rFonts w:ascii="Arial" w:hAnsi="Arial"/>
          <w:sz w:val="20"/>
        </w:rPr>
        <w:t>The Markdown edition reproduces the published DMLex v1.0 OASIS Standard without change to its technical content, and renders through the OASIS pipeline at the published PDF's body and footer sizes. The rendering defects this audit found (F1, F2, F10) are fixed and verified. The oasis-pub-check blockers that remain are separate from the audit gates above and come from defects in the published source, several of which raise more than one blocker: 9</w:t>
      </w:r>
      <w:r>
        <w:rPr>
          <w:rFonts w:ascii="Arial" w:hAnsi="Arial"/>
          <w:sz w:val="20"/>
          <w:vertAlign w:val="superscript"/>
        </w:rPr>
        <w:t>S2</w:t>
      </w:r>
      <w:r>
        <w:rPr>
          <w:rFonts w:ascii="Arial" w:hAnsi="Arial"/>
          <w:sz w:val="20"/>
        </w:rPr>
        <w:t xml:space="preserve"> in the v1.0 edition (F3 to F6) and 5</w:t>
      </w:r>
      <w:r>
        <w:rPr>
          <w:rFonts w:ascii="Arial" w:hAnsi="Arial"/>
          <w:sz w:val="20"/>
          <w:vertAlign w:val="superscript"/>
        </w:rPr>
        <w:t>S3</w:t>
      </w:r>
      <w:r>
        <w:rPr>
          <w:rFonts w:ascii="Arial" w:hAnsi="Arial"/>
          <w:sz w:val="20"/>
        </w:rPr>
        <w:t xml:space="preserve"> in WD01 (F3 to F5, since WD01 already corrects F6). F3 to F5 are the TC's to resolve in v1.1. WD01 is ready for the TC to edit.</w:t>
      </w:r>
    </w:p>
    <w:p>
      <w:pPr>
        <w:spacing w:after="80"/>
      </w:pPr>
      <w:r>
        <w:rPr>
          <w:rFonts w:ascii="Arial" w:hAnsi="Arial"/>
          <w:b/>
          <w:color w:val="B94A0D"/>
          <w:sz w:val="20"/>
        </w:rPr>
        <w:t>PENDING SIGN-OFF by Michael Coletta, Technical Advisor, OASIS Open.</w:t>
      </w:r>
    </w:p>
    <w:p>
      <w:pPr>
        <w:pStyle w:val="Heading2"/>
      </w:pPr>
      <w:r>
        <w:t>7. Sources</w:t>
      </w:r>
    </w:p>
    <w:p>
      <w:pPr>
        <w:spacing w:after="80"/>
      </w:pPr>
      <w:r>
        <w:rPr>
          <w:rFonts w:ascii="Arial" w:hAnsi="Arial"/>
          <w:sz w:val="20"/>
        </w:rPr>
        <w:t>Each number marked with a source id (for example S1) was checked against that source when this report was rendered.</w:t>
      </w:r>
    </w:p>
    <w:p>
      <w:pPr>
        <w:keepNext/>
        <w:spacing w:after="80"/>
      </w:pPr>
      <w:r>
        <w:rPr>
          <w:rFonts w:ascii="Arial" w:hAnsi="Arial"/>
          <w:b/>
          <w:sz w:val="20"/>
        </w:rPr>
        <w:t>S1.</w:t>
      </w:r>
      <w:r>
        <w:rPr>
          <w:rFonts w:ascii="Arial" w:hAnsi="Arial"/>
          <w:sz w:val="20"/>
        </w:rPr>
        <w:t xml:space="preserve"> </w:t>
      </w:r>
      <w:r>
        <w:rPr>
          <w:rFonts w:ascii="Courier New" w:hAnsi="Courier New"/>
          <w:sz w:val="18"/>
        </w:rPr>
        <w:t>sources/verify_md-dmlex-v1.0-os.json</w:t>
      </w:r>
    </w:p>
    <w:p>
      <w:pPr>
        <w:keepNext/>
        <w:spacing w:after="0"/>
      </w:pPr>
      <w:r>
        <w:rPr>
          <w:rFonts w:ascii="Arial" w:hAnsi="Arial"/>
          <w:sz w:val="18"/>
        </w:rPr>
        <w:t>Run from the repository root:</w:t>
      </w:r>
    </w:p>
    <w:p>
      <w:pPr>
        <w:keepLines/>
        <w:spacing w:after="80"/>
      </w:pPr>
      <w:r>
        <w:rPr>
          <w:rFonts w:ascii="Courier New" w:hAnsi="Courier New"/>
          <w:sz w:val="16"/>
        </w:rPr>
        <w:t>curl -fsSL https://docs.oasis-open.org/lexidma/dmlex/v1.0/os/dmlex-v1.0-os.html -o published.html &amp;&amp;</w:t>
        <w:br/>
      </w:r>
      <w:r>
        <w:rPr>
          <w:rFonts w:ascii="Courier New" w:hAnsi="Courier New"/>
          <w:sz w:val="16"/>
        </w:rPr>
        <w:t>python3 tools/docbook-to-markdown/verify_md.py dmlex-v1.0/markdown/dmlex-v1.0-os.md published.html</w:t>
        <w:br/>
      </w:r>
      <w:r>
        <w:rPr>
          <w:rFonts w:ascii="Courier New" w:hAnsi="Courier New"/>
          <w:sz w:val="16"/>
        </w:rPr>
        <w:t>--root dmlex-v1.0/markdown --allow tools/docbook-to-markdown/allow.json --json</w:t>
        <w:br/>
      </w:r>
      <w:r>
        <w:rPr>
          <w:rFonts w:ascii="Courier New" w:hAnsi="Courier New"/>
          <w:sz w:val="16"/>
        </w:rPr>
        <w:t>tools/publication-assurance/reports/2026-09-24/sources/verify_md-dmlex-v1.0-os.json</w:t>
      </w:r>
    </w:p>
    <w:p>
      <w:pPr>
        <w:keepNext/>
        <w:spacing w:after="80"/>
      </w:pPr>
      <w:r>
        <w:rPr>
          <w:rFonts w:ascii="Arial" w:hAnsi="Arial"/>
          <w:b/>
          <w:sz w:val="20"/>
        </w:rPr>
        <w:t>S2.</w:t>
      </w:r>
      <w:r>
        <w:rPr>
          <w:rFonts w:ascii="Arial" w:hAnsi="Arial"/>
          <w:sz w:val="20"/>
        </w:rPr>
        <w:t xml:space="preserve"> </w:t>
      </w:r>
      <w:r>
        <w:rPr>
          <w:rFonts w:ascii="Courier New" w:hAnsi="Courier New"/>
          <w:sz w:val="18"/>
        </w:rPr>
        <w:t>sources/pub-check-dmlex-v1.0-os.json</w:t>
      </w:r>
    </w:p>
    <w:p>
      <w:pPr>
        <w:keepNext/>
        <w:spacing w:after="0"/>
      </w:pPr>
      <w:r>
        <w:rPr>
          <w:rFonts w:ascii="Arial" w:hAnsi="Arial"/>
          <w:sz w:val="18"/>
        </w:rPr>
        <w:t>Run from the repository root:</w:t>
      </w:r>
    </w:p>
    <w:p>
      <w:pPr>
        <w:keepLines/>
        <w:spacing w:after="80"/>
      </w:pPr>
      <w:r>
        <w:rPr>
          <w:rFonts w:ascii="Courier New" w:hAnsi="Courier New"/>
          <w:sz w:val="16"/>
        </w:rPr>
        <w:t>test -d pa-v1.5.0 || git clone -q --branch v1.5.0</w:t>
        <w:br/>
      </w:r>
      <w:r>
        <w:rPr>
          <w:rFonts w:ascii="Courier New" w:hAnsi="Courier New"/>
          <w:sz w:val="16"/>
        </w:rPr>
        <w:t>https://github.com/OASIS-Docs/publication-assurance.git pa-v1.5.0 &amp;&amp; PUBCHECK=0</w:t>
        <w:br/>
      </w:r>
      <w:r>
        <w:rPr>
          <w:rFonts w:ascii="Courier New" w:hAnsi="Courier New"/>
          <w:sz w:val="16"/>
        </w:rPr>
        <w:t>tools/publication-assurance/render.sh dmlex-v1.0/markdown dmlex-v1.0/specification/schemas</w:t>
        <w:br/>
      </w:r>
      <w:r>
        <w:rPr>
          <w:rFonts w:ascii="Courier New" w:hAnsi="Courier New"/>
          <w:sz w:val="16"/>
        </w:rPr>
        <w:t>_publication pa-v1.5.0 &amp;&amp; (cd _publication &amp;&amp; python3 ../pa-v1.5.0/pub-check/oasis_pub_check.py</w:t>
        <w:br/>
      </w:r>
      <w:r>
        <w:rPr>
          <w:rFonts w:ascii="Courier New" w:hAnsi="Courier New"/>
          <w:sz w:val="16"/>
        </w:rPr>
        <w:t>lexidma/dmlex/v1.0/os --json) &gt;</w:t>
        <w:br/>
      </w:r>
      <w:r>
        <w:rPr>
          <w:rFonts w:ascii="Courier New" w:hAnsi="Courier New"/>
          <w:sz w:val="16"/>
        </w:rPr>
        <w:t>tools/publication-assurance/reports/2026-09-24/sources/pub-check-dmlex-v1.0-os.json</w:t>
      </w:r>
    </w:p>
    <w:p>
      <w:pPr>
        <w:keepNext/>
        <w:spacing w:after="80"/>
      </w:pPr>
      <w:r>
        <w:rPr>
          <w:rFonts w:ascii="Arial" w:hAnsi="Arial"/>
          <w:b/>
          <w:sz w:val="20"/>
        </w:rPr>
        <w:t>S3.</w:t>
      </w:r>
      <w:r>
        <w:rPr>
          <w:rFonts w:ascii="Arial" w:hAnsi="Arial"/>
          <w:sz w:val="20"/>
        </w:rPr>
        <w:t xml:space="preserve"> </w:t>
      </w:r>
      <w:r>
        <w:rPr>
          <w:rFonts w:ascii="Courier New" w:hAnsi="Courier New"/>
          <w:sz w:val="18"/>
        </w:rPr>
        <w:t>sources/pub-check-dmlex-v1.1-wd01.json</w:t>
      </w:r>
    </w:p>
    <w:p>
      <w:pPr>
        <w:keepNext/>
        <w:spacing w:after="0"/>
      </w:pPr>
      <w:r>
        <w:rPr>
          <w:rFonts w:ascii="Arial" w:hAnsi="Arial"/>
          <w:sz w:val="18"/>
        </w:rPr>
        <w:t>Run from the repository root:</w:t>
      </w:r>
    </w:p>
    <w:p>
      <w:pPr>
        <w:keepLines/>
        <w:spacing w:after="80"/>
      </w:pPr>
      <w:r>
        <w:rPr>
          <w:rFonts w:ascii="Courier New" w:hAnsi="Courier New"/>
          <w:sz w:val="16"/>
        </w:rPr>
        <w:t>test -d pa-v1.5.0 || git clone -q --branch v1.5.0</w:t>
        <w:br/>
      </w:r>
      <w:r>
        <w:rPr>
          <w:rFonts w:ascii="Courier New" w:hAnsi="Courier New"/>
          <w:sz w:val="16"/>
        </w:rPr>
        <w:t>https://github.com/OASIS-Docs/publication-assurance.git pa-v1.5.0 &amp;&amp; PUBCHECK=0</w:t>
        <w:br/>
      </w:r>
      <w:r>
        <w:rPr>
          <w:rFonts w:ascii="Courier New" w:hAnsi="Courier New"/>
          <w:sz w:val="16"/>
        </w:rPr>
        <w:t>tools/publication-assurance/render.sh dmlex-v1.1 dmlex-v1.1/schemas _publication pa-v1.5.0 &amp;&amp; (cd</w:t>
        <w:br/>
      </w:r>
      <w:r>
        <w:rPr>
          <w:rFonts w:ascii="Courier New" w:hAnsi="Courier New"/>
          <w:sz w:val="16"/>
        </w:rPr>
        <w:t>_publication &amp;&amp; python3 ../pa-v1.5.0/pub-check/oasis_pub_check.py lexidma/dmlex/v1.1/wd01 --json) &gt;</w:t>
        <w:br/>
      </w:r>
      <w:r>
        <w:rPr>
          <w:rFonts w:ascii="Courier New" w:hAnsi="Courier New"/>
          <w:sz w:val="16"/>
        </w:rPr>
        <w:t>tools/publication-assurance/reports/2026-09-24/sources/pub-check-dmlex-v1.1-wd01.json</w:t>
      </w:r>
    </w:p>
    <w:p>
      <w:pPr>
        <w:keepNext/>
        <w:spacing w:after="80"/>
      </w:pPr>
      <w:r>
        <w:rPr>
          <w:rFonts w:ascii="Arial" w:hAnsi="Arial"/>
          <w:b/>
          <w:sz w:val="20"/>
        </w:rPr>
        <w:t>S4.</w:t>
      </w:r>
      <w:r>
        <w:rPr>
          <w:rFonts w:ascii="Arial" w:hAnsi="Arial"/>
          <w:sz w:val="20"/>
        </w:rPr>
        <w:t xml:space="preserve"> </w:t>
      </w:r>
      <w:r>
        <w:rPr>
          <w:rFonts w:ascii="Courier New" w:hAnsi="Courier New"/>
          <w:sz w:val="18"/>
        </w:rPr>
        <w:t>sources/pdf-type.json</w:t>
      </w:r>
    </w:p>
    <w:p>
      <w:pPr>
        <w:keepNext/>
        <w:spacing w:after="0"/>
      </w:pPr>
      <w:r>
        <w:rPr>
          <w:rFonts w:ascii="Arial" w:hAnsi="Arial"/>
          <w:sz w:val="18"/>
        </w:rPr>
        <w:t>Run from the repository root:</w:t>
      </w:r>
    </w:p>
    <w:p>
      <w:pPr>
        <w:keepLines/>
        <w:spacing w:after="80"/>
      </w:pPr>
      <w:r>
        <w:rPr>
          <w:rFonts w:ascii="Courier New" w:hAnsi="Courier New"/>
          <w:sz w:val="16"/>
        </w:rPr>
        <w:t>curl -fsSL https://docs.oasis-open.org/lexidma/dmlex/v1.0/os/dmlex-v1.0-os.pdf -o published.pdf &amp;&amp;</w:t>
        <w:br/>
      </w:r>
      <w:r>
        <w:rPr>
          <w:rFonts w:ascii="Courier New" w:hAnsi="Courier New"/>
          <w:sz w:val="16"/>
        </w:rPr>
        <w:t>git show d258306:tools/publication-assurance/reports/2026-09-24/rendered/dmlex-v1.0-os.pdf &gt;</w:t>
        <w:br/>
      </w:r>
      <w:r>
        <w:rPr>
          <w:rFonts w:ascii="Courier New" w:hAnsi="Courier New"/>
          <w:sz w:val="16"/>
        </w:rPr>
        <w:t>os-24sep.pdf &amp;&amp; git show</w:t>
        <w:br/>
      </w:r>
      <w:r>
        <w:rPr>
          <w:rFonts w:ascii="Courier New" w:hAnsi="Courier New"/>
          <w:sz w:val="16"/>
        </w:rPr>
        <w:t>d258306:tools/publication-assurance/reports/2026-09-24/rendered/dmlex-v1.1-wd01.pdf &gt; wd01-24sep.pdf</w:t>
        <w:br/>
      </w:r>
      <w:r>
        <w:rPr>
          <w:rFonts w:ascii="Courier New" w:hAnsi="Courier New"/>
          <w:sz w:val="16"/>
        </w:rPr>
        <w:t>&amp;&amp; python3 tools/publication-assurance/measure_pdf_type.py published=published.pdf</w:t>
        <w:br/>
      </w:r>
      <w:r>
        <w:rPr>
          <w:rFonts w:ascii="Courier New" w:hAnsi="Courier New"/>
          <w:sz w:val="16"/>
        </w:rPr>
        <w:t>v1.0-os=tools/publication-assurance/reports/2026-09-24/rendered/dmlex-v1.0-os.pdf</w:t>
        <w:br/>
      </w:r>
      <w:r>
        <w:rPr>
          <w:rFonts w:ascii="Courier New" w:hAnsi="Courier New"/>
          <w:sz w:val="16"/>
        </w:rPr>
        <w:t>v1.1-wd01=tools/publication-assurance/reports/2026-09-24/rendered/dmlex-v1.1-wd01.pdf</w:t>
        <w:br/>
      </w:r>
      <w:r>
        <w:rPr>
          <w:rFonts w:ascii="Courier New" w:hAnsi="Courier New"/>
          <w:sz w:val="16"/>
        </w:rPr>
        <w:t>v1.0-os-24sep=os-24sep.pdf v1.1-wd01-24sep=wd01-24sep.pdf &gt;</w:t>
        <w:br/>
      </w:r>
      <w:r>
        <w:rPr>
          <w:rFonts w:ascii="Courier New" w:hAnsi="Courier New"/>
          <w:sz w:val="16"/>
        </w:rPr>
        <w:t>tools/publication-assurance/reports/2026-09-24/sources/pdf-type.json</w:t>
      </w:r>
    </w:p>
    <w:p>
      <w:pPr>
        <w:keepNext/>
        <w:spacing w:after="80"/>
      </w:pPr>
      <w:r>
        <w:rPr>
          <w:rFonts w:ascii="Arial" w:hAnsi="Arial"/>
          <w:b/>
          <w:sz w:val="20"/>
        </w:rPr>
        <w:t>S5.</w:t>
      </w:r>
      <w:r>
        <w:rPr>
          <w:rFonts w:ascii="Arial" w:hAnsi="Arial"/>
          <w:sz w:val="20"/>
        </w:rPr>
        <w:t xml:space="preserve"> </w:t>
      </w:r>
      <w:r>
        <w:rPr>
          <w:rFonts w:ascii="Courier New" w:hAnsi="Courier New"/>
          <w:sz w:val="18"/>
        </w:rPr>
        <w:t>sources/figure-widths.json</w:t>
      </w:r>
    </w:p>
    <w:p>
      <w:pPr>
        <w:keepNext/>
        <w:spacing w:after="0"/>
      </w:pPr>
      <w:r>
        <w:rPr>
          <w:rFonts w:ascii="Arial" w:hAnsi="Arial"/>
          <w:sz w:val="18"/>
        </w:rPr>
        <w:t>Run from the repository root:</w:t>
      </w:r>
    </w:p>
    <w:p>
      <w:pPr>
        <w:keepLines/>
        <w:spacing w:after="80"/>
      </w:pPr>
      <w:r>
        <w:rPr>
          <w:rFonts w:ascii="Courier New" w:hAnsi="Courier New"/>
          <w:sz w:val="16"/>
        </w:rPr>
        <w:t>curl -fsSL https://docs.oasis-open.org/lexidma/dmlex/v1.0/os/dmlex-v1.0-os.html -o published.html &amp;&amp;</w:t>
        <w:br/>
      </w:r>
      <w:r>
        <w:rPr>
          <w:rFonts w:ascii="Courier New" w:hAnsi="Courier New"/>
          <w:sz w:val="16"/>
        </w:rPr>
        <w:t>python3 tools/publication-assurance/count_figure_widths.py dmlex-v1.0/specification</w:t>
        <w:br/>
      </w:r>
      <w:r>
        <w:rPr>
          <w:rFonts w:ascii="Courier New" w:hAnsi="Courier New"/>
          <w:sz w:val="16"/>
        </w:rPr>
        <w:t>dmlex-v1.0/markdown/dmlex-v1.0-os.md published.html &gt;</w:t>
        <w:br/>
      </w:r>
      <w:r>
        <w:rPr>
          <w:rFonts w:ascii="Courier New" w:hAnsi="Courier New"/>
          <w:sz w:val="16"/>
        </w:rPr>
        <w:t>tools/publication-assurance/reports/2026-09-24/sources/figure-widths.json</w:t>
      </w:r>
    </w:p>
    <w:p>
      <w:pPr>
        <w:keepNext/>
        <w:spacing w:after="80"/>
      </w:pPr>
      <w:r>
        <w:rPr>
          <w:rFonts w:ascii="Arial" w:hAnsi="Arial"/>
          <w:b/>
          <w:sz w:val="20"/>
        </w:rPr>
        <w:t>S6.</w:t>
      </w:r>
      <w:r>
        <w:rPr>
          <w:rFonts w:ascii="Arial" w:hAnsi="Arial"/>
          <w:sz w:val="20"/>
        </w:rPr>
        <w:t xml:space="preserve"> </w:t>
      </w:r>
      <w:r>
        <w:rPr>
          <w:rFonts w:ascii="Courier New" w:hAnsi="Courier New"/>
          <w:sz w:val="18"/>
        </w:rPr>
        <w:t>sources/nvh-sha256.txt</w:t>
      </w:r>
    </w:p>
    <w:p>
      <w:pPr>
        <w:keepNext/>
        <w:spacing w:after="0"/>
      </w:pPr>
      <w:r>
        <w:rPr>
          <w:rFonts w:ascii="Arial" w:hAnsi="Arial"/>
          <w:sz w:val="18"/>
        </w:rPr>
        <w:t>Run from the repository root:</w:t>
      </w:r>
    </w:p>
    <w:p>
      <w:pPr>
        <w:keepLines/>
        <w:spacing w:after="80"/>
      </w:pPr>
      <w:r>
        <w:rPr>
          <w:rFonts w:ascii="Courier New" w:hAnsi="Courier New"/>
          <w:sz w:val="16"/>
        </w:rPr>
        <w:t>(curl -fsSL</w:t>
        <w:br/>
      </w:r>
      <w:r>
        <w:rPr>
          <w:rFonts w:ascii="Courier New" w:hAnsi="Courier New"/>
          <w:sz w:val="16"/>
        </w:rPr>
        <w:t>https://docs.oasis-open.org/lexidma/dmlex/v1.0/os/schemas/informativeCopiesOf3rdPartySchemas/NVH/dml</w:t>
        <w:br/>
      </w:r>
      <w:r>
        <w:rPr>
          <w:rFonts w:ascii="Courier New" w:hAnsi="Courier New"/>
          <w:sz w:val="16"/>
        </w:rPr>
        <w:t>ex.nvh | shasum -a 256 | sed 's/-$/published dmlex.nvh/'; shasum -a 256</w:t>
        <w:br/>
      </w:r>
      <w:r>
        <w:rPr>
          <w:rFonts w:ascii="Courier New" w:hAnsi="Courier New"/>
          <w:sz w:val="16"/>
        </w:rPr>
        <w:t>dmlex-v1.0/specification/schemas/informativeCopiesOf3rdPartySchemas/NVH/dmlex_model_description.nvh)</w:t>
        <w:br/>
      </w:r>
      <w:r>
        <w:rPr>
          <w:rFonts w:ascii="Courier New" w:hAnsi="Courier New"/>
          <w:sz w:val="16"/>
        </w:rPr>
        <w:t>&gt; tools/publication-assurance/reports/2026-09-24/sources/nvh-sha256.txt</w:t>
      </w:r>
    </w:p>
    <w:p>
      <w:pPr>
        <w:keepNext/>
        <w:spacing w:after="80"/>
      </w:pPr>
      <w:r>
        <w:rPr>
          <w:rFonts w:ascii="Arial" w:hAnsi="Arial"/>
          <w:b/>
          <w:sz w:val="20"/>
        </w:rPr>
        <w:t>S7.</w:t>
      </w:r>
      <w:r>
        <w:rPr>
          <w:rFonts w:ascii="Arial" w:hAnsi="Arial"/>
          <w:sz w:val="20"/>
        </w:rPr>
        <w:t xml:space="preserve"> </w:t>
      </w:r>
      <w:r>
        <w:rPr>
          <w:rFonts w:ascii="Courier New" w:hAnsi="Courier New"/>
          <w:sz w:val="18"/>
        </w:rPr>
        <w:t>sources/pa-v1.4.2-pytest.txt</w:t>
      </w:r>
    </w:p>
    <w:p>
      <w:pPr>
        <w:keepNext/>
        <w:spacing w:after="0"/>
      </w:pPr>
      <w:r>
        <w:rPr>
          <w:rFonts w:ascii="Arial" w:hAnsi="Arial"/>
          <w:sz w:val="18"/>
        </w:rPr>
        <w:t>Run from the repository root:</w:t>
      </w:r>
    </w:p>
    <w:p>
      <w:pPr>
        <w:keepLines/>
        <w:spacing w:after="80"/>
      </w:pPr>
      <w:r>
        <w:rPr>
          <w:rFonts w:ascii="Courier New" w:hAnsi="Courier New"/>
          <w:sz w:val="16"/>
        </w:rPr>
        <w:t>git clone -q --branch v1.4.2 https://github.com/OASIS-Docs/publication-assurance.git pa-v1.4.2 &amp;&amp;</w:t>
        <w:br/>
      </w:r>
      <w:r>
        <w:rPr>
          <w:rFonts w:ascii="Courier New" w:hAnsi="Courier New"/>
          <w:sz w:val="16"/>
        </w:rPr>
        <w:t>(cd pa-v1.4.2 &amp;&amp; python3 -m pytest tests/ -q -p no:cacheprovider) &gt;</w:t>
        <w:br/>
      </w:r>
      <w:r>
        <w:rPr>
          <w:rFonts w:ascii="Courier New" w:hAnsi="Courier New"/>
          <w:sz w:val="16"/>
        </w:rPr>
        <w:t>tools/publication-assurance/reports/2026-09-24/sources/pa-v1.4.2-pytest.txt</w:t>
      </w:r>
    </w:p>
    <w:p>
      <w:pPr>
        <w:keepNext/>
        <w:spacing w:after="80"/>
      </w:pPr>
      <w:r>
        <w:rPr>
          <w:rFonts w:ascii="Arial" w:hAnsi="Arial"/>
          <w:b/>
          <w:sz w:val="20"/>
        </w:rPr>
        <w:t>S8.</w:t>
      </w:r>
      <w:r>
        <w:rPr>
          <w:rFonts w:ascii="Arial" w:hAnsi="Arial"/>
          <w:sz w:val="20"/>
        </w:rPr>
        <w:t xml:space="preserve"> </w:t>
      </w:r>
      <w:r>
        <w:rPr>
          <w:rFonts w:ascii="Courier New" w:hAnsi="Courier New"/>
          <w:sz w:val="18"/>
        </w:rPr>
        <w:t>sources/markdown-styles-v1.7.3.css</w:t>
      </w:r>
    </w:p>
    <w:p>
      <w:pPr>
        <w:keepNext/>
        <w:spacing w:after="0"/>
      </w:pPr>
      <w:r>
        <w:rPr>
          <w:rFonts w:ascii="Arial" w:hAnsi="Arial"/>
          <w:sz w:val="18"/>
        </w:rPr>
        <w:t>Run from the repository root:</w:t>
      </w:r>
    </w:p>
    <w:p>
      <w:pPr>
        <w:keepLines/>
        <w:spacing w:after="80"/>
      </w:pPr>
      <w:r>
        <w:rPr>
          <w:rFonts w:ascii="Courier New" w:hAnsi="Courier New"/>
          <w:sz w:val="16"/>
        </w:rPr>
        <w:t>curl -fsSL https://docs.oasis-open.org/styles/markdown-styles-v1.7.3.css -o</w:t>
        <w:br/>
      </w:r>
      <w:r>
        <w:rPr>
          <w:rFonts w:ascii="Courier New" w:hAnsi="Courier New"/>
          <w:sz w:val="16"/>
        </w:rPr>
        <w:t>tools/publication-assurance/reports/2026-09-24/sources/markdown-styles-v1.7.3.css</w:t>
      </w:r>
    </w:p>
    <w:p>
      <w:pPr>
        <w:keepNext/>
        <w:spacing w:after="80"/>
      </w:pPr>
      <w:r>
        <w:rPr>
          <w:rFonts w:ascii="Arial" w:hAnsi="Arial"/>
          <w:b/>
          <w:sz w:val="20"/>
        </w:rPr>
        <w:t>S9.</w:t>
      </w:r>
      <w:r>
        <w:rPr>
          <w:rFonts w:ascii="Arial" w:hAnsi="Arial"/>
          <w:sz w:val="20"/>
        </w:rPr>
        <w:t xml:space="preserve"> </w:t>
      </w:r>
      <w:r>
        <w:rPr>
          <w:rFonts w:ascii="Courier New" w:hAnsi="Courier New"/>
          <w:sz w:val="18"/>
        </w:rPr>
        <w:t>sources/pdf_preprocessor-v1.5.0.py.txt</w:t>
      </w:r>
    </w:p>
    <w:p>
      <w:pPr>
        <w:keepNext/>
        <w:spacing w:after="0"/>
      </w:pPr>
      <w:r>
        <w:rPr>
          <w:rFonts w:ascii="Arial" w:hAnsi="Arial"/>
          <w:sz w:val="18"/>
        </w:rPr>
        <w:t>Run from the repository root:</w:t>
      </w:r>
    </w:p>
    <w:p>
      <w:pPr>
        <w:keepLines/>
        <w:spacing w:after="80"/>
      </w:pPr>
      <w:r>
        <w:rPr>
          <w:rFonts w:ascii="Courier New" w:hAnsi="Courier New"/>
          <w:sz w:val="16"/>
        </w:rPr>
        <w:t>test -d pa-v1.5.0 || git clone -q --branch v1.5.0</w:t>
        <w:br/>
      </w:r>
      <w:r>
        <w:rPr>
          <w:rFonts w:ascii="Courier New" w:hAnsi="Courier New"/>
          <w:sz w:val="16"/>
        </w:rPr>
        <w:t>https://github.com/OASIS-Docs/publication-assurance.git pa-v1.5.0 &amp;&amp; cp</w:t>
        <w:br/>
      </w:r>
      <w:r>
        <w:rPr>
          <w:rFonts w:ascii="Courier New" w:hAnsi="Courier New"/>
          <w:sz w:val="16"/>
        </w:rPr>
        <w:t>pa-v1.5.0/.github/src/pipeline/pdf_preprocessor.py</w:t>
        <w:br/>
      </w:r>
      <w:r>
        <w:rPr>
          <w:rFonts w:ascii="Courier New" w:hAnsi="Courier New"/>
          <w:sz w:val="16"/>
        </w:rPr>
        <w:t>tools/publication-assurance/reports/2026-09-24/sources/pdf_preprocessor-v1.5.0.py.txt</w:t>
      </w:r>
    </w:p>
    <w:p>
      <w:pPr>
        <w:keepNext/>
        <w:spacing w:after="80"/>
      </w:pPr>
      <w:r>
        <w:rPr>
          <w:rFonts w:ascii="Arial" w:hAnsi="Arial"/>
          <w:b/>
          <w:sz w:val="20"/>
        </w:rPr>
        <w:t>S10.</w:t>
      </w:r>
      <w:r>
        <w:rPr>
          <w:rFonts w:ascii="Arial" w:hAnsi="Arial"/>
          <w:sz w:val="20"/>
        </w:rPr>
        <w:t xml:space="preserve"> </w:t>
      </w:r>
      <w:r>
        <w:rPr>
          <w:rFonts w:ascii="Courier New" w:hAnsi="Courier New"/>
          <w:sz w:val="18"/>
        </w:rPr>
        <w:t>sources/print_pdf-c1c2a96.mjs.txt</w:t>
      </w:r>
    </w:p>
    <w:p>
      <w:pPr>
        <w:keepNext/>
        <w:spacing w:after="0"/>
      </w:pPr>
      <w:r>
        <w:rPr>
          <w:rFonts w:ascii="Arial" w:hAnsi="Arial"/>
          <w:sz w:val="18"/>
        </w:rPr>
        <w:t>Run from the repository root:</w:t>
      </w:r>
    </w:p>
    <w:p>
      <w:pPr>
        <w:keepLines/>
        <w:spacing w:after="80"/>
      </w:pPr>
      <w:r>
        <w:rPr>
          <w:rFonts w:ascii="Courier New" w:hAnsi="Courier New"/>
          <w:sz w:val="16"/>
        </w:rPr>
        <w:t>git show c1c2a96:tools/publication-assurance/print_pdf.mjs &gt;</w:t>
        <w:br/>
      </w:r>
      <w:r>
        <w:rPr>
          <w:rFonts w:ascii="Courier New" w:hAnsi="Courier New"/>
          <w:sz w:val="16"/>
        </w:rPr>
        <w:t>tools/publication-assurance/reports/2026-09-24/sources/print_pdf-c1c2a96.mjs.txt</w:t>
      </w:r>
    </w:p>
    <w:p>
      <w:pPr>
        <w:keepNext/>
        <w:spacing w:after="80"/>
      </w:pPr>
      <w:r>
        <w:rPr>
          <w:rFonts w:ascii="Arial" w:hAnsi="Arial"/>
          <w:b/>
          <w:sz w:val="20"/>
        </w:rPr>
        <w:t>S11.</w:t>
      </w:r>
      <w:r>
        <w:rPr>
          <w:rFonts w:ascii="Arial" w:hAnsi="Arial"/>
          <w:sz w:val="20"/>
        </w:rPr>
        <w:t xml:space="preserve"> </w:t>
      </w:r>
      <w:r>
        <w:rPr>
          <w:rFonts w:ascii="Courier New" w:hAnsi="Courier New"/>
          <w:sz w:val="18"/>
        </w:rPr>
        <w:t>sources/docbook2md-c1c2a96.py.txt</w:t>
      </w:r>
    </w:p>
    <w:p>
      <w:pPr>
        <w:keepNext/>
        <w:spacing w:after="0"/>
      </w:pPr>
      <w:r>
        <w:rPr>
          <w:rFonts w:ascii="Arial" w:hAnsi="Arial"/>
          <w:sz w:val="18"/>
        </w:rPr>
        <w:t>Run from the repository root:</w:t>
      </w:r>
    </w:p>
    <w:p>
      <w:pPr>
        <w:keepLines/>
        <w:spacing w:after="80"/>
      </w:pPr>
      <w:r>
        <w:rPr>
          <w:rFonts w:ascii="Courier New" w:hAnsi="Courier New"/>
          <w:sz w:val="16"/>
        </w:rPr>
        <w:t>git show c1c2a96:tools/docbook-to-markdown/docbook2md.py &gt;</w:t>
        <w:br/>
      </w:r>
      <w:r>
        <w:rPr>
          <w:rFonts w:ascii="Courier New" w:hAnsi="Courier New"/>
          <w:sz w:val="16"/>
        </w:rPr>
        <w:t>tools/publication-assurance/reports/2026-09-24/sources/docbook2md-c1c2a96.py.txt</w:t>
      </w:r>
    </w:p>
    <w:p>
      <w:pPr>
        <w:keepNext/>
        <w:spacing w:after="80"/>
      </w:pPr>
      <w:r>
        <w:rPr>
          <w:rFonts w:ascii="Arial" w:hAnsi="Arial"/>
          <w:b/>
          <w:sz w:val="20"/>
        </w:rPr>
        <w:t>S12.</w:t>
      </w:r>
      <w:r>
        <w:rPr>
          <w:rFonts w:ascii="Arial" w:hAnsi="Arial"/>
          <w:sz w:val="20"/>
        </w:rPr>
        <w:t xml:space="preserve"> </w:t>
      </w:r>
      <w:r>
        <w:rPr>
          <w:rFonts w:ascii="Courier New" w:hAnsi="Courier New"/>
          <w:sz w:val="18"/>
        </w:rPr>
        <w:t>sources/previous-stage-status.txt</w:t>
      </w:r>
    </w:p>
    <w:p>
      <w:pPr>
        <w:keepNext/>
        <w:spacing w:after="0"/>
      </w:pPr>
      <w:r>
        <w:rPr>
          <w:rFonts w:ascii="Arial" w:hAnsi="Arial"/>
          <w:sz w:val="18"/>
        </w:rPr>
        <w:t>Run from the repository root:</w:t>
      </w:r>
    </w:p>
    <w:p>
      <w:pPr>
        <w:keepLines/>
        <w:spacing w:after="80"/>
      </w:pPr>
      <w:r>
        <w:rPr>
          <w:rFonts w:ascii="Courier New" w:hAnsi="Courier New"/>
          <w:sz w:val="16"/>
        </w:rPr>
        <w:t>for u in https://docs.oasis-open.org/lexidma/dmlex/v1.0/os/dmlex-v1.0-os.html</w:t>
        <w:br/>
      </w:r>
      <w:r>
        <w:rPr>
          <w:rFonts w:ascii="Courier New" w:hAnsi="Courier New"/>
          <w:sz w:val="16"/>
        </w:rPr>
        <w:t>https://docs.oasis-open.org/lexidma/dmlex/v1.0/os/dmlex-v1.0-os.pdf; do curl -s -o /dev/null -w</w:t>
        <w:br/>
      </w:r>
      <w:r>
        <w:rPr>
          <w:rFonts w:ascii="Courier New" w:hAnsi="Courier New"/>
          <w:sz w:val="16"/>
        </w:rPr>
        <w:t>'%{http_code} %{url_effective}\n' "$u"; done &gt;</w:t>
        <w:br/>
      </w:r>
      <w:r>
        <w:rPr>
          <w:rFonts w:ascii="Courier New" w:hAnsi="Courier New"/>
          <w:sz w:val="16"/>
        </w:rPr>
        <w:t>tools/publication-assurance/reports/2026-09-24/sources/previous-stage-status.txt</w:t>
      </w:r>
    </w:p>
    <w:p>
      <w:pPr>
        <w:keepNext/>
        <w:spacing w:after="80"/>
      </w:pPr>
      <w:r>
        <w:rPr>
          <w:rFonts w:ascii="Arial" w:hAnsi="Arial"/>
          <w:b/>
          <w:sz w:val="20"/>
        </w:rPr>
        <w:t>S13.</w:t>
      </w:r>
      <w:r>
        <w:rPr>
          <w:rFonts w:ascii="Arial" w:hAnsi="Arial"/>
          <w:sz w:val="20"/>
        </w:rPr>
        <w:t xml:space="preserve"> </w:t>
      </w:r>
      <w:r>
        <w:rPr>
          <w:rFonts w:ascii="Courier New" w:hAnsi="Courier New"/>
          <w:sz w:val="18"/>
        </w:rPr>
        <w:t>sources/comparison-captures.json</w:t>
      </w:r>
    </w:p>
    <w:p>
      <w:pPr>
        <w:keepNext/>
        <w:spacing w:after="0"/>
      </w:pPr>
      <w:r>
        <w:rPr>
          <w:rFonts w:ascii="Arial" w:hAnsi="Arial"/>
          <w:sz w:val="18"/>
        </w:rPr>
        <w:t>Run from the repository root:</w:t>
      </w:r>
    </w:p>
    <w:p>
      <w:pPr>
        <w:keepLines/>
        <w:spacing w:after="80"/>
      </w:pPr>
      <w:r>
        <w:rPr>
          <w:rFonts w:ascii="Courier New" w:hAnsi="Courier New"/>
          <w:sz w:val="16"/>
        </w:rPr>
        <w:t>python3 -c "import glob, json; d = 'tools/publication-assurance/reports/2026-09-24/comparison'; h =</w:t>
        <w:br/>
      </w:r>
      <w:r>
        <w:rPr>
          <w:rFonts w:ascii="Courier New" w:hAnsi="Courier New"/>
          <w:sz w:val="16"/>
        </w:rPr>
        <w:t>sorted(glob.glob(d + '/html-*.png')); p = sorted(glob.glob(d + '/pdf-*.png'));</w:t>
        <w:br/>
      </w:r>
      <w:r>
        <w:rPr>
          <w:rFonts w:ascii="Courier New" w:hAnsi="Courier New"/>
          <w:sz w:val="16"/>
        </w:rPr>
        <w:t>print(json.dumps({'html': len(h), 'pdf': len(p), 'total': len(h) + len(p), 'files': [x.rsplit('/',</w:t>
        <w:br/>
      </w:r>
      <w:r>
        <w:rPr>
          <w:rFonts w:ascii="Courier New" w:hAnsi="Courier New"/>
          <w:sz w:val="16"/>
        </w:rPr>
        <w:t>1)[1] for x in h + p]}, indent=1))" &gt;</w:t>
        <w:br/>
      </w:r>
      <w:r>
        <w:rPr>
          <w:rFonts w:ascii="Courier New" w:hAnsi="Courier New"/>
          <w:sz w:val="16"/>
        </w:rPr>
        <w:t>tools/publication-assurance/reports/2026-09-24/sources/comparison-captures.json</w:t>
      </w:r>
    </w:p>
    <w:sectPr w:rsidR="00FC693F" w:rsidRPr="0006063C" w:rsidSect="00034616">
      <w:footerReference w:type="default" r:id="rId14"/>
      <w:pgSz w:w="11906" w:h="16838"/>
      <w:pgMar w:top="850" w:right="1134" w:bottom="130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2" w:space="1" w:color="94A3B8"/>
      </w:pBdr>
      <w:tabs>
        <w:tab w:val="clear" w:pos="4680"/>
        <w:tab w:val="clear" w:pos="9360"/>
        <w:tab w:val="center" w:pos="4819"/>
        <w:tab w:val="right" w:pos="9638"/>
      </w:tabs>
      <w:spacing w:before="0" w:after="0"/>
    </w:pPr>
    <w:r/>
    <w:r>
      <w:rPr>
        <w:rFonts w:ascii="Arial" w:hAnsi="Arial"/>
        <w:color w:val="6B7380"/>
        <w:sz w:val="15"/>
      </w:rPr>
      <w:t>OASIS Open | TC Administration Record</w:t>
    </w:r>
    <w:r>
      <w:rPr>
        <w:rFonts w:ascii="Arial" w:hAnsi="Arial"/>
        <w:color w:val="6B7380"/>
        <w:sz w:val="15"/>
      </w:rPr>
      <w:tab/>
    </w:r>
    <w:r>
      <w:rPr>
        <w:rFonts w:ascii="Arial" w:hAnsi="Arial"/>
        <w:color w:val="6B7380"/>
        <w:sz w:val="15"/>
      </w:rPr>
      <w:t>DMLex Markdown edition audit | 2026-09-24</w:t>
    </w:r>
    <w:r>
      <w:rPr>
        <w:rFonts w:ascii="Arial" w:hAnsi="Arial"/>
        <w:color w:val="6B7380"/>
        <w:sz w:val="15"/>
      </w:rPr>
      <w:tab/>
    </w:r>
    <w:r>
      <w:rPr>
        <w:rFonts w:ascii="Arial" w:hAnsi="Arial"/>
        <w:color w:val="6B7380"/>
        <w:sz w:val="15"/>
      </w:rPr>
      <w:t xml:space="preserve">Page </w:t>
    </w:r>
    <w:r>
      <w:rPr>
        <w:sz w:val="15"/>
        <w:szCs w:val="15"/>
        <w:color w:val="64748B"/>
        <w:rFonts w:ascii="Arial" w:hAnsi="Arial" w:cs="Arial"/>
      </w:rPr>
      <w:fldChar w:fldCharType="begin" w:dirty="true"/>
    </w:r>
    <w:r>
      <w:rPr>
        <w:sz w:val="15"/>
        <w:szCs w:val="15"/>
        <w:color w:val="64748B"/>
        <w:rFonts w:ascii="Arial" w:hAnsi="Arial" w:cs="Arial"/>
      </w:rPr>
      <w:instrText xml:space="preserve"> PAGE </w:instrText>
    </w:r>
    <w:r>
      <w:rPr>
        <w:sz w:val="15"/>
        <w:szCs w:val="15"/>
        <w:color w:val="64748B"/>
        <w:rFonts w:ascii="Arial" w:hAnsi="Arial" w:cs="Arial"/>
      </w:rPr>
      <w:fldChar w:fldCharType="separate"/>
    </w:r>
    <w:r>
      <w:rPr>
        <w:sz w:val="15"/>
        <w:szCs w:val="15"/>
        <w:color w:val="64748B"/>
        <w:rFonts w:ascii="Arial" w:hAnsi="Arial" w:cs="Arial"/>
      </w:rPr>
      <w:t>1</w:t>
    </w:r>
    <w:r>
      <w:rPr>
        <w:sz w:val="15"/>
        <w:szCs w:val="15"/>
        <w:color w:val="64748B"/>
        <w:rFonts w:ascii="Arial" w:hAnsi="Arial" w:cs="Arial"/>
      </w:rPr>
      <w:fldChar w:fldCharType="end"/>
    </w:r>
    <w:r>
      <w:rPr>
        <w:rFonts w:ascii="Arial" w:hAnsi="Arial"/>
        <w:color w:val="6B7380"/>
        <w:sz w:val="15"/>
      </w:rPr>
      <w:t xml:space="preserve"> of </w:t>
    </w:r>
    <w:r>
      <w:rPr>
        <w:sz w:val="15"/>
        <w:szCs w:val="15"/>
        <w:color w:val="64748B"/>
        <w:rFonts w:ascii="Arial" w:hAnsi="Arial" w:cs="Arial"/>
      </w:rPr>
      <w:fldChar w:fldCharType="begin" w:dirty="true"/>
    </w:r>
    <w:r>
      <w:rPr>
        <w:sz w:val="15"/>
        <w:szCs w:val="15"/>
        <w:color w:val="64748B"/>
        <w:rFonts w:ascii="Arial" w:hAnsi="Arial" w:cs="Arial"/>
      </w:rPr>
      <w:instrText xml:space="preserve"> NUMPAGES </w:instrText>
    </w:r>
    <w:r>
      <w:rPr>
        <w:sz w:val="15"/>
        <w:szCs w:val="15"/>
        <w:color w:val="64748B"/>
        <w:rFonts w:ascii="Arial" w:hAnsi="Arial" w:cs="Arial"/>
      </w:rPr>
      <w:fldChar w:fldCharType="separate"/>
    </w:r>
    <w:r>
      <w:rPr>
        <w:sz w:val="15"/>
        <w:szCs w:val="15"/>
        <w:color w:val="64748B"/>
        <w:rFonts w:ascii="Arial" w:hAnsi="Arial" w:cs="Arial"/>
      </w:rPr>
      <w:t>1</w:t>
    </w:r>
    <w:r>
      <w:rPr>
        <w:sz w:val="15"/>
        <w:szCs w:val="15"/>
        <w:color w:val="64748B"/>
        <w:rFonts w:ascii="Arial" w:hAnsi="Arial" w:cs="Arial"/>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Arial" w:hAnsi="Arial"/>
      <w:b/>
      <w:bCs/>
      <w:color w:val="0A2540"/>
      <w:sz w:val="36"/>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Arial" w:hAnsi="Arial"/>
      <w:b/>
      <w:bCs/>
      <w:color w:val="0A2540"/>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Arial" w:hAnsi="Arial"/>
      <w:b/>
      <w:bCs/>
      <w:color w:val="0A254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MColetta-OASIS/lexidma/tree/markdown-conversion" TargetMode="External"/><Relationship Id="rId10" Type="http://schemas.openxmlformats.org/officeDocument/2006/relationships/hyperlink" Target="https://docs.oasis-open.org/lexidma/dmlex/v1.0/os/dmlex-v1.0-os.html" TargetMode="External"/><Relationship Id="rId11" Type="http://schemas.openxmlformats.org/officeDocument/2006/relationships/hyperlink" Target="https://issues.oasis-open.org/browse/TCADMIN-4742" TargetMode="External"/><Relationship Id="rId12" Type="http://schemas.openxmlformats.org/officeDocument/2006/relationships/hyperlink" Target="http://docs.oasis-open.org/lexidma/ns/dmlex-1.0" TargetMode="External"/><Relationship Id="rId13" Type="http://schemas.openxmlformats.org/officeDocument/2006/relationships/hyperlink" Target="https://www.oasis-open.org/committees/download.php/14809/xml-catalogs.html"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