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264FE" w14:textId="717AE82D" w:rsidR="00332627" w:rsidRDefault="00332627" w:rsidP="00332627">
      <w:pPr>
        <w:pStyle w:val="Title"/>
      </w:pPr>
      <w:r>
        <w:t>Discuss the importance of a postgraduate degree in Enterprise IT Management</w:t>
      </w:r>
    </w:p>
    <w:p w14:paraId="4E38E1BF" w14:textId="303094CD" w:rsidR="00332627" w:rsidRDefault="002F0944" w:rsidP="00332627">
      <w:pPr>
        <w:pStyle w:val="Subtitle"/>
      </w:pPr>
      <w:hyperlink r:id="rId8" w:history="1">
        <w:r w:rsidRPr="00033612">
          <w:rPr>
            <w:rStyle w:val="Hyperlink"/>
          </w:rPr>
          <w:t>Mark.Collins@porthosp.nhs.uk</w:t>
        </w:r>
      </w:hyperlink>
    </w:p>
    <w:p w14:paraId="020D4CA1" w14:textId="0830DD67" w:rsidR="00332627" w:rsidRDefault="00332627" w:rsidP="00170B5E">
      <w:pPr>
        <w:pStyle w:val="Subtitle"/>
      </w:pPr>
      <w:r>
        <w:fldChar w:fldCharType="begin"/>
      </w:r>
      <w:r>
        <w:instrText xml:space="preserve"> DATE \@ "dddd, dd MMMM yyyy" </w:instrText>
      </w:r>
      <w:r>
        <w:fldChar w:fldCharType="separate"/>
      </w:r>
      <w:r w:rsidR="0048032C">
        <w:rPr>
          <w:noProof/>
        </w:rPr>
        <w:t>Wednesday, 24 April 2024</w:t>
      </w:r>
      <w:r>
        <w:fldChar w:fldCharType="end"/>
      </w:r>
    </w:p>
    <w:p w14:paraId="271F8A5B" w14:textId="77777777" w:rsidR="00170B5E" w:rsidRPr="00170B5E" w:rsidRDefault="00170B5E" w:rsidP="00170B5E"/>
    <w:p w14:paraId="21F61E0E" w14:textId="42E499CC" w:rsidR="006F14AA" w:rsidRDefault="009A1025" w:rsidP="0048032C">
      <w:pPr>
        <w:spacing w:after="240" w:line="480" w:lineRule="auto"/>
        <w:jc w:val="both"/>
      </w:pPr>
      <w:r>
        <w:t xml:space="preserve">Information Technology and Computer Science </w:t>
      </w:r>
      <w:r w:rsidR="00085246">
        <w:t>has entered</w:t>
      </w:r>
      <w:r>
        <w:t xml:space="preserve"> </w:t>
      </w:r>
      <w:r w:rsidR="001A73A5">
        <w:t>every aspect of modern society</w:t>
      </w:r>
      <w:r w:rsidR="00A84145">
        <w:t>.</w:t>
      </w:r>
      <w:r w:rsidR="00903BB7">
        <w:t xml:space="preserve"> One of the main driving factors in this has been Moore’s law, where </w:t>
      </w:r>
      <w:r w:rsidR="008B79A5">
        <w:t xml:space="preserve">information technology industry has been able to double its performance every two years for the last 50 years </w:t>
      </w:r>
      <w:r w:rsidR="008B79A5">
        <w:fldChar w:fldCharType="begin" w:fldLock="1"/>
      </w:r>
      <w:r w:rsidR="002146E7">
        <w:instrText>ADDIN CSL_CITATION {"citationItems":[{"id":"ITEM-1","itemData":{"DOI":"http://dx.doi.org/10.1098/rsta.2019.0061","abstract":"Moore’s Law is a techno-economic model that has enabled the information technology industry to double the performance and functionality of digital electronics roughly every 2 years within a fixed cost, power and area. Advances in silicon lithography have enabled this exponential miniaturization of electronics, but, as transistors reach atomic scale and fabrication costs continue to rise, the classical technological driver that has underpinned Moore’s Law for 50 years is failing and is anticipated to flatten by 2025. This article provides an updated view of what a post-exascale system will look like and the challenges ahead, based on our most recent understanding of technology roadmaps. It also discusses the tapering of historical improvements, and how it affects options available to continue scaling of successors to the first exascale machine. Lastly, this article covers the many different opportunities and strategies available to continue computing performance improvements in the absence of historical technology drivers.","author":[{"dropping-particle":"","family":"Shalf","given":"John","non-dropping-particle":"","parse-names":false,"suffix":""}],"container-title":"Philosophical Transactions Royal Society A","id":"ITEM-1","issue":"20190061","issued":{"date-parts":[["2020"]]},"page":"1-14","title":"The future of computing beyond Moore ’ s Law Subject Areas :","type":"article-journal","volume":"378"},"uris":["http://www.mendeley.com/documents/?uuid=42392c1f-342f-4ca5-9c50-a391ca6db5da"]}],"mendeley":{"formattedCitation":"(Shalf, 2020)","plainTextFormattedCitation":"(Shalf, 2020)","previouslyFormattedCitation":"(Shalf, 2020)"},"properties":{"noteIndex":0},"schema":"https://github.com/citation-style-language/schema/raw/master/csl-citation.json"}</w:instrText>
      </w:r>
      <w:r w:rsidR="008B79A5">
        <w:fldChar w:fldCharType="separate"/>
      </w:r>
      <w:r w:rsidR="002146E7" w:rsidRPr="002146E7">
        <w:rPr>
          <w:noProof/>
        </w:rPr>
        <w:t>(Shalf, 2020)</w:t>
      </w:r>
      <w:r w:rsidR="008B79A5">
        <w:fldChar w:fldCharType="end"/>
      </w:r>
      <w:r w:rsidR="008B79A5">
        <w:t xml:space="preserve">. </w:t>
      </w:r>
      <w:r w:rsidR="00A84145">
        <w:t xml:space="preserve"> This essay will examine the importance of a postgraduate degree in </w:t>
      </w:r>
      <w:r w:rsidR="000D57D4">
        <w:t xml:space="preserve">Enterprise IT Management and discuss the need for </w:t>
      </w:r>
      <w:r w:rsidR="00537482">
        <w:t xml:space="preserve">IT </w:t>
      </w:r>
      <w:r w:rsidR="005437BD">
        <w:t xml:space="preserve">infrastructure management through </w:t>
      </w:r>
      <w:r w:rsidR="000D57D4">
        <w:t xml:space="preserve">Enterprise </w:t>
      </w:r>
      <w:r w:rsidR="00347719">
        <w:t>Architecture</w:t>
      </w:r>
      <w:r w:rsidR="000D57D4">
        <w:t xml:space="preserve"> Frame</w:t>
      </w:r>
      <w:r w:rsidR="00347719">
        <w:t>works</w:t>
      </w:r>
      <w:r w:rsidR="00080A4B">
        <w:t xml:space="preserve"> (EAFs)</w:t>
      </w:r>
      <w:r w:rsidR="00347719">
        <w:t>, barriers to implementation</w:t>
      </w:r>
      <w:r w:rsidR="00184E45">
        <w:t xml:space="preserve"> of these tools</w:t>
      </w:r>
      <w:r w:rsidR="00347719">
        <w:t xml:space="preserve"> and how to overcome these with a postgraduate degree in Enterprise IT Management. </w:t>
      </w:r>
      <w:r w:rsidR="001A73A5">
        <w:t xml:space="preserve"> </w:t>
      </w:r>
    </w:p>
    <w:p w14:paraId="165E01C8" w14:textId="13B80D81" w:rsidR="00332627" w:rsidRDefault="00F25AE0" w:rsidP="0048032C">
      <w:pPr>
        <w:spacing w:after="240" w:line="480" w:lineRule="auto"/>
        <w:jc w:val="both"/>
      </w:pPr>
      <w:r>
        <w:t xml:space="preserve">While </w:t>
      </w:r>
      <w:r w:rsidR="006377FE">
        <w:t xml:space="preserve">it is expected </w:t>
      </w:r>
      <w:r>
        <w:t>the physical limitations of Moore’</w:t>
      </w:r>
      <w:r w:rsidR="0019122C">
        <w:t>s law</w:t>
      </w:r>
      <w:r>
        <w:t xml:space="preserve"> are due to be reached in the near future, </w:t>
      </w:r>
      <w:r w:rsidR="006377FE">
        <w:t xml:space="preserve">the level of investment in </w:t>
      </w:r>
      <w:r w:rsidR="00426C5A">
        <w:t xml:space="preserve">other advances in Computer Sciences mean that there is little to no sign of </w:t>
      </w:r>
      <w:r w:rsidR="00D50E68">
        <w:t>IT adoption</w:t>
      </w:r>
      <w:r w:rsidR="00C33599">
        <w:t xml:space="preserve"> slowing down</w:t>
      </w:r>
      <w:r w:rsidR="00BD2953">
        <w:t xml:space="preserve"> </w:t>
      </w:r>
      <w:r w:rsidR="00BD2953">
        <w:fldChar w:fldCharType="begin" w:fldLock="1"/>
      </w:r>
      <w:r w:rsidR="002146E7">
        <w:instrText>ADDIN CSL_CITATION {"citationItems":[{"id":"ITEM-1","itemData":{"DOI":"http://dx.doi.org/10.1098/rsta.2019.0061","abstract":"Moore’s Law is a techno-economic model that has enabled the information technology industry to double the performance and functionality of digital electronics roughly every 2 years within a fixed cost, power and area. Advances in silicon lithography have enabled this exponential miniaturization of electronics, but, as transistors reach atomic scale and fabrication costs continue to rise, the classical technological driver that has underpinned Moore’s Law for 50 years is failing and is anticipated to flatten by 2025. This article provides an updated view of what a post-exascale system will look like and the challenges ahead, based on our most recent understanding of technology roadmaps. It also discusses the tapering of historical improvements, and how it affects options available to continue scaling of successors to the first exascale machine. Lastly, this article covers the many different opportunities and strategies available to continue computing performance improvements in the absence of historical technology drivers.","author":[{"dropping-particle":"","family":"Shalf","given":"John","non-dropping-particle":"","parse-names":false,"suffix":""}],"container-title":"Philosophical Transactions Royal Society A","id":"ITEM-1","issue":"20190061","issued":{"date-parts":[["2020"]]},"page":"1-14","title":"The future of computing beyond Moore ’ s Law Subject Areas :","type":"article-journal","volume":"378"},"uris":["http://www.mendeley.com/documents/?uuid=42392c1f-342f-4ca5-9c50-a391ca6db5da"]}],"mendeley":{"formattedCitation":"(Shalf, 2020)","plainTextFormattedCitation":"(Shalf, 2020)","previouslyFormattedCitation":"(Shalf, 2020)"},"properties":{"noteIndex":0},"schema":"https://github.com/citation-style-language/schema/raw/master/csl-citation.json"}</w:instrText>
      </w:r>
      <w:r w:rsidR="00BD2953">
        <w:fldChar w:fldCharType="separate"/>
      </w:r>
      <w:r w:rsidR="002146E7" w:rsidRPr="002146E7">
        <w:rPr>
          <w:noProof/>
        </w:rPr>
        <w:t>(Shalf, 2020)</w:t>
      </w:r>
      <w:r w:rsidR="00BD2953">
        <w:fldChar w:fldCharType="end"/>
      </w:r>
      <w:r w:rsidR="0019122C">
        <w:t>.</w:t>
      </w:r>
      <w:r w:rsidR="00D34AEA">
        <w:t xml:space="preserve"> </w:t>
      </w:r>
      <w:r w:rsidR="00C50EF6">
        <w:t xml:space="preserve">For an organisation to fully benefit from these advances in technology, </w:t>
      </w:r>
      <w:r w:rsidR="008C1D3E">
        <w:t xml:space="preserve">the technology needs to be implemented in a robust manner. An </w:t>
      </w:r>
      <w:r w:rsidR="003947B6">
        <w:t xml:space="preserve">Enterprise Architecture Framework (EAF) </w:t>
      </w:r>
      <w:r w:rsidR="00BE4D3E">
        <w:t xml:space="preserve">is a method that aids an organisation to design, implement and manage </w:t>
      </w:r>
      <w:r w:rsidR="000316C8">
        <w:t xml:space="preserve">Information Technology in a way that aligns with business needs. </w:t>
      </w:r>
      <w:r w:rsidR="00AE4A59">
        <w:fldChar w:fldCharType="begin" w:fldLock="1"/>
      </w:r>
      <w:r w:rsidR="002146E7">
        <w:instrText>ADDIN CSL_CITATION {"citationItems":[{"id":"ITEM-1","itemData":{"DOI":"10.1016/j.promfg.2020.05.011","ISSN":"23519789","abstract":"Since the inceptions of Information Technology (IT), organizations have experienced a permanent increase in size and complexity of enterprise information systems. To manage and organize these systems, logical constructions and representations in the form of models were needed, and an architecture approach was developed in response to these challenges. Architectures are used commonly in IT domain to construct blueprints of an enterprise for organizing and optimizing system components, interfaces, processes, and business capabilities, among others. The paper contains a perspective on some of the most important technical issues regarding the designing and selection of an architecture framework for an organization. An Enterprise Architecture Framework (EAF) sets a practical guidance for analyzing, understanding and applying technical descriptions of an architecture in a certain business area. Designing and/or adapting an adequate EAF has been one of the challenging issues of the past years for many companies. Thus, the paper contains a research accomplished by using a comparative analysis of the main Enterprise Architecture Frameworks, underlining the stronger and weaker points of each one. The findings relate mostly to what and how things should unfold in designing the Enterprise Architecture Framework in order to optimize the workflow and thus maximize the business benefits. The paper underlines the most important issues that must be taken into account in designing an Enterprise Architecture Framework or adapting the already existing ones in order to better fit the organization's objectives and optimize the ongoing processes.","author":[{"dropping-particle":"","family":"Dumitriu","given":"Dan","non-dropping-particle":"","parse-names":false,"suffix":""},{"dropping-particle":"","family":"Popescu","given":"Mirona Ana Maria","non-dropping-particle":"","parse-names":false,"suffix":""}],"container-title":"Procedia Manufacturing","id":"ITEM-1","issued":{"date-parts":[["2020"]]},"page":"932-940","publisher":"Elsevier B.V.","title":"Enterprise architecture framework design in IT management","type":"paper-conference","volume":"46"},"uris":["http://www.mendeley.com/documents/?uuid=9313223c-2cf7-3d02-9bbe-7a89b05c4a0a"]},{"id":"ITEM-2","itemData":{"DOI":"10.3390/su12198237","ISSN":"20711050","abstract":"Enterprise architecture (EA) is an integrated process of aligning business strategies with information technology (IT) architecture. It assists the organization to standardize business operations and incorporate systems in different layers to achieve business goals and organizational benefits. This study focuses on identifying organizational benefits that can be achieved through EA implementation. The study comprises three main phases: (i) benefits realization (from literature review), (ii) benefits reconfirmation (from EA experts), and (iii) benefits validation (through a case study). Specifically, the benefits considered in this study are related to EA products, services, and strategies are known as: (i) business agility, (ii) creating competitive advantage, and (iii) increasing value. The study covers a vast literature review to define the current status of EA and organizational benefits. In addition, the study incorporates a number of measuring factors for each EA benefits with the help of a literature review. The initial findings reconfirmed and modified based on the experts' opinions collected through interview sessions. The research applied the grounded theory and qualitative approach to analyze the interview sessions. Accordingly, using the experts' advice, we proposed a model to show the steps and guidelines for assessing EA organizational benefits using corresponding measuring factors and sub-criteria. Finally, the proposed model validated through an in-depth case study to get final confirmation and see the model fits reality. Overall, this research highlight the potential benefits an organization can achieve from EA framework implementation. The proposed framework can assist EA decision-makers to understand and realize the EA benefits and its assessment process.","author":[{"dropping-particle":"","family":"Saleem","given":"Farrukh","non-dropping-particle":"","parse-names":false,"suffix":""},{"dropping-particle":"","family":"Fakieh","given":"Bahjat","non-dropping-particle":"","parse-names":false,"suffix":""}],"container-title":"Sustainability (Switzerland)","id":"ITEM-2","issue":"19","issued":{"date-parts":[["2020","10","1"]]},"publisher":"MDPI","title":"Enterprise architecture and organizational benefits: A Case Study","type":"article-journal","volume":"12"},"uris":["http://www.mendeley.com/documents/?uuid=b18bc1fa-ec06-3cc7-836f-1de2b3bd91d3"]}],"mendeley":{"formattedCitation":"(Dumitriu &amp; Popescu, 2020; Saleem &amp; Fakieh, 2020)","plainTextFormattedCitation":"(Dumitriu &amp; Popescu, 2020; Saleem &amp; Fakieh, 2020)","previouslyFormattedCitation":"(Dumitriu &amp; Popescu, 2020; Saleem &amp; Fakieh, 2020)"},"properties":{"noteIndex":0},"schema":"https://github.com/citation-style-language/schema/raw/master/csl-citation.json"}</w:instrText>
      </w:r>
      <w:r w:rsidR="00AE4A59">
        <w:fldChar w:fldCharType="separate"/>
      </w:r>
      <w:r w:rsidR="002146E7" w:rsidRPr="002146E7">
        <w:rPr>
          <w:noProof/>
        </w:rPr>
        <w:t>(Dumitriu &amp; Popescu, 2020; Saleem &amp; Fakieh, 2020)</w:t>
      </w:r>
      <w:r w:rsidR="00AE4A59">
        <w:fldChar w:fldCharType="end"/>
      </w:r>
      <w:r w:rsidR="004330BF">
        <w:t xml:space="preserve">. </w:t>
      </w:r>
      <w:r w:rsidR="00FD0AE3">
        <w:t xml:space="preserve">If those responsible for managing the Enterprise Architecture do not have the </w:t>
      </w:r>
      <w:r w:rsidR="00BE4D3E">
        <w:t xml:space="preserve">required training and skills, then an organisation will fail to see return on investment </w:t>
      </w:r>
      <w:r w:rsidR="00BE4D3E">
        <w:fldChar w:fldCharType="begin" w:fldLock="1"/>
      </w:r>
      <w:r w:rsidR="002146E7">
        <w:instrText>ADDIN CSL_CITATION {"citationItems":[{"id":"ITEM-1","itemData":{"DOI":"https://aisel.aisnet.org/pacis2018/308","ISBN":"9784902590838","abstract":"Misalignment between the business and IT function is an inhibitor in the achievement of competitive advantage. Enterprise Architecture (EA) promises organizational benefits including a closer alignment between IT and business. There is some argument about the true value that EA can provide. Some organizations credit their EA with creating significant value while other EA programmes fail. In response to this we explore whether EA fulfil their purpose in reducing the gap between IT and business. We conducted a case study of five companies that had EA functions. While we found that EA does not make alignment between IT and business more difficult, we did identify that many businesses do not achieve the purported benefits of EA because of poorly executed EA. We propose a four-stage maturity model for EA that encompasses the characteristics of EA, the 'soft skills' needed, and the business benefits available at each stage of maturity.","author":[{"dropping-particle":"","family":"Robertson","given":"Edward","non-dropping-particle":"","parse-names":false,"suffix":""},{"dropping-particle":"","family":"Peko","given":"Gabrielle","non-dropping-particle":"","parse-names":false,"suffix":""},{"dropping-particle":"","family":"Sundaram","given":"David","non-dropping-particle":"","parse-names":false,"suffix":""}],"container-title":"Pacific Aisia Conference on Information Systems","id":"ITEM-1","issued":{"date-parts":[["2018"]]},"page":"308","publisher":"Association for Information Systems","title":"Enterprise Architecture Maturity: A Crucial Link in Business and IT Alignment","type":"paper-conference"},"uris":["http://www.mendeley.com/documents/?uuid=8c9f5f55-6f6d-4189-bb4e-bd92b9906788"]}],"mendeley":{"formattedCitation":"(Robertson et al., 2018)","plainTextFormattedCitation":"(Robertson et al., 2018)","previouslyFormattedCitation":"(Robertson et al., 2018)"},"properties":{"noteIndex":0},"schema":"https://github.com/citation-style-language/schema/raw/master/csl-citation.json"}</w:instrText>
      </w:r>
      <w:r w:rsidR="00BE4D3E">
        <w:fldChar w:fldCharType="separate"/>
      </w:r>
      <w:r w:rsidR="002146E7" w:rsidRPr="002146E7">
        <w:rPr>
          <w:noProof/>
        </w:rPr>
        <w:t>(Robertson et al., 2018)</w:t>
      </w:r>
      <w:r w:rsidR="00BE4D3E">
        <w:fldChar w:fldCharType="end"/>
      </w:r>
      <w:r w:rsidR="00BE4D3E">
        <w:t>.</w:t>
      </w:r>
      <w:r w:rsidR="00486212">
        <w:t xml:space="preserve"> Therefore, p</w:t>
      </w:r>
      <w:r w:rsidR="00332627">
        <w:t xml:space="preserve">ostgraduate studies in Enterprise IT </w:t>
      </w:r>
      <w:r w:rsidR="00332627">
        <w:lastRenderedPageBreak/>
        <w:t>Management introduce</w:t>
      </w:r>
      <w:r w:rsidR="00C1699C">
        <w:t>s</w:t>
      </w:r>
      <w:r w:rsidR="00332627">
        <w:t xml:space="preserve"> student</w:t>
      </w:r>
      <w:r w:rsidR="00C1699C">
        <w:t>s</w:t>
      </w:r>
      <w:r w:rsidR="00332627">
        <w:t xml:space="preserve"> to various Enterprise Architecture Frameworks</w:t>
      </w:r>
      <w:r w:rsidR="00C1699C">
        <w:t xml:space="preserve">, such as </w:t>
      </w:r>
      <w:r w:rsidR="00B87897">
        <w:t xml:space="preserve"> TOGAF, FEFAF</w:t>
      </w:r>
      <w:r w:rsidR="006D76DD">
        <w:t xml:space="preserve"> and RM-ODP</w:t>
      </w:r>
      <w:r w:rsidR="00332627">
        <w:t xml:space="preserve"> </w:t>
      </w:r>
      <w:r w:rsidR="00133A4E">
        <w:fldChar w:fldCharType="begin" w:fldLock="1"/>
      </w:r>
      <w:r w:rsidR="002146E7">
        <w:instrText>ADDIN CSL_CITATION {"citationItems":[{"id":"ITEM-1","itemData":{"DOI":"10.1016/j.promfg.2020.05.011","ISSN":"23519789","abstract":"Since the inceptions of Information Technology (IT), organizations have experienced a permanent increase in size and complexity of enterprise information systems. To manage and organize these systems, logical constructions and representations in the form of models were needed, and an architecture approach was developed in response to these challenges. Architectures are used commonly in IT domain to construct blueprints of an enterprise for organizing and optimizing system components, interfaces, processes, and business capabilities, among others. The paper contains a perspective on some of the most important technical issues regarding the designing and selection of an architecture framework for an organization. An Enterprise Architecture Framework (EAF) sets a practical guidance for analyzing, understanding and applying technical descriptions of an architecture in a certain business area. Designing and/or adapting an adequate EAF has been one of the challenging issues of the past years for many companies. Thus, the paper contains a research accomplished by using a comparative analysis of the main Enterprise Architecture Frameworks, underlining the stronger and weaker points of each one. The findings relate mostly to what and how things should unfold in designing the Enterprise Architecture Framework in order to optimize the workflow and thus maximize the business benefits. The paper underlines the most important issues that must be taken into account in designing an Enterprise Architecture Framework or adapting the already existing ones in order to better fit the organization's objectives and optimize the ongoing processes.","author":[{"dropping-particle":"","family":"Dumitriu","given":"Dan","non-dropping-particle":"","parse-names":false,"suffix":""},{"dropping-particle":"","family":"Popescu","given":"Mirona Ana Maria","non-dropping-particle":"","parse-names":false,"suffix":""}],"container-title":"Procedia Manufacturing","id":"ITEM-1","issued":{"date-parts":[["2020"]]},"page":"932-940","publisher":"Elsevier B.V.","title":"Enterprise architecture framework design in IT management","type":"paper-conference","volume":"46"},"uris":["http://www.mendeley.com/documents/?uuid=9313223c-2cf7-3d02-9bbe-7a89b05c4a0a"]}],"mendeley":{"formattedCitation":"(Dumitriu &amp; Popescu, 2020)","plainTextFormattedCitation":"(Dumitriu &amp; Popescu, 2020)","previouslyFormattedCitation":"(Dumitriu &amp; Popescu, 2020)"},"properties":{"noteIndex":0},"schema":"https://github.com/citation-style-language/schema/raw/master/csl-citation.json"}</w:instrText>
      </w:r>
      <w:r w:rsidR="00133A4E">
        <w:fldChar w:fldCharType="separate"/>
      </w:r>
      <w:r w:rsidR="002146E7" w:rsidRPr="002146E7">
        <w:rPr>
          <w:noProof/>
        </w:rPr>
        <w:t>(Dumitriu &amp; Popescu, 2020)</w:t>
      </w:r>
      <w:r w:rsidR="00133A4E">
        <w:fldChar w:fldCharType="end"/>
      </w:r>
      <w:r w:rsidR="006D76DD">
        <w:t>,</w:t>
      </w:r>
      <w:r w:rsidR="00A16448">
        <w:t xml:space="preserve"> provid</w:t>
      </w:r>
      <w:r w:rsidR="006D76DD">
        <w:t>ing</w:t>
      </w:r>
      <w:r w:rsidR="00A16448">
        <w:t xml:space="preserve"> knowledge and understanding of frameworks, and </w:t>
      </w:r>
      <w:r w:rsidR="004454F0">
        <w:t>help</w:t>
      </w:r>
      <w:r w:rsidR="00B33323">
        <w:t>ing</w:t>
      </w:r>
      <w:r w:rsidR="004454F0">
        <w:t xml:space="preserve"> </w:t>
      </w:r>
      <w:r w:rsidR="00B33323">
        <w:t>to</w:t>
      </w:r>
      <w:r w:rsidR="004454F0">
        <w:t xml:space="preserve"> identify when </w:t>
      </w:r>
      <w:r w:rsidR="00DC431C">
        <w:t xml:space="preserve">and how </w:t>
      </w:r>
      <w:r w:rsidR="004454F0">
        <w:t>to use</w:t>
      </w:r>
      <w:r w:rsidR="00DC431C">
        <w:t xml:space="preserve"> them</w:t>
      </w:r>
      <w:r w:rsidR="004454F0">
        <w:t xml:space="preserve">. </w:t>
      </w:r>
    </w:p>
    <w:p w14:paraId="41247632" w14:textId="5EE00100" w:rsidR="00F159A2" w:rsidRDefault="00903CD7" w:rsidP="0048032C">
      <w:pPr>
        <w:spacing w:after="240" w:line="480" w:lineRule="auto"/>
        <w:jc w:val="both"/>
      </w:pPr>
      <w:r>
        <w:t>Other</w:t>
      </w:r>
      <w:r w:rsidR="00F91927">
        <w:t xml:space="preserve"> areas of study </w:t>
      </w:r>
      <w:r w:rsidR="00992FB9">
        <w:t>include Project Management and Security and Risk Management</w:t>
      </w:r>
      <w:r w:rsidR="00514539">
        <w:t xml:space="preserve"> </w:t>
      </w:r>
      <w:r w:rsidR="00514539">
        <w:fldChar w:fldCharType="begin" w:fldLock="1"/>
      </w:r>
      <w:r w:rsidR="002146E7">
        <w:instrText>ADDIN CSL_CITATION {"citationItems":[{"id":"ITEM-1","itemData":{"URL":"https://online.essex.ac.uk/courses/msc-enterprise-it-management/#coursestructure","accessed":{"date-parts":[["2024","4","23"]]},"author":[{"dropping-particle":"","family":"University of Essex Online","given":"","non-dropping-particle":"","parse-names":false,"suffix":""}],"id":"ITEM-1","issued":{"date-parts":[["0"]]},"title":"MSc Enterprise IT Management","type":"webpage"},"uris":["http://www.mendeley.com/documents/?uuid=1297d3f8-4a3a-3ca8-bfd6-7b74885483ad"]}],"mendeley":{"formattedCitation":"(University of Essex Online, n.d.)","plainTextFormattedCitation":"(University of Essex Online, n.d.)","previouslyFormattedCitation":"(University of Essex Online, n.d.)"},"properties":{"noteIndex":0},"schema":"https://github.com/citation-style-language/schema/raw/master/csl-citation.json"}</w:instrText>
      </w:r>
      <w:r w:rsidR="00514539">
        <w:fldChar w:fldCharType="separate"/>
      </w:r>
      <w:r w:rsidR="002146E7" w:rsidRPr="002146E7">
        <w:rPr>
          <w:noProof/>
        </w:rPr>
        <w:t>(University of Essex Online, n.d.)</w:t>
      </w:r>
      <w:r w:rsidR="00514539">
        <w:fldChar w:fldCharType="end"/>
      </w:r>
      <w:r w:rsidR="00992FB9">
        <w:t>. The</w:t>
      </w:r>
      <w:r>
        <w:t>se</w:t>
      </w:r>
      <w:r w:rsidR="001E73F1">
        <w:t xml:space="preserve"> skills and knowledge </w:t>
      </w:r>
      <w:r w:rsidR="00534308">
        <w:t>gained from this</w:t>
      </w:r>
      <w:r w:rsidR="001E73F1">
        <w:t xml:space="preserve"> allow </w:t>
      </w:r>
      <w:r w:rsidR="00514539">
        <w:t>implement</w:t>
      </w:r>
      <w:r w:rsidR="004B6317">
        <w:t>ation of changes</w:t>
      </w:r>
      <w:r w:rsidR="00514539">
        <w:t xml:space="preserve"> effectively</w:t>
      </w:r>
      <w:r w:rsidR="005D1075">
        <w:t xml:space="preserve">. </w:t>
      </w:r>
      <w:r w:rsidR="00727BF5">
        <w:t>For complex projects</w:t>
      </w:r>
      <w:r w:rsidR="00DC431C">
        <w:t>,</w:t>
      </w:r>
      <w:r w:rsidR="00727BF5">
        <w:t xml:space="preserve"> for which </w:t>
      </w:r>
      <w:r w:rsidR="007536DF">
        <w:t>IT projects at an enterprise level undoubtably are, the need for good project management it essential to ensure profitability</w:t>
      </w:r>
      <w:r w:rsidR="00DC431C">
        <w:t xml:space="preserve"> and maximum return on investment</w:t>
      </w:r>
      <w:r w:rsidR="007536DF">
        <w:t xml:space="preserve"> </w:t>
      </w:r>
      <w:r w:rsidR="00F467DB">
        <w:t>of the project</w:t>
      </w:r>
      <w:r w:rsidR="00682083">
        <w:t xml:space="preserve"> </w:t>
      </w:r>
      <w:r w:rsidR="00682083">
        <w:fldChar w:fldCharType="begin" w:fldLock="1"/>
      </w:r>
      <w:r w:rsidR="002146E7">
        <w:instrText>ADDIN CSL_CITATION {"citationItems":[{"id":"ITEM-1","itemData":{"DOI":"10.1016/j.ijproman.2022.05.007","ISSN":"02637863","abstract":"The purpose of this study is to explore the causal impact of project management effort on project profitability (i.e., profit on sales) for varying degrees of project complexity in an engineer-to-order (ETO) project setting. We use a sample of 917 projects’ status reports of a large firm that offers ETO products coupled with a control function approach to empirically investigate the causal effect of project management effort on projects’ profitability. Furthermore, we investigate the marginal impact of project management effort and its effect for different degrees of project complexity. Our results reveal a positive but diminishing impact of project management effort on project profitability. Furthermore, we find that higher project complexity jeopardizes project profitability. However, project management's marginal impact increases with increasing project complexity, ultimately leading to higher returns of more complex projects. While previous research provided correlational evidence between project management and project success, this study is, to the best of our knowledge, the first to demonstrate a causal impact of project management on profitability. The results offer unique insights into the economic benefits of project management while taking into account the complexity of the projects. The study confirms the benefits of project management efforts regarding project profitability and underlines the high relevance of project management for complex projects, thereby underlining the importance of contingency theory. It shows that firms can compensate higher ETO customization and higher project complexity through higher project management effort.","author":[{"dropping-particle":"","family":"Kaufmann","given":"Carsten","non-dropping-particle":"","parse-names":false,"suffix":""},{"dropping-particle":"","family":"Kock","given":"Alexander","non-dropping-particle":"","parse-names":false,"suffix":""}],"container-title":"International Journal of Project Management","id":"ITEM-1","issue":"6","issued":{"date-parts":[["2022"]]},"page":"624-633","publisher":"Elsevier Ltd","title":"Does project management matter? The relationship between project management effort, complexity, and profitability","type":"article-journal","volume":"40"},"uris":["http://www.mendeley.com/documents/?uuid=e63fab97-6886-4bf6-9fd7-41d9bfdd74d9"]}],"mendeley":{"formattedCitation":"(Kaufmann &amp; Kock, 2022)","plainTextFormattedCitation":"(Kaufmann &amp; Kock, 2022)","previouslyFormattedCitation":"(Kaufmann &amp; Kock, 2022)"},"properties":{"noteIndex":0},"schema":"https://github.com/citation-style-language/schema/raw/master/csl-citation.json"}</w:instrText>
      </w:r>
      <w:r w:rsidR="00682083">
        <w:fldChar w:fldCharType="separate"/>
      </w:r>
      <w:r w:rsidR="002146E7" w:rsidRPr="002146E7">
        <w:rPr>
          <w:noProof/>
        </w:rPr>
        <w:t>(Kaufmann &amp; Kock, 2022)</w:t>
      </w:r>
      <w:r w:rsidR="00682083">
        <w:fldChar w:fldCharType="end"/>
      </w:r>
      <w:r w:rsidR="00F467DB">
        <w:t xml:space="preserve">. </w:t>
      </w:r>
    </w:p>
    <w:p w14:paraId="2660A7A6" w14:textId="6C6B8EF7" w:rsidR="00514539" w:rsidRDefault="00464B34" w:rsidP="0048032C">
      <w:pPr>
        <w:spacing w:after="240" w:line="480" w:lineRule="auto"/>
        <w:jc w:val="both"/>
      </w:pPr>
      <w:r>
        <w:t>Benefits to busines</w:t>
      </w:r>
      <w:r w:rsidR="00F159A2">
        <w:t xml:space="preserve">s of having a well implemented Enterprise </w:t>
      </w:r>
      <w:r w:rsidR="00336435">
        <w:t xml:space="preserve">Architecture Framework are numerous. </w:t>
      </w:r>
      <w:r w:rsidR="005F1566">
        <w:fldChar w:fldCharType="begin" w:fldLock="1"/>
      </w:r>
      <w:r w:rsidR="00AC1F51">
        <w:instrText>ADDIN CSL_CITATION {"citationItems":[{"id":"ITEM-1","itemData":{"DOI":"10.1007/s12599-019-00605-3","ISSN":"18670202","abstract":"Today, as organizations constantly adjust their activities to meet ever-changing circumstances, continuous business transformation is taking place. However, planning and steering this transformation can be a daunting task as complexity has been built into the organization over the years. Enterprise Architecture (EA) has been widely adapted as a planning and governance approach to manage the complexity and constant change, and to align the organization toward a common goal. This article studies the EA benefit-realization process by clarifying how EA benefits are realized. Specifically, the focus is on the strategies, resources, and practices which the EA benefits stem from. The findings, derived from an in-depth case study, show that the EA benefit-realization process constitutes a long, intertwined chain of activities. Organizations benefit from EA through various means: from the initiation, when comprehensive understanding starts to form, until years later, when measurable outcomes such as cost savings materialize. Suggestions on what to incorporate into EA programs are presented.","author":[{"dropping-particle":"","family":"Niemi","given":"Eetu","non-dropping-particle":"","parse-names":false,"suffix":""},{"dropping-particle":"","family":"Pekkola","given":"Samuli","non-dropping-particle":"","parse-names":false,"suffix":""}],"container-title":"Business and Information Systems Engineering","id":"ITEM-1","issue":"6","issued":{"date-parts":[["2020","12","1"]]},"page":"585-597","publisher":"Springer Gabler","title":"The Benefits of Enterprise Architecture in Organizational Transformation","type":"article-journal","volume":"62"},"uris":["http://www.mendeley.com/documents/?uuid=ef0a6018-6d76-31e8-b7ba-a7ce818ce29a"]}],"mendeley":{"formattedCitation":"(Niemi &amp; Pekkola, 2020)","manualFormatting":"Niemi &amp; Pekkola (2020)","plainTextFormattedCitation":"(Niemi &amp; Pekkola, 2020)","previouslyFormattedCitation":"(Niemi &amp; Pekkola, 2020)"},"properties":{"noteIndex":0},"schema":"https://github.com/citation-style-language/schema/raw/master/csl-citation.json"}</w:instrText>
      </w:r>
      <w:r w:rsidR="005F1566">
        <w:fldChar w:fldCharType="separate"/>
      </w:r>
      <w:r w:rsidR="005F1566" w:rsidRPr="005F1566">
        <w:rPr>
          <w:noProof/>
        </w:rPr>
        <w:t xml:space="preserve">Niemi &amp; Pekkola </w:t>
      </w:r>
      <w:r w:rsidR="005F1566">
        <w:rPr>
          <w:noProof/>
        </w:rPr>
        <w:t>(</w:t>
      </w:r>
      <w:r w:rsidR="005F1566" w:rsidRPr="005F1566">
        <w:rPr>
          <w:noProof/>
        </w:rPr>
        <w:t>2020)</w:t>
      </w:r>
      <w:r w:rsidR="005F1566">
        <w:fldChar w:fldCharType="end"/>
      </w:r>
      <w:r w:rsidR="0086104C">
        <w:t>identify 20 benefits of Enterprise Architecture</w:t>
      </w:r>
      <w:r w:rsidR="004935F2">
        <w:t xml:space="preserve">, including </w:t>
      </w:r>
      <w:r w:rsidR="007951F9" w:rsidRPr="00DC431C">
        <w:rPr>
          <w:i/>
          <w:iCs/>
        </w:rPr>
        <w:t>i</w:t>
      </w:r>
      <w:r w:rsidR="00AB1FB8" w:rsidRPr="00DC431C">
        <w:rPr>
          <w:i/>
          <w:iCs/>
        </w:rPr>
        <w:t>dentifying resource dependencies</w:t>
      </w:r>
      <w:r w:rsidR="00AB1FB8">
        <w:t xml:space="preserve">, </w:t>
      </w:r>
      <w:r w:rsidR="00AB1FB8" w:rsidRPr="00DC431C">
        <w:rPr>
          <w:i/>
          <w:iCs/>
        </w:rPr>
        <w:t>improve</w:t>
      </w:r>
      <w:r w:rsidR="00766F07" w:rsidRPr="00DC431C">
        <w:rPr>
          <w:i/>
          <w:iCs/>
        </w:rPr>
        <w:t>d</w:t>
      </w:r>
      <w:r w:rsidR="00AB1FB8" w:rsidRPr="00DC431C">
        <w:rPr>
          <w:i/>
          <w:iCs/>
        </w:rPr>
        <w:t xml:space="preserve"> change management</w:t>
      </w:r>
      <w:r w:rsidR="0086104C">
        <w:t>,</w:t>
      </w:r>
      <w:r w:rsidR="003B47C6">
        <w:t xml:space="preserve"> and </w:t>
      </w:r>
      <w:r w:rsidR="00766F07" w:rsidRPr="00DC431C">
        <w:rPr>
          <w:i/>
          <w:iCs/>
        </w:rPr>
        <w:t>i</w:t>
      </w:r>
      <w:r w:rsidR="003B47C6" w:rsidRPr="00DC431C">
        <w:rPr>
          <w:i/>
          <w:iCs/>
        </w:rPr>
        <w:t>ncrease</w:t>
      </w:r>
      <w:r w:rsidR="00766F07" w:rsidRPr="00DC431C">
        <w:rPr>
          <w:i/>
          <w:iCs/>
        </w:rPr>
        <w:t>d</w:t>
      </w:r>
      <w:r w:rsidR="003B47C6" w:rsidRPr="00DC431C">
        <w:rPr>
          <w:i/>
          <w:iCs/>
        </w:rPr>
        <w:t xml:space="preserve"> stability and agility</w:t>
      </w:r>
      <w:r w:rsidR="0048032C">
        <w:rPr>
          <w:i/>
          <w:iCs/>
        </w:rPr>
        <w:t>.</w:t>
      </w:r>
      <w:r w:rsidR="00AC1F51">
        <w:rPr>
          <w:i/>
          <w:iCs/>
        </w:rPr>
        <w:t xml:space="preserve"> </w:t>
      </w:r>
      <w:r w:rsidR="00AC1F51">
        <w:fldChar w:fldCharType="begin" w:fldLock="1"/>
      </w:r>
      <w:r w:rsidR="00AC1F51">
        <w:instrText>ADDIN CSL_CITATION {"citationItems":[{"id":"ITEM-1","itemData":{"DOI":"10.3390/su12198237","ISSN":"20711050","abstract":"Enterprise architecture (EA) is an integrated process of aligning business strategies with information technology (IT) architecture. It assists the organization to standardize business operations and incorporate systems in different layers to achieve business goals and organizational benefits. This study focuses on identifying organizational benefits that can be achieved through EA implementation. The study comprises three main phases: (i) benefits realization (from literature review), (ii) benefits reconfirmation (from EA experts), and (iii) benefits validation (through a case study). Specifically, the benefits considered in this study are related to EA products, services, and strategies are known as: (i) business agility, (ii) creating competitive advantage, and (iii) increasing value. The study covers a vast literature review to define the current status of EA and organizational benefits. In addition, the study incorporates a number of measuring factors for each EA benefits with the help of a literature review. The initial findings reconfirmed and modified based on the experts' opinions collected through interview sessions. The research applied the grounded theory and qualitative approach to analyze the interview sessions. Accordingly, using the experts' advice, we proposed a model to show the steps and guidelines for assessing EA organizational benefits using corresponding measuring factors and sub-criteria. Finally, the proposed model validated through an in-depth case study to get final confirmation and see the model fits reality. Overall, this research highlight the potential benefits an organization can achieve from EA framework implementation. The proposed framework can assist EA decision-makers to understand and realize the EA benefits and its assessment process.","author":[{"dropping-particle":"","family":"Saleem","given":"Farrukh","non-dropping-particle":"","parse-names":false,"suffix":""},{"dropping-particle":"","family":"Fakieh","given":"Bahjat","non-dropping-particle":"","parse-names":false,"suffix":""}],"container-title":"Sustainability (Switzerland)","id":"ITEM-1","issue":"19","issued":{"date-parts":[["2020","10","1"]]},"publisher":"MDPI","title":"Enterprise architecture and organizational benefits: A Case Study","type":"article-journal","volume":"12"},"uris":["http://www.mendeley.com/documents/?uuid=b18bc1fa-ec06-3cc7-836f-1de2b3bd91d3"]}],"mendeley":{"formattedCitation":"(Saleem &amp; Fakieh, 2020)","manualFormatting":"Saleem &amp; Fakieh (2020)","plainTextFormattedCitation":"(Saleem &amp; Fakieh, 2020)"},"properties":{"noteIndex":0},"schema":"https://github.com/citation-style-language/schema/raw/master/csl-citation.json"}</w:instrText>
      </w:r>
      <w:r w:rsidR="00AC1F51">
        <w:fldChar w:fldCharType="separate"/>
      </w:r>
      <w:r w:rsidR="00AC1F51" w:rsidRPr="00AC1F51">
        <w:rPr>
          <w:noProof/>
        </w:rPr>
        <w:t xml:space="preserve">Saleem &amp; Fakieh </w:t>
      </w:r>
      <w:r w:rsidR="00AC1F51">
        <w:rPr>
          <w:noProof/>
        </w:rPr>
        <w:t>(</w:t>
      </w:r>
      <w:r w:rsidR="00AC1F51" w:rsidRPr="00AC1F51">
        <w:rPr>
          <w:noProof/>
        </w:rPr>
        <w:t>2020)</w:t>
      </w:r>
      <w:r w:rsidR="00AC1F51">
        <w:fldChar w:fldCharType="end"/>
      </w:r>
      <w:r w:rsidR="00EF4F75">
        <w:t xml:space="preserve"> literature review </w:t>
      </w:r>
      <w:r w:rsidR="0099737D">
        <w:t>group</w:t>
      </w:r>
      <w:r w:rsidR="00165C98">
        <w:t>s</w:t>
      </w:r>
      <w:r w:rsidR="0099737D">
        <w:t xml:space="preserve"> the benefits into </w:t>
      </w:r>
      <w:r w:rsidR="002A39DF">
        <w:t xml:space="preserve">three main themes: </w:t>
      </w:r>
      <w:r w:rsidR="002A6400" w:rsidRPr="00AF505A">
        <w:rPr>
          <w:i/>
          <w:iCs/>
        </w:rPr>
        <w:t xml:space="preserve">business agility, creating competitive advantage, </w:t>
      </w:r>
      <w:r w:rsidR="002A6400" w:rsidRPr="00AF505A">
        <w:t>and</w:t>
      </w:r>
      <w:r w:rsidR="002A6400" w:rsidRPr="00AF505A">
        <w:rPr>
          <w:i/>
          <w:iCs/>
        </w:rPr>
        <w:t xml:space="preserve"> increase value</w:t>
      </w:r>
      <w:r w:rsidR="002A6400">
        <w:t xml:space="preserve">. </w:t>
      </w:r>
    </w:p>
    <w:p w14:paraId="28D1CC12" w14:textId="115048E1" w:rsidR="006151DE" w:rsidRDefault="000B4759" w:rsidP="0048032C">
      <w:pPr>
        <w:spacing w:after="240" w:line="480" w:lineRule="auto"/>
        <w:jc w:val="both"/>
      </w:pPr>
      <w:r>
        <w:t>However,</w:t>
      </w:r>
      <w:r w:rsidR="00245E16">
        <w:t xml:space="preserve"> evidence </w:t>
      </w:r>
      <w:r w:rsidR="006151DE">
        <w:t>from</w:t>
      </w:r>
      <w:r w:rsidR="0027493F">
        <w:t xml:space="preserve"> a number of industries has shown that implementing Enterprise Architecture has resulted in mixed success </w:t>
      </w:r>
      <w:r w:rsidR="00707489">
        <w:fldChar w:fldCharType="begin" w:fldLock="1"/>
      </w:r>
      <w:r w:rsidR="002146E7">
        <w:instrText>ADDIN CSL_CITATION {"citationItems":[{"id":"ITEM-1","itemData":{"DOI":"https://aisel.aisnet.org/pacis2018/308","ISBN":"9784902590838","abstract":"Misalignment between the business and IT function is an inhibitor in the achievement of competitive advantage. Enterprise Architecture (EA) promises organizational benefits including a closer alignment between IT and business. There is some argument about the true value that EA can provide. Some organizations credit their EA with creating significant value while other EA programmes fail. In response to this we explore whether EA fulfil their purpose in reducing the gap between IT and business. We conducted a case study of five companies that had EA functions. While we found that EA does not make alignment between IT and business more difficult, we did identify that many businesses do not achieve the purported benefits of EA because of poorly executed EA. We propose a four-stage maturity model for EA that encompasses the characteristics of EA, the 'soft skills' needed, and the business benefits available at each stage of maturity.","author":[{"dropping-particle":"","family":"Robertson","given":"Edward","non-dropping-particle":"","parse-names":false,"suffix":""},{"dropping-particle":"","family":"Peko","given":"Gabrielle","non-dropping-particle":"","parse-names":false,"suffix":""},{"dropping-particle":"","family":"Sundaram","given":"David","non-dropping-particle":"","parse-names":false,"suffix":""}],"container-title":"Pacific Aisia Conference on Information Systems","id":"ITEM-1","issued":{"date-parts":[["2018"]]},"page":"308","publisher":"Association for Information Systems","title":"Enterprise Architecture Maturity: A Crucial Link in Business and IT Alignment","type":"paper-conference"},"uris":["http://www.mendeley.com/documents/?uuid=8c9f5f55-6f6d-4189-bb4e-bd92b9906788"]}],"mendeley":{"formattedCitation":"(Robertson et al., 2018)","plainTextFormattedCitation":"(Robertson et al., 2018)","previouslyFormattedCitation":"(Robertson et al., 2018)"},"properties":{"noteIndex":0},"schema":"https://github.com/citation-style-language/schema/raw/master/csl-citation.json"}</w:instrText>
      </w:r>
      <w:r w:rsidR="00707489">
        <w:fldChar w:fldCharType="separate"/>
      </w:r>
      <w:r w:rsidR="002146E7" w:rsidRPr="002146E7">
        <w:rPr>
          <w:noProof/>
        </w:rPr>
        <w:t>(Robertson et al., 2018)</w:t>
      </w:r>
      <w:r w:rsidR="00707489">
        <w:fldChar w:fldCharType="end"/>
      </w:r>
      <w:r w:rsidR="00707489">
        <w:t>.</w:t>
      </w:r>
      <w:r w:rsidR="008255FA">
        <w:t xml:space="preserve"> </w:t>
      </w:r>
      <w:r w:rsidR="0007558C">
        <w:t>P</w:t>
      </w:r>
      <w:r w:rsidR="00FA1180">
        <w:t xml:space="preserve">oor implementation of </w:t>
      </w:r>
      <w:r w:rsidR="0068669E">
        <w:t xml:space="preserve">Enterprise Architecture </w:t>
      </w:r>
      <w:r w:rsidR="007C4A4F">
        <w:t>could be due to a lack of</w:t>
      </w:r>
      <w:r w:rsidR="00BB573B">
        <w:t xml:space="preserve"> necessary “soft” skills</w:t>
      </w:r>
      <w:r w:rsidR="003168D9">
        <w:t xml:space="preserve"> </w:t>
      </w:r>
      <w:r w:rsidR="0059793D">
        <w:t xml:space="preserve">which are essential in </w:t>
      </w:r>
      <w:r w:rsidR="00282653">
        <w:t xml:space="preserve">industry </w:t>
      </w:r>
      <w:r w:rsidR="00282653">
        <w:fldChar w:fldCharType="begin" w:fldLock="1"/>
      </w:r>
      <w:r w:rsidR="002146E7">
        <w:instrText>ADDIN CSL_CITATION {"citationItems":[{"id":"ITEM-1","itemData":{"abstract":"Traditional approaches to assessing undergraduate assignments in the field of software related courses, including Analytics and Data Science courses, involve the course tutors in reading the students' code and getting the students to physically demonstrate their artefacts. However, this approach tends only to assess the technical skills of solving the set task. It generally fails to assess the many soft skills that industry is looking for, as identified in the e-skills UK (Tech Partnership) / SAS ®1 report from Nov 2014 and the associated infographic poster. This paper will describe and evaluate the effectiveness of a different approach to defining the assessment task and formatively and summatively assessing the work of the students in order to effectively evaluate and mark both the soft skills, including creativity, curiosity, storytelling, problem solving and communication, as well as the technical skills. This approach works effectively at all levels of undergraduate and masters courses.","author":[{"dropping-particle":"","family":"Self","given":"Richard J","non-dropping-particle":"","parse-names":false,"suffix":""}],"container-title":"Proceedings of the SAS Global Forum","id":"ITEM-1","issued":{"date-parts":[["2016","4"]]},"page":"1-8","title":"Assessing Undergraduate and Postgraduate Hard and Soft Skills in Analytics and Data Science Courses","type":"article-journal"},"uris":["http://www.mendeley.com/documents/?uuid=2b31b958-0141-3201-a709-149c796f0dd5"]},{"id":"ITEM-2","itemData":{"DOI":"10.4995/muse.2020.12925","abstract":"Globalization has caused a massive impact in the speed and nature of business all around the world. Workplace setups have grown extremely complicated and job roles have become complex. Employees suffer a hard time at workplaces as communication patterns have become increasingly intricate. Decisions made by others are no more relied on and problems have turned more crucial than ever. Judgements are expected to be drawn faster and communication crystal clear. In such a rapidly moving business world, employees are provided with only limited space and opportunities for personal growth and development. In short, the exit gate remains open for the one who does not prove to be befitting each of the complexities in business world. At this expository point, employees are required to view different problems differently and create variable approaches towards finding the solutions of the problems. The need of such powerful skill set is required not only to create a powerful vision at the workplace but also to develop other sub skills set in oneself. This paper studies on developing critical thinking skills to make careful judgements, make proper decisions, solve complex problems and wipe out the basic inability to communicate appropriately especially at workplaces. This paper provides ways to foster better workplace management and personal development especially for the employees at workplaces through critical thinking.","author":[{"dropping-particle":"","family":"Tripathy","given":"Mitashree","non-dropping-particle":"","parse-names":false,"suffix":""}],"container-title":"Multidisciplinary Journal for Education, Social and Technological Sciences","id":"ITEM-2","issue":"2","issued":{"date-parts":[["2020","10","6"]]},"page":"1","publisher":"Universitat Politecnica de Valencia","title":"Dimensions of critical thinking in workplace management &amp; personal development: a conceptual analysis","type":"article-journal","volume":"7"},"uris":["http://www.mendeley.com/documents/?uuid=8b771ef2-be6b-32f1-a913-2fcd3008332b"]},{"id":"ITEM-3","itemData":{"DOI":"10.1051/shsconf/20207504002","abstract":"The article deals with the issues of the content, assessment of the current state and the main tendencies in the development of the so-called “soft skills”. At present soft skills are essential to have good job opportunities and university curriculum should be focused on developing and mastering them. The article analyses the results of the research of the soft skills development among post graduate students majoring in Professional Education of Alfred Nobel University, Dnipro. These data prove that postgraduate students realize the importance of mastering soft skills to make a successful career. Moreover, innovative teaching methods and techniques aimed at mastering soft skills are to be introduced into the educational process.","author":[{"dropping-particle":"","family":"Volkova","given":"Nataliia","non-dropping-particle":"","parse-names":false,"suffix":""},{"dropping-particle":"","family":"Zinukova","given":"Nataliia","non-dropping-particle":"","parse-names":false,"suffix":""},{"dropping-particle":"","family":"Vlasenko","given":"Kateryna","non-dropping-particle":"","parse-names":false,"suffix":""},{"dropping-particle":"","family":"Korobeinikova","given":"Tetiana","non-dropping-particle":"","parse-names":false,"suffix":""}],"container-title":"SHS Web of Conferences","id":"ITEM-3","issued":{"date-parts":[["2020"]]},"note":"Fisnd reference 4","page":"04002","title":"Soft skills, their development and mastering among post graduate students","type":"article-journal","volume":"75"},"uris":["http://www.mendeley.com/documents/?uuid=a02f523c-82b4-3548-97bc-e1543ab9b5f9"]},{"id":"ITEM-4","itemData":{"DOI":"10.26493/1854-4231.15.291-307","abstract":"… in management as employability skills. … skills which are directly connected to employability skills. In order to easily identify the generic skills, this research categorised them into soft skills …","author":[{"dropping-particle":"","family":"Zhao","given":"Zhenfeng","non-dropping-particle":"","parse-names":false,"suffix":""},{"dropping-particle":"","family":"Kularatne","given":"Indrapriya","non-dropping-particle":"","parse-names":false,"suffix":""}],"container-title":"Management","id":"ITEM-4","issue":"4","issued":{"date-parts":[["2020","12"]]},"page":"291-307","publisher":"University of Primorska Press","title":"Relationship between Generic Skills and Employability Skills: An Exploratory Study in the Context of New Zealand Postgraduate Education","type":"article-journal","volume":"15"},"uris":["http://www.mendeley.com/documents/?uuid=4e732e9d-7118-36b0-8321-e9a850928a6a"]}],"mendeley":{"formattedCitation":"(Self, 2016; Tripathy, 2020; Volkova et al., 2020; Zhao &amp; Kularatne, 2020)","plainTextFormattedCitation":"(Self, 2016; Tripathy, 2020; Volkova et al., 2020; Zhao &amp; Kularatne, 2020)","previouslyFormattedCitation":"(Self, 2016; Tripathy, 2020; Volkova et al., 2020; Zhao &amp; Kularatne, 2020)"},"properties":{"noteIndex":0},"schema":"https://github.com/citation-style-language/schema/raw/master/csl-citation.json"}</w:instrText>
      </w:r>
      <w:r w:rsidR="00282653">
        <w:fldChar w:fldCharType="separate"/>
      </w:r>
      <w:r w:rsidR="002146E7" w:rsidRPr="002146E7">
        <w:rPr>
          <w:noProof/>
        </w:rPr>
        <w:t>(Self, 2016; Tripathy, 2020; Volkova et al., 2020; Zhao &amp; Kularatne, 2020)</w:t>
      </w:r>
      <w:r w:rsidR="00282653">
        <w:fldChar w:fldCharType="end"/>
      </w:r>
      <w:r w:rsidR="00BB573B">
        <w:t xml:space="preserve">. </w:t>
      </w:r>
      <w:r w:rsidR="002A16B2">
        <w:t>M</w:t>
      </w:r>
      <w:r w:rsidR="009D1212">
        <w:t xml:space="preserve">ost </w:t>
      </w:r>
      <w:r w:rsidR="00D466EA">
        <w:t xml:space="preserve">Enterprise Architects have a technical background, and do not have the experience </w:t>
      </w:r>
      <w:r w:rsidR="009D1067">
        <w:t>or skill set to communicate technical knowledge to a non-technical audience</w:t>
      </w:r>
      <w:r w:rsidR="00A86019">
        <w:t xml:space="preserve"> </w:t>
      </w:r>
      <w:r w:rsidR="002A16B2">
        <w:fldChar w:fldCharType="begin" w:fldLock="1"/>
      </w:r>
      <w:r w:rsidR="002146E7">
        <w:instrText>ADDIN CSL_CITATION {"citationItems":[{"id":"ITEM-1","itemData":{"DOI":"https://aisel.aisnet.org/pacis2018/308","ISBN":"9784902590838","abstract":"Misalignment between the business and IT function is an inhibitor in the achievement of competitive advantage. Enterprise Architecture (EA) promises organizational benefits including a closer alignment between IT and business. There is some argument about the true value that EA can provide. Some organizations credit their EA with creating significant value while other EA programmes fail. In response to this we explore whether EA fulfil their purpose in reducing the gap between IT and business. We conducted a case study of five companies that had EA functions. While we found that EA does not make alignment between IT and business more difficult, we did identify that many businesses do not achieve the purported benefits of EA because of poorly executed EA. We propose a four-stage maturity model for EA that encompasses the characteristics of EA, the 'soft skills' needed, and the business benefits available at each stage of maturity.","author":[{"dropping-particle":"","family":"Robertson","given":"Edward","non-dropping-particle":"","parse-names":false,"suffix":""},{"dropping-particle":"","family":"Peko","given":"Gabrielle","non-dropping-particle":"","parse-names":false,"suffix":""},{"dropping-particle":"","family":"Sundaram","given":"David","non-dropping-particle":"","parse-names":false,"suffix":""}],"container-title":"Pacific Aisia Conference on Information Systems","id":"ITEM-1","issued":{"date-parts":[["2018"]]},"page":"308","publisher":"Association for Information Systems","title":"Enterprise Architecture Maturity: A Crucial Link in Business and IT Alignment","type":"paper-conference"},"uris":["http://www.mendeley.com/documents/?uuid=8c9f5f55-6f6d-4189-bb4e-bd92b9906788"]}],"mendeley":{"formattedCitation":"(Robertson et al., 2018)","plainTextFormattedCitation":"(Robertson et al., 2018)","previouslyFormattedCitation":"(Robertson et al., 2018)"},"properties":{"noteIndex":0},"schema":"https://github.com/citation-style-language/schema/raw/master/csl-citation.json"}</w:instrText>
      </w:r>
      <w:r w:rsidR="002A16B2">
        <w:fldChar w:fldCharType="separate"/>
      </w:r>
      <w:r w:rsidR="002146E7" w:rsidRPr="002146E7">
        <w:rPr>
          <w:noProof/>
        </w:rPr>
        <w:t>(Robertson et al., 2018)</w:t>
      </w:r>
      <w:r w:rsidR="002A16B2">
        <w:fldChar w:fldCharType="end"/>
      </w:r>
      <w:r w:rsidR="009D1067">
        <w:t>.</w:t>
      </w:r>
      <w:r w:rsidR="004A70C9">
        <w:t xml:space="preserve"> </w:t>
      </w:r>
      <w:r w:rsidR="00D02EBA">
        <w:t>Therefore,</w:t>
      </w:r>
      <w:r w:rsidR="004A70C9">
        <w:t xml:space="preserve"> benefits of Enterprise Architecture Frameworks </w:t>
      </w:r>
      <w:r w:rsidR="00163737">
        <w:t>are only realised if implemented and managed effectively.</w:t>
      </w:r>
    </w:p>
    <w:p w14:paraId="2690D87F" w14:textId="1046ACDD" w:rsidR="009D1067" w:rsidRPr="00E91882" w:rsidRDefault="00BD32CC" w:rsidP="0048032C">
      <w:pPr>
        <w:spacing w:after="240" w:line="480" w:lineRule="auto"/>
        <w:jc w:val="both"/>
      </w:pPr>
      <w:r>
        <w:lastRenderedPageBreak/>
        <w:t xml:space="preserve">Consequently, </w:t>
      </w:r>
      <w:r w:rsidR="002146E7">
        <w:fldChar w:fldCharType="begin" w:fldLock="1"/>
      </w:r>
      <w:r w:rsidR="005F1566">
        <w:instrText>ADDIN CSL_CITATION {"citationItems":[{"id":"ITEM-1","itemData":{"DOI":"https://aisel.aisnet.org/pacis2018/308","ISBN":"9784902590838","abstract":"Misalignment between the business and IT function is an inhibitor in the achievement of competitive advantage. Enterprise Architecture (EA) promises organizational benefits including a closer alignment between IT and business. There is some argument about the true value that EA can provide. Some organizations credit their EA with creating significant value while other EA programmes fail. In response to this we explore whether EA fulfil their purpose in reducing the gap between IT and business. We conducted a case study of five companies that had EA functions. While we found that EA does not make alignment between IT and business more difficult, we did identify that many businesses do not achieve the purported benefits of EA because of poorly executed EA. We propose a four-stage maturity model for EA that encompasses the characteristics of EA, the 'soft skills' needed, and the business benefits available at each stage of maturity.","author":[{"dropping-particle":"","family":"Robertson","given":"Edward","non-dropping-particle":"","parse-names":false,"suffix":""},{"dropping-particle":"","family":"Peko","given":"Gabrielle","non-dropping-particle":"","parse-names":false,"suffix":""},{"dropping-particle":"","family":"Sundaram","given":"David","non-dropping-particle":"","parse-names":false,"suffix":""}],"container-title":"Pacific Aisia Conference on Information Systems","id":"ITEM-1","issued":{"date-parts":[["2018"]]},"page":"308","publisher":"Association for Information Systems","title":"Enterprise Architecture Maturity: A Crucial Link in Business and IT Alignment","type":"paper-conference"},"uris":["http://www.mendeley.com/documents/?uuid=8c9f5f55-6f6d-4189-bb4e-bd92b9906788"]}],"mendeley":{"formattedCitation":"(Robertson et al., 2018)","manualFormatting":"Robertson et al. (2018)","plainTextFormattedCitation":"(Robertson et al., 2018)","previouslyFormattedCitation":"(Robertson et al., 2018)"},"properties":{"noteIndex":0},"schema":"https://github.com/citation-style-language/schema/raw/master/csl-citation.json"}</w:instrText>
      </w:r>
      <w:r w:rsidR="002146E7">
        <w:fldChar w:fldCharType="separate"/>
      </w:r>
      <w:r w:rsidR="002146E7" w:rsidRPr="002146E7">
        <w:rPr>
          <w:noProof/>
        </w:rPr>
        <w:t xml:space="preserve">Robertson et al. </w:t>
      </w:r>
      <w:r w:rsidR="005F1566">
        <w:rPr>
          <w:noProof/>
        </w:rPr>
        <w:t>(</w:t>
      </w:r>
      <w:r w:rsidR="002146E7" w:rsidRPr="002146E7">
        <w:rPr>
          <w:noProof/>
        </w:rPr>
        <w:t>2018)</w:t>
      </w:r>
      <w:r w:rsidR="002146E7">
        <w:fldChar w:fldCharType="end"/>
      </w:r>
      <w:r w:rsidR="00951522">
        <w:t xml:space="preserve">identify </w:t>
      </w:r>
      <w:r w:rsidR="009D1067">
        <w:t xml:space="preserve">four main </w:t>
      </w:r>
      <w:r w:rsidR="004948DF">
        <w:t>skills for anyone managing an Enterprise Architecture</w:t>
      </w:r>
      <w:r w:rsidR="001A6322">
        <w:t>,</w:t>
      </w:r>
      <w:r w:rsidR="00951522">
        <w:t xml:space="preserve"> </w:t>
      </w:r>
      <w:r w:rsidR="001A6322" w:rsidRPr="00A86019">
        <w:rPr>
          <w:i/>
          <w:iCs/>
        </w:rPr>
        <w:t>n</w:t>
      </w:r>
      <w:r w:rsidR="00AF505A">
        <w:rPr>
          <w:i/>
          <w:iCs/>
        </w:rPr>
        <w:t xml:space="preserve">etworking skills, interpersonal skills, stakeholder management, </w:t>
      </w:r>
      <w:r w:rsidR="00AF505A" w:rsidRPr="00AF505A">
        <w:t>and</w:t>
      </w:r>
      <w:r w:rsidR="00AF505A">
        <w:rPr>
          <w:i/>
          <w:iCs/>
        </w:rPr>
        <w:t xml:space="preserve"> leadership skills. </w:t>
      </w:r>
      <w:r w:rsidR="00E91882">
        <w:t xml:space="preserve">To </w:t>
      </w:r>
      <w:r w:rsidR="001B6D6C">
        <w:t xml:space="preserve">reduce the gap between IT and business, Enterprise Mangers need to be able to </w:t>
      </w:r>
      <w:r w:rsidR="001A6322">
        <w:t>communicate effectively</w:t>
      </w:r>
      <w:r w:rsidR="00E25A3B">
        <w:t xml:space="preserve"> with their stakeholders (CEO’s etc.), understand the </w:t>
      </w:r>
      <w:r w:rsidR="001064C7">
        <w:t>business direction</w:t>
      </w:r>
      <w:r w:rsidR="00241D8C">
        <w:t xml:space="preserve"> and needs, and use their technical knowledge to not only </w:t>
      </w:r>
      <w:r w:rsidR="003B7294">
        <w:t xml:space="preserve">find ways to implement the technical requirements, but to also influence the business </w:t>
      </w:r>
      <w:r w:rsidR="00DA04C8">
        <w:t xml:space="preserve">strategy. </w:t>
      </w:r>
    </w:p>
    <w:p w14:paraId="3E64BB48" w14:textId="212C74C1" w:rsidR="00657714" w:rsidRDefault="00974D05" w:rsidP="0048032C">
      <w:pPr>
        <w:spacing w:after="240" w:line="480" w:lineRule="auto"/>
        <w:jc w:val="both"/>
      </w:pPr>
      <w:r>
        <w:t>Postgraduate degrees may be able to help with this soft skill shortage</w:t>
      </w:r>
      <w:r w:rsidR="004B50DD">
        <w:t>, a</w:t>
      </w:r>
      <w:r>
        <w:t>s fo</w:t>
      </w:r>
      <w:r w:rsidR="00E96E98">
        <w:t>llowing the COVID pandemic</w:t>
      </w:r>
      <w:r w:rsidR="004B50DD">
        <w:t xml:space="preserve"> students</w:t>
      </w:r>
      <w:r w:rsidR="009417F0">
        <w:t xml:space="preserve"> responsible for their own learning, time management and organisational skills improved in these areas </w:t>
      </w:r>
      <w:r w:rsidR="00657714">
        <w:t xml:space="preserve">more than </w:t>
      </w:r>
      <w:r w:rsidR="009B2EEA">
        <w:t xml:space="preserve">if </w:t>
      </w:r>
      <w:r w:rsidR="00657714">
        <w:t xml:space="preserve">teaching </w:t>
      </w:r>
      <w:r w:rsidR="00271ABE">
        <w:t>were</w:t>
      </w:r>
      <w:r w:rsidR="00657714">
        <w:t xml:space="preserve"> classroom based </w:t>
      </w:r>
      <w:r w:rsidR="00657714">
        <w:fldChar w:fldCharType="begin" w:fldLock="1"/>
      </w:r>
      <w:r w:rsidR="002146E7">
        <w:instrText>ADDIN CSL_CITATION {"citationItems":[{"id":"ITEM-1","itemData":{"DOI":"10.1080/2331186X.2023.2171621","ISSN":"2331186X","abstract":"Since a pandemic was declared in 2020, Irish higher education institutions transitioned from on-campus to online delivery. This disruption created challenges to students’ acquisition of hard and soft skills. With greater employee mobility, there is an increased emphasis on soft skills development, especially those skills that enhance employability, i.e., creativity, leadership, communication, innovation, teamwork, adaptability, resilience, time management, organization, self motivation, ability to work under pressure, critical thinking and problem solving and organizational ability. The purpose of this study was to understand the effects of COVID-19 on fears for the future and on soft skills development. In this study, 111 Software Engineering university students were surveyed. The results show heightened fears for the future with regard to job opportunities, the loss of time and the lack of control. While females reported to being more fearful, they also reported enhanced empathy and strengthened resilience. Postgraduate students were less fearful about the future compared to undergraduate students whilst also reporting better time management and organization skills. This study showed that despite disruptions to education, the Software Engineering students self-reported enhancements to resilience, empathy, time management and organizational skills, with the greatest impact on resilience and time management.","author":[{"dropping-particle":"","family":"Brennan","given":"Attracta","non-dropping-particle":"","parse-names":false,"suffix":""},{"dropping-particle":"","family":"Dempsey","given":"Mary","non-dropping-particle":"","parse-names":false,"suffix":""},{"dropping-particle":"","family":"McAvoy","given":"John","non-dropping-particle":"","parse-names":false,"suffix":""},{"dropping-particle":"","family":"O’Dea","given":"Majella","non-dropping-particle":"","parse-names":false,"suffix":""},{"dropping-particle":"","family":"O’Leary","given":"Sharon","non-dropping-particle":"","parse-names":false,"suffix":""},{"dropping-particle":"","family":"Prendergast","given":"Margaret","non-dropping-particle":"","parse-names":false,"suffix":""}],"container-title":"Cogent Education","id":"ITEM-1","issue":"1","issued":{"date-parts":[["2023"]]},"publisher":"Taylor and Francis Ltd.","title":"How COVID-19 impacted soft skills development: The views of software engineering students","type":"article-journal","volume":"10"},"uris":["http://www.mendeley.com/documents/?uuid=f26290bc-54e9-31cf-b1da-3fa101d5c891"]}],"mendeley":{"formattedCitation":"(Brennan et al., 2023)","plainTextFormattedCitation":"(Brennan et al., 2023)","previouslyFormattedCitation":"(Brennan et al., 2023)"},"properties":{"noteIndex":0},"schema":"https://github.com/citation-style-language/schema/raw/master/csl-citation.json"}</w:instrText>
      </w:r>
      <w:r w:rsidR="00657714">
        <w:fldChar w:fldCharType="separate"/>
      </w:r>
      <w:r w:rsidR="002146E7" w:rsidRPr="002146E7">
        <w:rPr>
          <w:noProof/>
        </w:rPr>
        <w:t>(Brennan et al., 2023)</w:t>
      </w:r>
      <w:r w:rsidR="00657714">
        <w:fldChar w:fldCharType="end"/>
      </w:r>
      <w:r w:rsidR="00657714">
        <w:t xml:space="preserve">. </w:t>
      </w:r>
      <w:r w:rsidR="00271ABE">
        <w:t xml:space="preserve">Furthermore, </w:t>
      </w:r>
      <w:r w:rsidR="00AD1AB9">
        <w:t xml:space="preserve">compared to undergraduate studies, postgraduate studies in particular </w:t>
      </w:r>
      <w:r w:rsidR="00271B35">
        <w:t xml:space="preserve">build and nurture the “soft” skills of </w:t>
      </w:r>
      <w:r w:rsidR="002D260F">
        <w:t>critical thinking, self-directed learning, and reading around the subject</w:t>
      </w:r>
      <w:r w:rsidR="00242275">
        <w:t xml:space="preserve"> </w:t>
      </w:r>
      <w:r w:rsidR="00B74163">
        <w:fldChar w:fldCharType="begin" w:fldLock="1"/>
      </w:r>
      <w:r w:rsidR="002146E7">
        <w:instrText>ADDIN CSL_CITATION {"citationItems":[{"id":"ITEM-1","itemData":{"abstract":"Traditional approaches to assessing undergraduate assignments in the field of software related courses, including Analytics and Data Science courses, involve the course tutors in reading the students' code and getting the students to physically demonstrate their artefacts. However, this approach tends only to assess the technical skills of solving the set task. It generally fails to assess the many soft skills that industry is looking for, as identified in the e-skills UK (Tech Partnership) / SAS ®1 report from Nov 2014 and the associated infographic poster. This paper will describe and evaluate the effectiveness of a different approach to defining the assessment task and formatively and summatively assessing the work of the students in order to effectively evaluate and mark both the soft skills, including creativity, curiosity, storytelling, problem solving and communication, as well as the technical skills. This approach works effectively at all levels of undergraduate and masters courses.","author":[{"dropping-particle":"","family":"Self","given":"Richard J","non-dropping-particle":"","parse-names":false,"suffix":""}],"container-title":"Proceedings of the SAS Global Forum","id":"ITEM-1","issued":{"date-parts":[["2016","4"]]},"page":"1-8","title":"Assessing Undergraduate and Postgraduate Hard and Soft Skills in Analytics and Data Science Courses","type":"article-journal"},"uris":["http://www.mendeley.com/documents/?uuid=2b31b958-0141-3201-a709-149c796f0dd5"]}],"mendeley":{"formattedCitation":"(Self, 2016)","plainTextFormattedCitation":"(Self, 2016)","previouslyFormattedCitation":"(Self, 2016)"},"properties":{"noteIndex":0},"schema":"https://github.com/citation-style-language/schema/raw/master/csl-citation.json"}</w:instrText>
      </w:r>
      <w:r w:rsidR="00B74163">
        <w:fldChar w:fldCharType="separate"/>
      </w:r>
      <w:r w:rsidR="002146E7" w:rsidRPr="002146E7">
        <w:rPr>
          <w:noProof/>
        </w:rPr>
        <w:t>(Self, 2016)</w:t>
      </w:r>
      <w:r w:rsidR="00B74163">
        <w:fldChar w:fldCharType="end"/>
      </w:r>
      <w:r w:rsidR="002D260F">
        <w:t xml:space="preserve">. </w:t>
      </w:r>
    </w:p>
    <w:p w14:paraId="3BA3BF90" w14:textId="63124790" w:rsidR="00B56915" w:rsidRDefault="006B7710" w:rsidP="0048032C">
      <w:pPr>
        <w:spacing w:after="240" w:line="480" w:lineRule="auto"/>
        <w:jc w:val="both"/>
      </w:pPr>
      <w:r>
        <w:t xml:space="preserve">This essay has discussed the merits of </w:t>
      </w:r>
      <w:r w:rsidR="005D51AC">
        <w:t>Enterprise</w:t>
      </w:r>
      <w:r>
        <w:t xml:space="preserve"> Architecture Fram</w:t>
      </w:r>
      <w:r w:rsidR="00CB4BE1">
        <w:t xml:space="preserve">eworks, barriers to successful </w:t>
      </w:r>
      <w:r w:rsidR="005D51AC">
        <w:t xml:space="preserve">working, including poor management, poor </w:t>
      </w:r>
      <w:r w:rsidR="00053B5C">
        <w:t>networking,</w:t>
      </w:r>
      <w:r w:rsidR="005D51AC">
        <w:t xml:space="preserve"> and interpersonal skills</w:t>
      </w:r>
      <w:r w:rsidR="00DC646F">
        <w:t xml:space="preserve">, all of which rely on robust “soft” skills set in communication. </w:t>
      </w:r>
      <w:r w:rsidR="005D0F31">
        <w:t xml:space="preserve">Postgraduate </w:t>
      </w:r>
      <w:r w:rsidR="00115B9F">
        <w:t xml:space="preserve">degrees provide the required skills, enabling newly qualified Enterprise IT Managers </w:t>
      </w:r>
      <w:r w:rsidR="00B77347">
        <w:t xml:space="preserve">to ensure a business can fully realise the potential of </w:t>
      </w:r>
      <w:r w:rsidR="00CC307D">
        <w:t xml:space="preserve">the information technology they are investing in. </w:t>
      </w:r>
      <w:r w:rsidR="00000775">
        <w:t>In addition to</w:t>
      </w:r>
      <w:r w:rsidR="00482C0F">
        <w:t xml:space="preserve"> gaining</w:t>
      </w:r>
      <w:r w:rsidR="00000775">
        <w:t xml:space="preserve"> the traditional “hard” skills </w:t>
      </w:r>
      <w:r w:rsidR="0011467E">
        <w:t>t</w:t>
      </w:r>
      <w:r w:rsidR="006F7796">
        <w:t xml:space="preserve">aught on a course </w:t>
      </w:r>
      <w:r w:rsidR="00053B5C">
        <w:t xml:space="preserve">required for managing an Enterprise Architecture environment, </w:t>
      </w:r>
      <w:r w:rsidR="006F7796">
        <w:t>“soft” skills</w:t>
      </w:r>
      <w:r w:rsidR="00BF4FFA">
        <w:t xml:space="preserve"> obtained through postgraduate studies, in particular</w:t>
      </w:r>
      <w:r w:rsidR="00482C0F">
        <w:t>,</w:t>
      </w:r>
      <w:r w:rsidR="00BF4FFA">
        <w:t xml:space="preserve"> </w:t>
      </w:r>
      <w:r w:rsidR="00997F53">
        <w:t>to think critically, be self</w:t>
      </w:r>
      <w:r w:rsidR="000F2EE6">
        <w:t>-</w:t>
      </w:r>
      <w:r w:rsidR="00997F53">
        <w:t>motivated to seek out a</w:t>
      </w:r>
      <w:r w:rsidR="000F2EE6">
        <w:t xml:space="preserve">dditional information </w:t>
      </w:r>
      <w:r w:rsidR="00C042F2">
        <w:t xml:space="preserve">and make links where others have missed, </w:t>
      </w:r>
      <w:r w:rsidR="00B37D77">
        <w:t xml:space="preserve">and to influence key </w:t>
      </w:r>
      <w:r w:rsidR="00B37D77">
        <w:lastRenderedPageBreak/>
        <w:t>stakeholders through effective communication</w:t>
      </w:r>
      <w:r w:rsidR="00003415">
        <w:t xml:space="preserve"> are key to effective Enterprise Architecture implementation. </w:t>
      </w:r>
    </w:p>
    <w:p w14:paraId="26661B91" w14:textId="5EFC5D29" w:rsidR="00514539" w:rsidRDefault="00514539" w:rsidP="00514539">
      <w:pPr>
        <w:pStyle w:val="Heading1"/>
      </w:pPr>
      <w:r>
        <w:t>References</w:t>
      </w:r>
    </w:p>
    <w:p w14:paraId="6613D0F6" w14:textId="587D3F03" w:rsidR="00AC1F51" w:rsidRPr="00AC1F51" w:rsidRDefault="00514539" w:rsidP="0048032C">
      <w:pPr>
        <w:widowControl w:val="0"/>
        <w:autoSpaceDE w:val="0"/>
        <w:autoSpaceDN w:val="0"/>
        <w:adjustRightInd w:val="0"/>
        <w:spacing w:line="240" w:lineRule="auto"/>
        <w:ind w:left="480" w:hanging="480"/>
        <w:rPr>
          <w:rFonts w:ascii="Aptos" w:hAnsi="Aptos" w:cs="Times New Roman"/>
          <w:noProof/>
          <w:kern w:val="0"/>
        </w:rPr>
      </w:pPr>
      <w:r>
        <w:fldChar w:fldCharType="begin" w:fldLock="1"/>
      </w:r>
      <w:r>
        <w:instrText xml:space="preserve">ADDIN Mendeley Bibliography CSL_BIBLIOGRAPHY </w:instrText>
      </w:r>
      <w:r>
        <w:fldChar w:fldCharType="separate"/>
      </w:r>
      <w:r w:rsidR="00AC1F51" w:rsidRPr="00AC1F51">
        <w:rPr>
          <w:rFonts w:ascii="Aptos" w:hAnsi="Aptos" w:cs="Times New Roman"/>
          <w:noProof/>
          <w:kern w:val="0"/>
        </w:rPr>
        <w:t xml:space="preserve">Brennan, A., Dempsey, M., McAvoy, J., O’Dea, M., O’Leary, S., &amp; Prendergast, M. (2023). How COVID-19 impacted soft skills development: The views of software engineering students. </w:t>
      </w:r>
      <w:r w:rsidR="00AC1F51" w:rsidRPr="00AC1F51">
        <w:rPr>
          <w:rFonts w:ascii="Aptos" w:hAnsi="Aptos" w:cs="Times New Roman"/>
          <w:i/>
          <w:iCs/>
          <w:noProof/>
          <w:kern w:val="0"/>
        </w:rPr>
        <w:t>Cogent Education</w:t>
      </w:r>
      <w:r w:rsidR="00AC1F51" w:rsidRPr="00AC1F51">
        <w:rPr>
          <w:rFonts w:ascii="Aptos" w:hAnsi="Aptos" w:cs="Times New Roman"/>
          <w:noProof/>
          <w:kern w:val="0"/>
        </w:rPr>
        <w:t xml:space="preserve">, </w:t>
      </w:r>
      <w:r w:rsidR="00AC1F51" w:rsidRPr="00AC1F51">
        <w:rPr>
          <w:rFonts w:ascii="Aptos" w:hAnsi="Aptos" w:cs="Times New Roman"/>
          <w:i/>
          <w:iCs/>
          <w:noProof/>
          <w:kern w:val="0"/>
        </w:rPr>
        <w:t>10</w:t>
      </w:r>
      <w:r w:rsidR="00AC1F51" w:rsidRPr="00AC1F51">
        <w:rPr>
          <w:rFonts w:ascii="Aptos" w:hAnsi="Aptos" w:cs="Times New Roman"/>
          <w:noProof/>
          <w:kern w:val="0"/>
        </w:rPr>
        <w:t xml:space="preserve">(1). </w:t>
      </w:r>
      <w:r w:rsidR="00BA37C3">
        <w:rPr>
          <w:rFonts w:ascii="Aptos" w:hAnsi="Aptos" w:cs="Times New Roman"/>
          <w:noProof/>
          <w:kern w:val="0"/>
        </w:rPr>
        <w:t xml:space="preserve">DOI: </w:t>
      </w:r>
      <w:r w:rsidR="00AC1F51" w:rsidRPr="00AC1F51">
        <w:rPr>
          <w:rFonts w:ascii="Aptos" w:hAnsi="Aptos" w:cs="Times New Roman"/>
          <w:noProof/>
          <w:kern w:val="0"/>
        </w:rPr>
        <w:t>https://doi.org/10.1080/2331186X.2023.2171621</w:t>
      </w:r>
    </w:p>
    <w:p w14:paraId="214459A4" w14:textId="145B0223" w:rsidR="00AC1F51" w:rsidRPr="00AC1F51" w:rsidRDefault="00AC1F51" w:rsidP="0048032C">
      <w:pPr>
        <w:widowControl w:val="0"/>
        <w:autoSpaceDE w:val="0"/>
        <w:autoSpaceDN w:val="0"/>
        <w:adjustRightInd w:val="0"/>
        <w:spacing w:line="240" w:lineRule="auto"/>
        <w:ind w:left="480" w:hanging="480"/>
        <w:rPr>
          <w:rFonts w:ascii="Aptos" w:hAnsi="Aptos" w:cs="Times New Roman"/>
          <w:noProof/>
          <w:kern w:val="0"/>
        </w:rPr>
      </w:pPr>
      <w:r w:rsidRPr="00AC1F51">
        <w:rPr>
          <w:rFonts w:ascii="Aptos" w:hAnsi="Aptos" w:cs="Times New Roman"/>
          <w:noProof/>
          <w:kern w:val="0"/>
        </w:rPr>
        <w:t xml:space="preserve">Dumitriu, D., &amp; Popescu, M. A. M. (2020). Enterprise architecture framework design in IT management. </w:t>
      </w:r>
      <w:r w:rsidRPr="00AC1F51">
        <w:rPr>
          <w:rFonts w:ascii="Aptos" w:hAnsi="Aptos" w:cs="Times New Roman"/>
          <w:i/>
          <w:iCs/>
          <w:noProof/>
          <w:kern w:val="0"/>
        </w:rPr>
        <w:t>Procedia Manufacturing</w:t>
      </w:r>
      <w:r w:rsidRPr="00AC1F51">
        <w:rPr>
          <w:rFonts w:ascii="Aptos" w:hAnsi="Aptos" w:cs="Times New Roman"/>
          <w:noProof/>
          <w:kern w:val="0"/>
        </w:rPr>
        <w:t xml:space="preserve">, </w:t>
      </w:r>
      <w:r w:rsidRPr="00AC1F51">
        <w:rPr>
          <w:rFonts w:ascii="Aptos" w:hAnsi="Aptos" w:cs="Times New Roman"/>
          <w:i/>
          <w:iCs/>
          <w:noProof/>
          <w:kern w:val="0"/>
        </w:rPr>
        <w:t>46</w:t>
      </w:r>
      <w:r w:rsidRPr="00AC1F51">
        <w:rPr>
          <w:rFonts w:ascii="Aptos" w:hAnsi="Aptos" w:cs="Times New Roman"/>
          <w:noProof/>
          <w:kern w:val="0"/>
        </w:rPr>
        <w:t xml:space="preserve">, 932–940. </w:t>
      </w:r>
      <w:r w:rsidR="00BA37C3">
        <w:rPr>
          <w:rFonts w:ascii="Aptos" w:hAnsi="Aptos" w:cs="Times New Roman"/>
          <w:noProof/>
          <w:kern w:val="0"/>
        </w:rPr>
        <w:t xml:space="preserve">DOI: </w:t>
      </w:r>
      <w:r w:rsidRPr="00AC1F51">
        <w:rPr>
          <w:rFonts w:ascii="Aptos" w:hAnsi="Aptos" w:cs="Times New Roman"/>
          <w:noProof/>
          <w:kern w:val="0"/>
        </w:rPr>
        <w:t>https://doi.org/10.1016/j.promfg.2020.05.011</w:t>
      </w:r>
    </w:p>
    <w:p w14:paraId="562FAE1C" w14:textId="5164A094" w:rsidR="00AC1F51" w:rsidRPr="00AC1F51" w:rsidRDefault="00AC1F51" w:rsidP="0048032C">
      <w:pPr>
        <w:widowControl w:val="0"/>
        <w:autoSpaceDE w:val="0"/>
        <w:autoSpaceDN w:val="0"/>
        <w:adjustRightInd w:val="0"/>
        <w:spacing w:line="240" w:lineRule="auto"/>
        <w:ind w:left="480" w:hanging="480"/>
        <w:rPr>
          <w:rFonts w:ascii="Aptos" w:hAnsi="Aptos" w:cs="Times New Roman"/>
          <w:noProof/>
          <w:kern w:val="0"/>
        </w:rPr>
      </w:pPr>
      <w:r w:rsidRPr="00AC1F51">
        <w:rPr>
          <w:rFonts w:ascii="Aptos" w:hAnsi="Aptos" w:cs="Times New Roman"/>
          <w:noProof/>
          <w:kern w:val="0"/>
        </w:rPr>
        <w:t xml:space="preserve">Kaufmann, C., &amp; Kock, A. (2022). Does project management matter? The relationship between project management effort, complexity, and profitability. </w:t>
      </w:r>
      <w:r w:rsidRPr="00AC1F51">
        <w:rPr>
          <w:rFonts w:ascii="Aptos" w:hAnsi="Aptos" w:cs="Times New Roman"/>
          <w:i/>
          <w:iCs/>
          <w:noProof/>
          <w:kern w:val="0"/>
        </w:rPr>
        <w:t>International Journal of Project Management</w:t>
      </w:r>
      <w:r w:rsidRPr="00AC1F51">
        <w:rPr>
          <w:rFonts w:ascii="Aptos" w:hAnsi="Aptos" w:cs="Times New Roman"/>
          <w:noProof/>
          <w:kern w:val="0"/>
        </w:rPr>
        <w:t xml:space="preserve">, </w:t>
      </w:r>
      <w:r w:rsidRPr="00AC1F51">
        <w:rPr>
          <w:rFonts w:ascii="Aptos" w:hAnsi="Aptos" w:cs="Times New Roman"/>
          <w:i/>
          <w:iCs/>
          <w:noProof/>
          <w:kern w:val="0"/>
        </w:rPr>
        <w:t>40</w:t>
      </w:r>
      <w:r w:rsidRPr="00AC1F51">
        <w:rPr>
          <w:rFonts w:ascii="Aptos" w:hAnsi="Aptos" w:cs="Times New Roman"/>
          <w:noProof/>
          <w:kern w:val="0"/>
        </w:rPr>
        <w:t xml:space="preserve">(6), 624–633. </w:t>
      </w:r>
      <w:r w:rsidR="00BA37C3">
        <w:rPr>
          <w:rFonts w:ascii="Aptos" w:hAnsi="Aptos" w:cs="Times New Roman"/>
          <w:noProof/>
          <w:kern w:val="0"/>
        </w:rPr>
        <w:t xml:space="preserve">DOI: </w:t>
      </w:r>
      <w:r w:rsidRPr="00AC1F51">
        <w:rPr>
          <w:rFonts w:ascii="Aptos" w:hAnsi="Aptos" w:cs="Times New Roman"/>
          <w:noProof/>
          <w:kern w:val="0"/>
        </w:rPr>
        <w:t>https://doi.org/10.1016/j.ijproman.2022.05.007</w:t>
      </w:r>
    </w:p>
    <w:p w14:paraId="7E375796" w14:textId="4F6876A7" w:rsidR="00AC1F51" w:rsidRPr="00AC1F51" w:rsidRDefault="00AC1F51" w:rsidP="0048032C">
      <w:pPr>
        <w:widowControl w:val="0"/>
        <w:autoSpaceDE w:val="0"/>
        <w:autoSpaceDN w:val="0"/>
        <w:adjustRightInd w:val="0"/>
        <w:spacing w:line="240" w:lineRule="auto"/>
        <w:ind w:left="480" w:hanging="480"/>
        <w:rPr>
          <w:rFonts w:ascii="Aptos" w:hAnsi="Aptos" w:cs="Times New Roman"/>
          <w:noProof/>
          <w:kern w:val="0"/>
        </w:rPr>
      </w:pPr>
      <w:r w:rsidRPr="00AC1F51">
        <w:rPr>
          <w:rFonts w:ascii="Aptos" w:hAnsi="Aptos" w:cs="Times New Roman"/>
          <w:noProof/>
          <w:kern w:val="0"/>
        </w:rPr>
        <w:t xml:space="preserve">Niemi, E., &amp; Pekkola, S. (2020). The Benefits of Enterprise Architecture in Organizational Transformation. </w:t>
      </w:r>
      <w:r w:rsidRPr="00AC1F51">
        <w:rPr>
          <w:rFonts w:ascii="Aptos" w:hAnsi="Aptos" w:cs="Times New Roman"/>
          <w:i/>
          <w:iCs/>
          <w:noProof/>
          <w:kern w:val="0"/>
        </w:rPr>
        <w:t>Business and Information Systems Engineering</w:t>
      </w:r>
      <w:r w:rsidRPr="00AC1F51">
        <w:rPr>
          <w:rFonts w:ascii="Aptos" w:hAnsi="Aptos" w:cs="Times New Roman"/>
          <w:noProof/>
          <w:kern w:val="0"/>
        </w:rPr>
        <w:t xml:space="preserve">, </w:t>
      </w:r>
      <w:r w:rsidRPr="00AC1F51">
        <w:rPr>
          <w:rFonts w:ascii="Aptos" w:hAnsi="Aptos" w:cs="Times New Roman"/>
          <w:i/>
          <w:iCs/>
          <w:noProof/>
          <w:kern w:val="0"/>
        </w:rPr>
        <w:t>62</w:t>
      </w:r>
      <w:r w:rsidRPr="00AC1F51">
        <w:rPr>
          <w:rFonts w:ascii="Aptos" w:hAnsi="Aptos" w:cs="Times New Roman"/>
          <w:noProof/>
          <w:kern w:val="0"/>
        </w:rPr>
        <w:t xml:space="preserve">(6), 585–597. </w:t>
      </w:r>
      <w:r w:rsidR="00BA37C3">
        <w:rPr>
          <w:rFonts w:ascii="Aptos" w:hAnsi="Aptos" w:cs="Times New Roman"/>
          <w:noProof/>
          <w:kern w:val="0"/>
        </w:rPr>
        <w:t xml:space="preserve">DOI: </w:t>
      </w:r>
      <w:r w:rsidRPr="00AC1F51">
        <w:rPr>
          <w:rFonts w:ascii="Aptos" w:hAnsi="Aptos" w:cs="Times New Roman"/>
          <w:noProof/>
          <w:kern w:val="0"/>
        </w:rPr>
        <w:t>https://doi.org/10.1007/s12599-019-00605-3</w:t>
      </w:r>
    </w:p>
    <w:p w14:paraId="2C281984" w14:textId="31A0411B" w:rsidR="00AC1F51" w:rsidRPr="00AC1F51" w:rsidRDefault="00AC1F51" w:rsidP="0048032C">
      <w:pPr>
        <w:widowControl w:val="0"/>
        <w:autoSpaceDE w:val="0"/>
        <w:autoSpaceDN w:val="0"/>
        <w:adjustRightInd w:val="0"/>
        <w:spacing w:line="240" w:lineRule="auto"/>
        <w:ind w:left="480" w:hanging="480"/>
        <w:rPr>
          <w:rFonts w:ascii="Aptos" w:hAnsi="Aptos" w:cs="Times New Roman"/>
          <w:noProof/>
          <w:kern w:val="0"/>
        </w:rPr>
      </w:pPr>
      <w:r w:rsidRPr="00AC1F51">
        <w:rPr>
          <w:rFonts w:ascii="Aptos" w:hAnsi="Aptos" w:cs="Times New Roman"/>
          <w:noProof/>
          <w:kern w:val="0"/>
        </w:rPr>
        <w:t xml:space="preserve">Robertson, E., Peko, G., &amp; Sundaram, D. (2018). Enterprise Architecture Maturity: A Crucial Link in Business and IT Alignment. </w:t>
      </w:r>
      <w:r w:rsidRPr="00AC1F51">
        <w:rPr>
          <w:rFonts w:ascii="Aptos" w:hAnsi="Aptos" w:cs="Times New Roman"/>
          <w:i/>
          <w:iCs/>
          <w:noProof/>
          <w:kern w:val="0"/>
        </w:rPr>
        <w:t>Pacific Aisia Conference on Information Systems</w:t>
      </w:r>
      <w:r w:rsidRPr="00AC1F51">
        <w:rPr>
          <w:rFonts w:ascii="Aptos" w:hAnsi="Aptos" w:cs="Times New Roman"/>
          <w:noProof/>
          <w:kern w:val="0"/>
        </w:rPr>
        <w:t xml:space="preserve">, 308. </w:t>
      </w:r>
      <w:r w:rsidR="00BA37C3">
        <w:rPr>
          <w:rFonts w:ascii="Aptos" w:hAnsi="Aptos" w:cs="Times New Roman"/>
          <w:noProof/>
          <w:kern w:val="0"/>
        </w:rPr>
        <w:t xml:space="preserve">DOI: </w:t>
      </w:r>
      <w:r w:rsidRPr="00AC1F51">
        <w:rPr>
          <w:rFonts w:ascii="Aptos" w:hAnsi="Aptos" w:cs="Times New Roman"/>
          <w:noProof/>
          <w:kern w:val="0"/>
        </w:rPr>
        <w:t>https://doi.org/https://aisel.aisnet.org/pacis2018/308</w:t>
      </w:r>
    </w:p>
    <w:p w14:paraId="1967B8E5" w14:textId="7235EECB" w:rsidR="00AC1F51" w:rsidRPr="00AC1F51" w:rsidRDefault="00AC1F51" w:rsidP="0048032C">
      <w:pPr>
        <w:widowControl w:val="0"/>
        <w:autoSpaceDE w:val="0"/>
        <w:autoSpaceDN w:val="0"/>
        <w:adjustRightInd w:val="0"/>
        <w:spacing w:line="240" w:lineRule="auto"/>
        <w:ind w:left="480" w:hanging="480"/>
        <w:rPr>
          <w:rFonts w:ascii="Aptos" w:hAnsi="Aptos" w:cs="Times New Roman"/>
          <w:noProof/>
          <w:kern w:val="0"/>
        </w:rPr>
      </w:pPr>
      <w:r w:rsidRPr="00AC1F51">
        <w:rPr>
          <w:rFonts w:ascii="Aptos" w:hAnsi="Aptos" w:cs="Times New Roman"/>
          <w:noProof/>
          <w:kern w:val="0"/>
        </w:rPr>
        <w:t xml:space="preserve">Saleem, F., &amp; Fakieh, B. (2020). Enterprise architecture and organizational benefits: A Case Study. </w:t>
      </w:r>
      <w:r w:rsidRPr="00AC1F51">
        <w:rPr>
          <w:rFonts w:ascii="Aptos" w:hAnsi="Aptos" w:cs="Times New Roman"/>
          <w:i/>
          <w:iCs/>
          <w:noProof/>
          <w:kern w:val="0"/>
        </w:rPr>
        <w:t>Sustainability (Switzerland)</w:t>
      </w:r>
      <w:r w:rsidRPr="00AC1F51">
        <w:rPr>
          <w:rFonts w:ascii="Aptos" w:hAnsi="Aptos" w:cs="Times New Roman"/>
          <w:noProof/>
          <w:kern w:val="0"/>
        </w:rPr>
        <w:t xml:space="preserve">, </w:t>
      </w:r>
      <w:r w:rsidRPr="00AC1F51">
        <w:rPr>
          <w:rFonts w:ascii="Aptos" w:hAnsi="Aptos" w:cs="Times New Roman"/>
          <w:i/>
          <w:iCs/>
          <w:noProof/>
          <w:kern w:val="0"/>
        </w:rPr>
        <w:t>12</w:t>
      </w:r>
      <w:r w:rsidRPr="00AC1F51">
        <w:rPr>
          <w:rFonts w:ascii="Aptos" w:hAnsi="Aptos" w:cs="Times New Roman"/>
          <w:noProof/>
          <w:kern w:val="0"/>
        </w:rPr>
        <w:t xml:space="preserve">(19). </w:t>
      </w:r>
      <w:r w:rsidR="00BA37C3">
        <w:rPr>
          <w:rFonts w:ascii="Aptos" w:hAnsi="Aptos" w:cs="Times New Roman"/>
          <w:noProof/>
          <w:kern w:val="0"/>
        </w:rPr>
        <w:t xml:space="preserve">DOI: </w:t>
      </w:r>
      <w:r w:rsidRPr="00AC1F51">
        <w:rPr>
          <w:rFonts w:ascii="Aptos" w:hAnsi="Aptos" w:cs="Times New Roman"/>
          <w:noProof/>
          <w:kern w:val="0"/>
        </w:rPr>
        <w:t>https://doi.org/10.3390/su12198237</w:t>
      </w:r>
    </w:p>
    <w:p w14:paraId="3B2CD7CC" w14:textId="77777777" w:rsidR="00AC1F51" w:rsidRPr="00AC1F51" w:rsidRDefault="00AC1F51" w:rsidP="0048032C">
      <w:pPr>
        <w:widowControl w:val="0"/>
        <w:autoSpaceDE w:val="0"/>
        <w:autoSpaceDN w:val="0"/>
        <w:adjustRightInd w:val="0"/>
        <w:spacing w:line="240" w:lineRule="auto"/>
        <w:ind w:left="480" w:hanging="480"/>
        <w:rPr>
          <w:rFonts w:ascii="Aptos" w:hAnsi="Aptos" w:cs="Times New Roman"/>
          <w:noProof/>
          <w:kern w:val="0"/>
        </w:rPr>
      </w:pPr>
      <w:r w:rsidRPr="00AC1F51">
        <w:rPr>
          <w:rFonts w:ascii="Aptos" w:hAnsi="Aptos" w:cs="Times New Roman"/>
          <w:noProof/>
          <w:kern w:val="0"/>
        </w:rPr>
        <w:t xml:space="preserve">Self, R. J. (2016). Assessing Undergraduate and Postgraduate Hard and Soft Skills in Analytics and Data Science Courses. </w:t>
      </w:r>
      <w:r w:rsidRPr="00AC1F51">
        <w:rPr>
          <w:rFonts w:ascii="Aptos" w:hAnsi="Aptos" w:cs="Times New Roman"/>
          <w:i/>
          <w:iCs/>
          <w:noProof/>
          <w:kern w:val="0"/>
        </w:rPr>
        <w:t>Proceedings of the SAS Global Forum</w:t>
      </w:r>
      <w:r w:rsidRPr="00AC1F51">
        <w:rPr>
          <w:rFonts w:ascii="Aptos" w:hAnsi="Aptos" w:cs="Times New Roman"/>
          <w:noProof/>
          <w:kern w:val="0"/>
        </w:rPr>
        <w:t>, 1–8.</w:t>
      </w:r>
    </w:p>
    <w:p w14:paraId="425F8633" w14:textId="599D7496" w:rsidR="00AC1F51" w:rsidRPr="00AC1F51" w:rsidRDefault="00AC1F51" w:rsidP="0048032C">
      <w:pPr>
        <w:widowControl w:val="0"/>
        <w:autoSpaceDE w:val="0"/>
        <w:autoSpaceDN w:val="0"/>
        <w:adjustRightInd w:val="0"/>
        <w:spacing w:line="240" w:lineRule="auto"/>
        <w:ind w:left="480" w:hanging="480"/>
        <w:rPr>
          <w:rFonts w:ascii="Aptos" w:hAnsi="Aptos" w:cs="Times New Roman"/>
          <w:noProof/>
          <w:kern w:val="0"/>
        </w:rPr>
      </w:pPr>
      <w:r w:rsidRPr="00AC1F51">
        <w:rPr>
          <w:rFonts w:ascii="Aptos" w:hAnsi="Aptos" w:cs="Times New Roman"/>
          <w:noProof/>
          <w:kern w:val="0"/>
        </w:rPr>
        <w:t>Shalf, J. (2020). The future of computing beyond Moore ’ s Law Subject Areas</w:t>
      </w:r>
      <w:r w:rsidRPr="00AC1F51">
        <w:rPr>
          <w:rFonts w:ascii="Arial" w:hAnsi="Arial" w:cs="Arial"/>
          <w:noProof/>
          <w:kern w:val="0"/>
        </w:rPr>
        <w:t> </w:t>
      </w:r>
      <w:r w:rsidRPr="00AC1F51">
        <w:rPr>
          <w:rFonts w:ascii="Aptos" w:hAnsi="Aptos" w:cs="Times New Roman"/>
          <w:noProof/>
          <w:kern w:val="0"/>
        </w:rPr>
        <w:t xml:space="preserve">: </w:t>
      </w:r>
      <w:r w:rsidRPr="00AC1F51">
        <w:rPr>
          <w:rFonts w:ascii="Aptos" w:hAnsi="Aptos" w:cs="Times New Roman"/>
          <w:i/>
          <w:iCs/>
          <w:noProof/>
          <w:kern w:val="0"/>
        </w:rPr>
        <w:t>Philosophical Transactions Royal Society A</w:t>
      </w:r>
      <w:r w:rsidRPr="00AC1F51">
        <w:rPr>
          <w:rFonts w:ascii="Aptos" w:hAnsi="Aptos" w:cs="Times New Roman"/>
          <w:noProof/>
          <w:kern w:val="0"/>
        </w:rPr>
        <w:t xml:space="preserve">, </w:t>
      </w:r>
      <w:r w:rsidRPr="00AC1F51">
        <w:rPr>
          <w:rFonts w:ascii="Aptos" w:hAnsi="Aptos" w:cs="Times New Roman"/>
          <w:i/>
          <w:iCs/>
          <w:noProof/>
          <w:kern w:val="0"/>
        </w:rPr>
        <w:t>378</w:t>
      </w:r>
      <w:r w:rsidRPr="00AC1F51">
        <w:rPr>
          <w:rFonts w:ascii="Aptos" w:hAnsi="Aptos" w:cs="Times New Roman"/>
          <w:noProof/>
          <w:kern w:val="0"/>
        </w:rPr>
        <w:t xml:space="preserve">(20190061), 1–14. </w:t>
      </w:r>
      <w:r w:rsidR="00BA37C3">
        <w:rPr>
          <w:rFonts w:ascii="Aptos" w:hAnsi="Aptos" w:cs="Times New Roman"/>
          <w:noProof/>
          <w:kern w:val="0"/>
        </w:rPr>
        <w:t xml:space="preserve">DOI: </w:t>
      </w:r>
      <w:r w:rsidRPr="00AC1F51">
        <w:rPr>
          <w:rFonts w:ascii="Aptos" w:hAnsi="Aptos" w:cs="Times New Roman"/>
          <w:noProof/>
          <w:kern w:val="0"/>
        </w:rPr>
        <w:t>https://doi.org/http://dx.doi.org/10.1098/rsta.2019.0061</w:t>
      </w:r>
    </w:p>
    <w:p w14:paraId="65AC2B3E" w14:textId="38047EC6" w:rsidR="00AC1F51" w:rsidRPr="00AC1F51" w:rsidRDefault="00AC1F51" w:rsidP="0048032C">
      <w:pPr>
        <w:widowControl w:val="0"/>
        <w:autoSpaceDE w:val="0"/>
        <w:autoSpaceDN w:val="0"/>
        <w:adjustRightInd w:val="0"/>
        <w:spacing w:line="240" w:lineRule="auto"/>
        <w:ind w:left="480" w:hanging="480"/>
        <w:rPr>
          <w:rFonts w:ascii="Aptos" w:hAnsi="Aptos" w:cs="Times New Roman"/>
          <w:noProof/>
          <w:kern w:val="0"/>
        </w:rPr>
      </w:pPr>
      <w:r w:rsidRPr="00AC1F51">
        <w:rPr>
          <w:rFonts w:ascii="Aptos" w:hAnsi="Aptos" w:cs="Times New Roman"/>
          <w:noProof/>
          <w:kern w:val="0"/>
        </w:rPr>
        <w:t xml:space="preserve">Tripathy, M. (2020). Dimensions of critical thinking in workplace management &amp; personal development: a conceptual analysis. </w:t>
      </w:r>
      <w:r w:rsidRPr="00AC1F51">
        <w:rPr>
          <w:rFonts w:ascii="Aptos" w:hAnsi="Aptos" w:cs="Times New Roman"/>
          <w:i/>
          <w:iCs/>
          <w:noProof/>
          <w:kern w:val="0"/>
        </w:rPr>
        <w:t>Multidisciplinary Journal for Education, Social and Technological Sciences</w:t>
      </w:r>
      <w:r w:rsidRPr="00AC1F51">
        <w:rPr>
          <w:rFonts w:ascii="Aptos" w:hAnsi="Aptos" w:cs="Times New Roman"/>
          <w:noProof/>
          <w:kern w:val="0"/>
        </w:rPr>
        <w:t xml:space="preserve">, </w:t>
      </w:r>
      <w:r w:rsidRPr="00AC1F51">
        <w:rPr>
          <w:rFonts w:ascii="Aptos" w:hAnsi="Aptos" w:cs="Times New Roman"/>
          <w:i/>
          <w:iCs/>
          <w:noProof/>
          <w:kern w:val="0"/>
        </w:rPr>
        <w:t>7</w:t>
      </w:r>
      <w:r w:rsidRPr="00AC1F51">
        <w:rPr>
          <w:rFonts w:ascii="Aptos" w:hAnsi="Aptos" w:cs="Times New Roman"/>
          <w:noProof/>
          <w:kern w:val="0"/>
        </w:rPr>
        <w:t xml:space="preserve">(2), 1. </w:t>
      </w:r>
      <w:r w:rsidR="00BA37C3">
        <w:rPr>
          <w:rFonts w:ascii="Aptos" w:hAnsi="Aptos" w:cs="Times New Roman"/>
          <w:noProof/>
          <w:kern w:val="0"/>
        </w:rPr>
        <w:t xml:space="preserve">DOI: </w:t>
      </w:r>
      <w:r w:rsidRPr="00AC1F51">
        <w:rPr>
          <w:rFonts w:ascii="Aptos" w:hAnsi="Aptos" w:cs="Times New Roman"/>
          <w:noProof/>
          <w:kern w:val="0"/>
        </w:rPr>
        <w:t>https://doi.org/10.4995/muse.2020.12925</w:t>
      </w:r>
    </w:p>
    <w:p w14:paraId="1903C5C3" w14:textId="77777777" w:rsidR="00AC1F51" w:rsidRPr="00AC1F51" w:rsidRDefault="00AC1F51" w:rsidP="0048032C">
      <w:pPr>
        <w:widowControl w:val="0"/>
        <w:autoSpaceDE w:val="0"/>
        <w:autoSpaceDN w:val="0"/>
        <w:adjustRightInd w:val="0"/>
        <w:spacing w:line="240" w:lineRule="auto"/>
        <w:ind w:left="480" w:hanging="480"/>
        <w:rPr>
          <w:rFonts w:ascii="Aptos" w:hAnsi="Aptos" w:cs="Times New Roman"/>
          <w:noProof/>
          <w:kern w:val="0"/>
        </w:rPr>
      </w:pPr>
      <w:r w:rsidRPr="00AC1F51">
        <w:rPr>
          <w:rFonts w:ascii="Aptos" w:hAnsi="Aptos" w:cs="Times New Roman"/>
          <w:noProof/>
          <w:kern w:val="0"/>
        </w:rPr>
        <w:t xml:space="preserve">University of Essex Online. (n.d.). </w:t>
      </w:r>
      <w:r w:rsidRPr="00AC1F51">
        <w:rPr>
          <w:rFonts w:ascii="Aptos" w:hAnsi="Aptos" w:cs="Times New Roman"/>
          <w:i/>
          <w:iCs/>
          <w:noProof/>
          <w:kern w:val="0"/>
        </w:rPr>
        <w:t>MSc Enterprise IT Management</w:t>
      </w:r>
      <w:r w:rsidRPr="00AC1F51">
        <w:rPr>
          <w:rFonts w:ascii="Aptos" w:hAnsi="Aptos" w:cs="Times New Roman"/>
          <w:noProof/>
          <w:kern w:val="0"/>
        </w:rPr>
        <w:t>. Retrieved April 23, 2024, from https://online.essex.ac.uk/courses/msc-enterprise-it-management/#coursestructure</w:t>
      </w:r>
    </w:p>
    <w:p w14:paraId="40C69452" w14:textId="3A5CBAE1" w:rsidR="00AC1F51" w:rsidRPr="00AC1F51" w:rsidRDefault="00AC1F51" w:rsidP="0048032C">
      <w:pPr>
        <w:widowControl w:val="0"/>
        <w:autoSpaceDE w:val="0"/>
        <w:autoSpaceDN w:val="0"/>
        <w:adjustRightInd w:val="0"/>
        <w:spacing w:line="240" w:lineRule="auto"/>
        <w:ind w:left="480" w:hanging="480"/>
        <w:rPr>
          <w:rFonts w:ascii="Aptos" w:hAnsi="Aptos" w:cs="Times New Roman"/>
          <w:noProof/>
          <w:kern w:val="0"/>
        </w:rPr>
      </w:pPr>
      <w:r w:rsidRPr="00AC1F51">
        <w:rPr>
          <w:rFonts w:ascii="Aptos" w:hAnsi="Aptos" w:cs="Times New Roman"/>
          <w:noProof/>
          <w:kern w:val="0"/>
        </w:rPr>
        <w:t xml:space="preserve">Volkova, N., Zinukova, N., Vlasenko, K., &amp; Korobeinikova, T. (2020). Soft skills, their development and mastering among post graduate students. </w:t>
      </w:r>
      <w:r w:rsidRPr="00AC1F51">
        <w:rPr>
          <w:rFonts w:ascii="Aptos" w:hAnsi="Aptos" w:cs="Times New Roman"/>
          <w:i/>
          <w:iCs/>
          <w:noProof/>
          <w:kern w:val="0"/>
        </w:rPr>
        <w:t xml:space="preserve">SHS Web of </w:t>
      </w:r>
      <w:r w:rsidRPr="00AC1F51">
        <w:rPr>
          <w:rFonts w:ascii="Aptos" w:hAnsi="Aptos" w:cs="Times New Roman"/>
          <w:i/>
          <w:iCs/>
          <w:noProof/>
          <w:kern w:val="0"/>
        </w:rPr>
        <w:lastRenderedPageBreak/>
        <w:t>Conferences</w:t>
      </w:r>
      <w:r w:rsidRPr="00AC1F51">
        <w:rPr>
          <w:rFonts w:ascii="Aptos" w:hAnsi="Aptos" w:cs="Times New Roman"/>
          <w:noProof/>
          <w:kern w:val="0"/>
        </w:rPr>
        <w:t xml:space="preserve">, </w:t>
      </w:r>
      <w:r w:rsidRPr="00AC1F51">
        <w:rPr>
          <w:rFonts w:ascii="Aptos" w:hAnsi="Aptos" w:cs="Times New Roman"/>
          <w:i/>
          <w:iCs/>
          <w:noProof/>
          <w:kern w:val="0"/>
        </w:rPr>
        <w:t>75</w:t>
      </w:r>
      <w:r w:rsidRPr="00AC1F51">
        <w:rPr>
          <w:rFonts w:ascii="Aptos" w:hAnsi="Aptos" w:cs="Times New Roman"/>
          <w:noProof/>
          <w:kern w:val="0"/>
        </w:rPr>
        <w:t xml:space="preserve">, 04002. </w:t>
      </w:r>
      <w:r w:rsidR="00BA37C3">
        <w:rPr>
          <w:rFonts w:ascii="Aptos" w:hAnsi="Aptos" w:cs="Times New Roman"/>
          <w:noProof/>
          <w:kern w:val="0"/>
        </w:rPr>
        <w:t xml:space="preserve">DOI: </w:t>
      </w:r>
      <w:r w:rsidRPr="00AC1F51">
        <w:rPr>
          <w:rFonts w:ascii="Aptos" w:hAnsi="Aptos" w:cs="Times New Roman"/>
          <w:noProof/>
          <w:kern w:val="0"/>
        </w:rPr>
        <w:t>https://doi.org/10.1051/shsconf/20207504002</w:t>
      </w:r>
    </w:p>
    <w:p w14:paraId="1D34D666" w14:textId="58FBE2AC" w:rsidR="00AC1F51" w:rsidRPr="00AC1F51" w:rsidRDefault="00AC1F51" w:rsidP="0048032C">
      <w:pPr>
        <w:widowControl w:val="0"/>
        <w:autoSpaceDE w:val="0"/>
        <w:autoSpaceDN w:val="0"/>
        <w:adjustRightInd w:val="0"/>
        <w:spacing w:line="240" w:lineRule="auto"/>
        <w:ind w:left="480" w:hanging="480"/>
        <w:rPr>
          <w:rFonts w:ascii="Aptos" w:hAnsi="Aptos"/>
          <w:noProof/>
        </w:rPr>
      </w:pPr>
      <w:r w:rsidRPr="00AC1F51">
        <w:rPr>
          <w:rFonts w:ascii="Aptos" w:hAnsi="Aptos" w:cs="Times New Roman"/>
          <w:noProof/>
          <w:kern w:val="0"/>
        </w:rPr>
        <w:t xml:space="preserve">Zhao, Z., &amp; Kularatne, I. (2020). Relationship between Generic Skills and Employability Skills: An Exploratory Study in the Context of New Zealand Postgraduate Education. </w:t>
      </w:r>
      <w:r w:rsidRPr="00AC1F51">
        <w:rPr>
          <w:rFonts w:ascii="Aptos" w:hAnsi="Aptos" w:cs="Times New Roman"/>
          <w:i/>
          <w:iCs/>
          <w:noProof/>
          <w:kern w:val="0"/>
        </w:rPr>
        <w:t>Management</w:t>
      </w:r>
      <w:r w:rsidRPr="00AC1F51">
        <w:rPr>
          <w:rFonts w:ascii="Aptos" w:hAnsi="Aptos" w:cs="Times New Roman"/>
          <w:noProof/>
          <w:kern w:val="0"/>
        </w:rPr>
        <w:t xml:space="preserve">, </w:t>
      </w:r>
      <w:r w:rsidRPr="00AC1F51">
        <w:rPr>
          <w:rFonts w:ascii="Aptos" w:hAnsi="Aptos" w:cs="Times New Roman"/>
          <w:i/>
          <w:iCs/>
          <w:noProof/>
          <w:kern w:val="0"/>
        </w:rPr>
        <w:t>15</w:t>
      </w:r>
      <w:r w:rsidRPr="00AC1F51">
        <w:rPr>
          <w:rFonts w:ascii="Aptos" w:hAnsi="Aptos" w:cs="Times New Roman"/>
          <w:noProof/>
          <w:kern w:val="0"/>
        </w:rPr>
        <w:t xml:space="preserve">(4), 291–307. </w:t>
      </w:r>
      <w:r w:rsidR="00BA37C3">
        <w:rPr>
          <w:rFonts w:ascii="Aptos" w:hAnsi="Aptos" w:cs="Times New Roman"/>
          <w:noProof/>
          <w:kern w:val="0"/>
        </w:rPr>
        <w:t xml:space="preserve">DOI: </w:t>
      </w:r>
      <w:r w:rsidRPr="00AC1F51">
        <w:rPr>
          <w:rFonts w:ascii="Aptos" w:hAnsi="Aptos" w:cs="Times New Roman"/>
          <w:noProof/>
          <w:kern w:val="0"/>
        </w:rPr>
        <w:t>https://doi.org/10.26493/1854-4231.15.291-307</w:t>
      </w:r>
    </w:p>
    <w:p w14:paraId="0F70D0D8" w14:textId="35766E49" w:rsidR="00514539" w:rsidRPr="00514539" w:rsidRDefault="00514539" w:rsidP="0048032C">
      <w:r>
        <w:fldChar w:fldCharType="end"/>
      </w:r>
    </w:p>
    <w:sectPr w:rsidR="00514539" w:rsidRPr="00514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27"/>
    <w:rsid w:val="00000775"/>
    <w:rsid w:val="00000C57"/>
    <w:rsid w:val="00003415"/>
    <w:rsid w:val="00012F01"/>
    <w:rsid w:val="000316C8"/>
    <w:rsid w:val="0003493E"/>
    <w:rsid w:val="00053B5C"/>
    <w:rsid w:val="00074B42"/>
    <w:rsid w:val="0007558C"/>
    <w:rsid w:val="000806CC"/>
    <w:rsid w:val="00080A4B"/>
    <w:rsid w:val="00085246"/>
    <w:rsid w:val="000B4759"/>
    <w:rsid w:val="000D2B37"/>
    <w:rsid w:val="000D57D4"/>
    <w:rsid w:val="000D5C48"/>
    <w:rsid w:val="000E7729"/>
    <w:rsid w:val="000F2EE6"/>
    <w:rsid w:val="001064C7"/>
    <w:rsid w:val="0011467E"/>
    <w:rsid w:val="00115B9F"/>
    <w:rsid w:val="00133A4E"/>
    <w:rsid w:val="00140E1F"/>
    <w:rsid w:val="00142851"/>
    <w:rsid w:val="00163737"/>
    <w:rsid w:val="00165C98"/>
    <w:rsid w:val="00170B5E"/>
    <w:rsid w:val="00184E45"/>
    <w:rsid w:val="0019122C"/>
    <w:rsid w:val="001A6322"/>
    <w:rsid w:val="001A73A5"/>
    <w:rsid w:val="001B6D6C"/>
    <w:rsid w:val="001E65F2"/>
    <w:rsid w:val="001E73F1"/>
    <w:rsid w:val="001F561E"/>
    <w:rsid w:val="00201574"/>
    <w:rsid w:val="002146E7"/>
    <w:rsid w:val="00241C70"/>
    <w:rsid w:val="00241D8C"/>
    <w:rsid w:val="00242275"/>
    <w:rsid w:val="00245E16"/>
    <w:rsid w:val="0025180D"/>
    <w:rsid w:val="00271ABE"/>
    <w:rsid w:val="00271B35"/>
    <w:rsid w:val="0027493F"/>
    <w:rsid w:val="00282653"/>
    <w:rsid w:val="002A16B2"/>
    <w:rsid w:val="002A39DF"/>
    <w:rsid w:val="002A6400"/>
    <w:rsid w:val="002D260F"/>
    <w:rsid w:val="002F0944"/>
    <w:rsid w:val="003168D9"/>
    <w:rsid w:val="00332627"/>
    <w:rsid w:val="00336435"/>
    <w:rsid w:val="00347719"/>
    <w:rsid w:val="003947B6"/>
    <w:rsid w:val="003B47C6"/>
    <w:rsid w:val="003B7294"/>
    <w:rsid w:val="003D068A"/>
    <w:rsid w:val="004061A0"/>
    <w:rsid w:val="00426C5A"/>
    <w:rsid w:val="004330BF"/>
    <w:rsid w:val="004454F0"/>
    <w:rsid w:val="00464B34"/>
    <w:rsid w:val="004663B2"/>
    <w:rsid w:val="0048032C"/>
    <w:rsid w:val="00482C0F"/>
    <w:rsid w:val="00486212"/>
    <w:rsid w:val="004935F2"/>
    <w:rsid w:val="004948DF"/>
    <w:rsid w:val="00496312"/>
    <w:rsid w:val="004A70C9"/>
    <w:rsid w:val="004B50DD"/>
    <w:rsid w:val="004B6317"/>
    <w:rsid w:val="004D7F8E"/>
    <w:rsid w:val="00514539"/>
    <w:rsid w:val="00534308"/>
    <w:rsid w:val="00537482"/>
    <w:rsid w:val="005437BD"/>
    <w:rsid w:val="00552E05"/>
    <w:rsid w:val="0059793D"/>
    <w:rsid w:val="005B47DB"/>
    <w:rsid w:val="005C1885"/>
    <w:rsid w:val="005D0F31"/>
    <w:rsid w:val="005D1075"/>
    <w:rsid w:val="005D51AC"/>
    <w:rsid w:val="005F1566"/>
    <w:rsid w:val="006151DE"/>
    <w:rsid w:val="006377FE"/>
    <w:rsid w:val="00657714"/>
    <w:rsid w:val="006702A4"/>
    <w:rsid w:val="00682083"/>
    <w:rsid w:val="0068669E"/>
    <w:rsid w:val="006935A9"/>
    <w:rsid w:val="006B1635"/>
    <w:rsid w:val="006B7669"/>
    <w:rsid w:val="006B7710"/>
    <w:rsid w:val="006D76DD"/>
    <w:rsid w:val="006F14AA"/>
    <w:rsid w:val="006F7796"/>
    <w:rsid w:val="00707489"/>
    <w:rsid w:val="0070787F"/>
    <w:rsid w:val="00727BF5"/>
    <w:rsid w:val="007536DF"/>
    <w:rsid w:val="00766F07"/>
    <w:rsid w:val="007951F9"/>
    <w:rsid w:val="007B45DB"/>
    <w:rsid w:val="007C4A4F"/>
    <w:rsid w:val="00806A64"/>
    <w:rsid w:val="008255FA"/>
    <w:rsid w:val="0086104C"/>
    <w:rsid w:val="008642B8"/>
    <w:rsid w:val="008B79A5"/>
    <w:rsid w:val="008C1D3E"/>
    <w:rsid w:val="00903BB7"/>
    <w:rsid w:val="00903CD7"/>
    <w:rsid w:val="009417F0"/>
    <w:rsid w:val="00945382"/>
    <w:rsid w:val="00951522"/>
    <w:rsid w:val="00974D05"/>
    <w:rsid w:val="00992FB9"/>
    <w:rsid w:val="009944F8"/>
    <w:rsid w:val="0099737D"/>
    <w:rsid w:val="00997F53"/>
    <w:rsid w:val="009A1025"/>
    <w:rsid w:val="009B0351"/>
    <w:rsid w:val="009B2EEA"/>
    <w:rsid w:val="009B5696"/>
    <w:rsid w:val="009C1EAA"/>
    <w:rsid w:val="009D1067"/>
    <w:rsid w:val="009D1212"/>
    <w:rsid w:val="009D2E8F"/>
    <w:rsid w:val="00A16448"/>
    <w:rsid w:val="00A25D41"/>
    <w:rsid w:val="00A47FD3"/>
    <w:rsid w:val="00A84145"/>
    <w:rsid w:val="00A8533B"/>
    <w:rsid w:val="00A86019"/>
    <w:rsid w:val="00A93B0A"/>
    <w:rsid w:val="00AB1FB8"/>
    <w:rsid w:val="00AC1F51"/>
    <w:rsid w:val="00AD1AB9"/>
    <w:rsid w:val="00AE4A59"/>
    <w:rsid w:val="00AE5D9C"/>
    <w:rsid w:val="00AF505A"/>
    <w:rsid w:val="00B33323"/>
    <w:rsid w:val="00B37D77"/>
    <w:rsid w:val="00B56915"/>
    <w:rsid w:val="00B74163"/>
    <w:rsid w:val="00B77347"/>
    <w:rsid w:val="00B87897"/>
    <w:rsid w:val="00BA37C3"/>
    <w:rsid w:val="00BB573B"/>
    <w:rsid w:val="00BC65BC"/>
    <w:rsid w:val="00BD2953"/>
    <w:rsid w:val="00BD32CC"/>
    <w:rsid w:val="00BE4D3E"/>
    <w:rsid w:val="00BF4FFA"/>
    <w:rsid w:val="00C042F2"/>
    <w:rsid w:val="00C1699C"/>
    <w:rsid w:val="00C26557"/>
    <w:rsid w:val="00C33599"/>
    <w:rsid w:val="00C36B4D"/>
    <w:rsid w:val="00C50EF6"/>
    <w:rsid w:val="00C97A3D"/>
    <w:rsid w:val="00CB4BE1"/>
    <w:rsid w:val="00CC307D"/>
    <w:rsid w:val="00D02EBA"/>
    <w:rsid w:val="00D1180B"/>
    <w:rsid w:val="00D34AEA"/>
    <w:rsid w:val="00D466EA"/>
    <w:rsid w:val="00D50E68"/>
    <w:rsid w:val="00DA04C8"/>
    <w:rsid w:val="00DC431C"/>
    <w:rsid w:val="00DC646F"/>
    <w:rsid w:val="00E25A3B"/>
    <w:rsid w:val="00E76C95"/>
    <w:rsid w:val="00E8744E"/>
    <w:rsid w:val="00E91882"/>
    <w:rsid w:val="00E96E98"/>
    <w:rsid w:val="00EE24CE"/>
    <w:rsid w:val="00EF4F75"/>
    <w:rsid w:val="00F159A2"/>
    <w:rsid w:val="00F2404D"/>
    <w:rsid w:val="00F25AE0"/>
    <w:rsid w:val="00F467DB"/>
    <w:rsid w:val="00F5097C"/>
    <w:rsid w:val="00F57764"/>
    <w:rsid w:val="00F91927"/>
    <w:rsid w:val="00FA1180"/>
    <w:rsid w:val="00FB76FF"/>
    <w:rsid w:val="00FD0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3787A"/>
  <w15:chartTrackingRefBased/>
  <w15:docId w15:val="{EEE7A719-7FCF-4CF6-8B5A-FC9AB5C2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2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2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627"/>
    <w:rPr>
      <w:rFonts w:eastAsiaTheme="majorEastAsia" w:cstheme="majorBidi"/>
      <w:color w:val="272727" w:themeColor="text1" w:themeTint="D8"/>
    </w:rPr>
  </w:style>
  <w:style w:type="paragraph" w:styleId="Title">
    <w:name w:val="Title"/>
    <w:basedOn w:val="Normal"/>
    <w:next w:val="Normal"/>
    <w:link w:val="TitleChar"/>
    <w:uiPriority w:val="10"/>
    <w:qFormat/>
    <w:rsid w:val="00332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627"/>
    <w:pPr>
      <w:spacing w:before="160"/>
      <w:jc w:val="center"/>
    </w:pPr>
    <w:rPr>
      <w:i/>
      <w:iCs/>
      <w:color w:val="404040" w:themeColor="text1" w:themeTint="BF"/>
    </w:rPr>
  </w:style>
  <w:style w:type="character" w:customStyle="1" w:styleId="QuoteChar">
    <w:name w:val="Quote Char"/>
    <w:basedOn w:val="DefaultParagraphFont"/>
    <w:link w:val="Quote"/>
    <w:uiPriority w:val="29"/>
    <w:rsid w:val="00332627"/>
    <w:rPr>
      <w:i/>
      <w:iCs/>
      <w:color w:val="404040" w:themeColor="text1" w:themeTint="BF"/>
    </w:rPr>
  </w:style>
  <w:style w:type="paragraph" w:styleId="ListParagraph">
    <w:name w:val="List Paragraph"/>
    <w:basedOn w:val="Normal"/>
    <w:uiPriority w:val="34"/>
    <w:qFormat/>
    <w:rsid w:val="00332627"/>
    <w:pPr>
      <w:ind w:left="720"/>
      <w:contextualSpacing/>
    </w:pPr>
  </w:style>
  <w:style w:type="character" w:styleId="IntenseEmphasis">
    <w:name w:val="Intense Emphasis"/>
    <w:basedOn w:val="DefaultParagraphFont"/>
    <w:uiPriority w:val="21"/>
    <w:qFormat/>
    <w:rsid w:val="00332627"/>
    <w:rPr>
      <w:i/>
      <w:iCs/>
      <w:color w:val="0F4761" w:themeColor="accent1" w:themeShade="BF"/>
    </w:rPr>
  </w:style>
  <w:style w:type="paragraph" w:styleId="IntenseQuote">
    <w:name w:val="Intense Quote"/>
    <w:basedOn w:val="Normal"/>
    <w:next w:val="Normal"/>
    <w:link w:val="IntenseQuoteChar"/>
    <w:uiPriority w:val="30"/>
    <w:qFormat/>
    <w:rsid w:val="00332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627"/>
    <w:rPr>
      <w:i/>
      <w:iCs/>
      <w:color w:val="0F4761" w:themeColor="accent1" w:themeShade="BF"/>
    </w:rPr>
  </w:style>
  <w:style w:type="character" w:styleId="IntenseReference">
    <w:name w:val="Intense Reference"/>
    <w:basedOn w:val="DefaultParagraphFont"/>
    <w:uiPriority w:val="32"/>
    <w:qFormat/>
    <w:rsid w:val="00332627"/>
    <w:rPr>
      <w:b/>
      <w:bCs/>
      <w:smallCaps/>
      <w:color w:val="0F4761" w:themeColor="accent1" w:themeShade="BF"/>
      <w:spacing w:val="5"/>
    </w:rPr>
  </w:style>
  <w:style w:type="character" w:styleId="Hyperlink">
    <w:name w:val="Hyperlink"/>
    <w:basedOn w:val="DefaultParagraphFont"/>
    <w:uiPriority w:val="99"/>
    <w:unhideWhenUsed/>
    <w:rsid w:val="00332627"/>
    <w:rPr>
      <w:color w:val="467886" w:themeColor="hyperlink"/>
      <w:u w:val="single"/>
    </w:rPr>
  </w:style>
  <w:style w:type="character" w:styleId="UnresolvedMention">
    <w:name w:val="Unresolved Mention"/>
    <w:basedOn w:val="DefaultParagraphFont"/>
    <w:uiPriority w:val="99"/>
    <w:semiHidden/>
    <w:unhideWhenUsed/>
    <w:rsid w:val="00332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Collins@porthosp.nhs.u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09f0f9e-a6bd-46c2-aee7-f002075a464e" xsi:nil="true"/>
  </documentManagement>
</p: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3.xml><?xml version="1.0" encoding="utf-8"?>
<ct:contentTypeSchema xmlns:ct="http://schemas.microsoft.com/office/2006/metadata/contentType" xmlns:ma="http://schemas.microsoft.com/office/2006/metadata/properties/metaAttributes" ct:_="" ma:_="" ma:contentTypeName="Document" ma:contentTypeID="0x010100AD0CB6B0CEABC0428C4170369FB99D1C" ma:contentTypeVersion="17" ma:contentTypeDescription="Create a new document." ma:contentTypeScope="" ma:versionID="59d56e4c614b70a67467e0d621c49a6f">
  <xsd:schema xmlns:xsd="http://www.w3.org/2001/XMLSchema" xmlns:xs="http://www.w3.org/2001/XMLSchema" xmlns:p="http://schemas.microsoft.com/office/2006/metadata/properties" xmlns:ns3="f09f0f9e-a6bd-46c2-aee7-f002075a464e" xmlns:ns4="141d9544-2e79-43d2-9e4c-ee65eb9b8fa0" targetNamespace="http://schemas.microsoft.com/office/2006/metadata/properties" ma:root="true" ma:fieldsID="84016c7a40fb153873c6b126798e461f" ns3:_="" ns4:_="">
    <xsd:import namespace="f09f0f9e-a6bd-46c2-aee7-f002075a464e"/>
    <xsd:import namespace="141d9544-2e79-43d2-9e4c-ee65eb9b8fa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DateTaken"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f0f9e-a6bd-46c2-aee7-f002075a4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1d9544-2e79-43d2-9e4c-ee65eb9b8fa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4A6FA4-8CC7-4063-8CD2-B36B5DFAFD2A}">
  <ds:schemaRefs>
    <ds:schemaRef ds:uri="http://schemas.microsoft.com/office/2006/metadata/properties"/>
    <ds:schemaRef ds:uri="http://schemas.microsoft.com/office/infopath/2007/PartnerControls"/>
    <ds:schemaRef ds:uri="f09f0f9e-a6bd-46c2-aee7-f002075a464e"/>
  </ds:schemaRefs>
</ds:datastoreItem>
</file>

<file path=customXml/itemProps2.xml><?xml version="1.0" encoding="utf-8"?>
<ds:datastoreItem xmlns:ds="http://schemas.openxmlformats.org/officeDocument/2006/customXml" ds:itemID="{B004B26C-8193-447A-83E1-D2D63F7DB284}">
  <ds:schemaRefs>
    <ds:schemaRef ds:uri="http://schemas.openxmlformats.org/officeDocument/2006/bibliography"/>
  </ds:schemaRefs>
</ds:datastoreItem>
</file>

<file path=customXml/itemProps3.xml><?xml version="1.0" encoding="utf-8"?>
<ds:datastoreItem xmlns:ds="http://schemas.openxmlformats.org/officeDocument/2006/customXml" ds:itemID="{7E03B2E7-B820-47C2-866B-762FC0216E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f0f9e-a6bd-46c2-aee7-f002075a464e"/>
    <ds:schemaRef ds:uri="141d9544-2e79-43d2-9e4c-ee65eb9b8f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49D221-07E9-4701-AC8B-1BECEF36CD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7245</Words>
  <Characters>41300</Characters>
  <Application>Microsoft Office Word</Application>
  <DocSecurity>0</DocSecurity>
  <Lines>344</Lines>
  <Paragraphs>96</Paragraphs>
  <ScaleCrop>false</ScaleCrop>
  <Company/>
  <LinksUpToDate>false</LinksUpToDate>
  <CharactersWithSpaces>48449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Mark - Haematology and Oncology IT Systems and Information Manager</dc:creator>
  <cp:keywords/>
  <dc:description/>
  <cp:lastModifiedBy>Collins Mark - Haematology and Oncology IT Systems and Information Manager</cp:lastModifiedBy>
  <cp:revision>5</cp:revision>
  <cp:lastPrinted>2024-04-23T20:48:00Z</cp:lastPrinted>
  <dcterms:created xsi:type="dcterms:W3CDTF">2024-04-24T19:25:00Z</dcterms:created>
  <dcterms:modified xsi:type="dcterms:W3CDTF">2024-04-24T20:00:00Z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0x010100AD0CB6B0CEABC0428C4170369FB99D1C</vt:lpwstr>
  </property>
  <property fmtid="{D5CDD505-2E9C-101B-9397-08002B2CF9AE}" pid="3" name="Mendeley Document_1">
    <vt:lpwstr>True</vt:lpwstr>
  </property>
  <property fmtid="{D5CDD505-2E9C-101B-9397-08002B2CF9AE}" pid="4" name="Mendeley Unique User Id_1">
    <vt:lpwstr>4760bd7e-638d-3ea1-9de5-ff17f4ed20f5</vt:lpwstr>
  </property>
  <property fmtid="{D5CDD505-2E9C-101B-9397-08002B2CF9AE}" pid="5" name="Mendeley Citation Style_1">
    <vt:lpwstr>http://www.zotero.org/styles/apa</vt:lpwstr>
  </property>
  <property fmtid="{D5CDD505-2E9C-101B-9397-08002B2CF9AE}" pid="6" name="Mendeley Recent Style Id 6_1">
    <vt:lpwstr>http://www.zotero.org/styles/ieee</vt:lpwstr>
  </property>
  <property fmtid="{D5CDD505-2E9C-101B-9397-08002B2CF9AE}" pid="7" name="Mendeley Recent Style Name 6_1">
    <vt:lpwstr>IEEE</vt:lpwstr>
  </property>
  <property fmtid="{D5CDD505-2E9C-101B-9397-08002B2CF9AE}" pid="8" name="Mendeley Recent Style Id 7_1">
    <vt:lpwstr>http://www.zotero.org/styles/modern-humanities-research-association</vt:lpwstr>
  </property>
  <property fmtid="{D5CDD505-2E9C-101B-9397-08002B2CF9AE}" pid="9" name="Mendeley Recent Style Name 7_1">
    <vt:lpwstr>Modern Humanities Research Association 3rd edition (note with bibliography)</vt:lpwstr>
  </property>
  <property fmtid="{D5CDD505-2E9C-101B-9397-08002B2CF9AE}" pid="10" name="Mendeley Recent Style Id 8_1">
    <vt:lpwstr>http://www.zotero.org/styles/modern-language-association</vt:lpwstr>
  </property>
  <property fmtid="{D5CDD505-2E9C-101B-9397-08002B2CF9AE}" pid="11" name="Mendeley Recent Style Name 8_1">
    <vt:lpwstr>Modern Language Association 8th edition</vt:lpwstr>
  </property>
  <property fmtid="{D5CDD505-2E9C-101B-9397-08002B2CF9AE}" pid="12" name="Mendeley Recent Style Id 9_1">
    <vt:lpwstr>http://www.zotero.org/styles/nature</vt:lpwstr>
  </property>
  <property fmtid="{D5CDD505-2E9C-101B-9397-08002B2CF9AE}" pid="13" name="Mendeley Recent Style Name 9_1">
    <vt:lpwstr>Nature</vt:lpwstr>
  </property>
  <property fmtid="{D5CDD505-2E9C-101B-9397-08002B2CF9AE}" pid="14" name="Mendeley Recent Style Id 0_1">
    <vt:lpwstr>http://www.zotero.org/styles/american-political-science-association</vt:lpwstr>
  </property>
  <property fmtid="{D5CDD505-2E9C-101B-9397-08002B2CF9AE}" pid="15" name="Mendeley Recent Style Name 0_1">
    <vt:lpwstr>American Political Science Association</vt:lpwstr>
  </property>
  <property fmtid="{D5CDD505-2E9C-101B-9397-08002B2CF9AE}" pid="16" name="Mendeley Recent Style Id 1_1">
    <vt:lpwstr>http://www.zotero.org/styles/apa</vt:lpwstr>
  </property>
  <property fmtid="{D5CDD505-2E9C-101B-9397-08002B2CF9AE}" pid="17" name="Mendeley Recent Style Name 1_1">
    <vt:lpwstr>American Psychological Association 7th edition</vt:lpwstr>
  </property>
  <property fmtid="{D5CDD505-2E9C-101B-9397-08002B2CF9AE}" pid="18" name="Mendeley Recent Style Id 2_1">
    <vt:lpwstr>http://www.zotero.org/styles/american-sociological-association</vt:lpwstr>
  </property>
  <property fmtid="{D5CDD505-2E9C-101B-9397-08002B2CF9AE}" pid="19" name="Mendeley Recent Style Name 2_1">
    <vt:lpwstr>American Sociological Association 6th edition</vt:lpwstr>
  </property>
  <property fmtid="{D5CDD505-2E9C-101B-9397-08002B2CF9AE}" pid="20" name="Mendeley Recent Style Id 3_1">
    <vt:lpwstr>http://www.zotero.org/styles/chicago-author-date</vt:lpwstr>
  </property>
  <property fmtid="{D5CDD505-2E9C-101B-9397-08002B2CF9AE}" pid="21" name="Mendeley Recent Style Name 3_1">
    <vt:lpwstr>Chicago Manual of Style 17th edition (author-date)</vt:lpwstr>
  </property>
  <property fmtid="{D5CDD505-2E9C-101B-9397-08002B2CF9AE}" pid="22" name="Mendeley Recent Style Id 4_1">
    <vt:lpwstr>http://www.zotero.org/styles/harvard-cite-them-right</vt:lpwstr>
  </property>
  <property fmtid="{D5CDD505-2E9C-101B-9397-08002B2CF9AE}" pid="23" name="Mendeley Recent Style Name 4_1">
    <vt:lpwstr>Cite Them Right 10th edition - Harvard</vt:lpwstr>
  </property>
  <property fmtid="{D5CDD505-2E9C-101B-9397-08002B2CF9AE}" pid="24" name="Mendeley Recent Style Id 5_1">
    <vt:lpwstr>http://www.zotero.org/styles/harvard-fachhochschule-salzburg</vt:lpwstr>
  </property>
  <property fmtid="{D5CDD505-2E9C-101B-9397-08002B2CF9AE}" pid="25" name="Mendeley Recent Style Name 5_1">
    <vt:lpwstr>Fachhochschule Salzburg - Harvard</vt:lpwstr>
  </property>
</Properties>
</file>