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5832B" w14:textId="7D696D2E" w:rsidR="003C05D2" w:rsidRDefault="003C05D2" w:rsidP="00A57481">
      <w:pPr>
        <w:pStyle w:val="Title"/>
        <w:spacing w:after="120"/>
      </w:pPr>
      <w:r>
        <w:t>CMDB Design Document</w:t>
      </w:r>
    </w:p>
    <w:p w14:paraId="020ED363" w14:textId="6AE6079A" w:rsidR="003C05D2" w:rsidRDefault="003C05D2" w:rsidP="00A57481">
      <w:pPr>
        <w:pStyle w:val="Subtitle"/>
        <w:spacing w:after="120" w:line="240" w:lineRule="auto"/>
      </w:pPr>
      <w:r>
        <w:t xml:space="preserve">Mark Collins: </w:t>
      </w:r>
      <w:r>
        <w:t>12696434</w:t>
      </w:r>
    </w:p>
    <w:p w14:paraId="2973AFBC" w14:textId="087698BB" w:rsidR="00A57481" w:rsidRPr="00A57481" w:rsidRDefault="00A57481" w:rsidP="00A57481">
      <w:pPr>
        <w:pStyle w:val="Subtitle"/>
        <w:spacing w:after="120" w:line="240" w:lineRule="auto"/>
      </w:pPr>
      <w:r>
        <w:t>Word Count: 978</w:t>
      </w:r>
    </w:p>
    <w:p w14:paraId="3C96DFF7" w14:textId="3CBAE780" w:rsidR="003C05D2" w:rsidRPr="003C05D2" w:rsidRDefault="003C05D2" w:rsidP="00A57481">
      <w:pPr>
        <w:pStyle w:val="Heading1"/>
        <w:numPr>
          <w:ilvl w:val="0"/>
          <w:numId w:val="6"/>
        </w:numPr>
        <w:spacing w:before="0" w:after="120" w:line="240" w:lineRule="auto"/>
      </w:pPr>
      <w:r w:rsidRPr="003C05D2">
        <w:t>Introduction and Requirements</w:t>
      </w:r>
    </w:p>
    <w:p w14:paraId="031AC839" w14:textId="015C194B" w:rsidR="003C05D2" w:rsidRPr="003C05D2" w:rsidRDefault="003C05D2" w:rsidP="00A57481">
      <w:pPr>
        <w:spacing w:after="120" w:line="240" w:lineRule="auto"/>
      </w:pPr>
      <w:r w:rsidRPr="003C05D2">
        <w:t xml:space="preserve">A Configuration Management Database (CMDB) is the single source of truth for an </w:t>
      </w:r>
      <w:r w:rsidR="00A57481">
        <w:t>organisation's</w:t>
      </w:r>
      <w:r w:rsidRPr="003C05D2">
        <w:t xml:space="preserve"> Configuration Items (CIs). CIs include Hardware, Software, Services, Interdependencies and Documentation </w:t>
      </w:r>
      <w:r>
        <w:fldChar w:fldCharType="begin"/>
      </w:r>
      <w:r>
        <w:instrText xml:space="preserve"> ADDIN ZOTERO_ITEM CSL_CITATION {"citationID":"F91jGIeE","properties":{"formattedCitation":"(Dande &amp; Li, 2023; Farayola et al., 2023)","plainCitation":"(Dande &amp; Li, 2023; Farayola et al., 2023)","noteIndex":0},"citationItems":[{"id":41,"uris":["http://zotero.org/users/15543060/items/JP2GQYUB"],"itemData":{"id":41,"type":"paper-conference","abstract":"In ESM service delivery, the Configuration Management Database (CMDB) process ensures that you identify, baseline, and maintain selected components of a complete IT service, system, or product as Configuration Items, and you control changes to them by requiring formal approvals. The demand for this level of accountability for managing IT infrastructure has steadily increased as dependency on CMDB as a single source of truth across all industries.","container-title":"Proceedings of the International Conference on Industrial Engineering and Operations Management","DOI":"10.46254/NA8.20230157","event-place":"Houston, USA","event-title":"8th North American Conference on Industrial Engineering and Operations Management","ISBN":"9798350705461","language":"en","publisher":"IEOM Society International","publisher-place":"Houston, USA","source":"DOI.org (Crossref)","title":"Enterprise Service Management Cybersecurity Threats: Exploring Cloud Configuration Management Database (CMDB) Implementation Within Community Colleges","title-short":"Enterprise Service Management Cybersecurity Threats","URL":"https://index.ieomsociety.org/index.cfm/article/view/ID/13445","author":[{"family":"Dande","given":"Fredrick"},{"family":"Li","given":"Xaiolong"}],"accessed":{"date-parts":[["2024",10,30]]},"issued":{"date-parts":[["2023",6,15]]},"citation-key":"dande_2023"}},{"id":58,"uris":["http://zotero.org/users/15543060/items/LIWJYHTB"],"itemData":{"id":58,"type":"article-journal","abstract":"This research paper explores the multifaceted realm of Configuration Management (CM) in the modern era, examining theoretical frameworks, best practices, innovations, and challenges. Theoretical models, including the Three-Component Model and ITIL, form the foundational understanding of CM, guiding effective identification, control, and status accounting of configuration items. Innovations such as DevOps integration, Infrastructure as Code (IaC), and containerization technologies reshape traditional CM practices, providing scalability, automation, and adaptability solutions. However, challenges such as security concerns, compliance issues, and the complexities of collaboration necessitate strategic recommendations. By embracing a holistic approach, prioritizing security, promoting collaboration, and staying informed on emerging technologies, organizations can navigate these challenges and establish resilient CM practices, ensuring the stability and reliability of their IT systems in the ever-evolving technological landscape.\nKeywords: Configuration Management, DevOps, Three-Component Model, Security.","container-title":"Computer Science &amp; IT Research Journal","DOI":"10.51594/csitrj.v4i2.613","ISSN":"2709-0051","issue":"2","language":"en","license":"Copyright (c) 2023 Oluwatoyin Ajoke Farayola, Azeez Olanipekun Hassan, Olubukola Rhoda Adaramodu, Ololade Gilbert Fakeyede, Monisola Oladeinde","note":"number: 2","page":"140-157","source":"fepbl.com","title":"Configuration Management in the Modern Era: Best Practices, Innovations, and Challenges","title-short":"CONFIGURATION MANAGEMENT IN THE MODERN ERA","URL":"https://fepbl.com/index.php/csitrj/article/view/613","volume":"4","author":[{"family":"Farayola","given":"Oluwatoyin Ajoke"},{"family":"Hassan","given":"Azeez Olanipekun"},{"family":"Adaramodu","given":"Olubukola Rhoda"},{"family":"Fakeyede","given":"Ololade Gilbert"},{"family":"Oladeinde","given":"Monisola"}],"accessed":{"date-parts":[["2024",11,3]]},"issued":{"date-parts":[["2023",11,27]]},"citation-key":"farayola_2023"}}],"schema":"https://github.com/citation-style-language/schema/raw/master/csl-citation.json"} </w:instrText>
      </w:r>
      <w:r>
        <w:fldChar w:fldCharType="separate"/>
      </w:r>
      <w:r w:rsidRPr="003C05D2">
        <w:rPr>
          <w:rFonts w:ascii="Aptos" w:hAnsi="Aptos"/>
        </w:rPr>
        <w:t xml:space="preserve">(Dande &amp; Li, 2023; </w:t>
      </w:r>
      <w:proofErr w:type="spellStart"/>
      <w:r w:rsidRPr="003C05D2">
        <w:rPr>
          <w:rFonts w:ascii="Aptos" w:hAnsi="Aptos"/>
        </w:rPr>
        <w:t>Farayola</w:t>
      </w:r>
      <w:proofErr w:type="spellEnd"/>
      <w:r w:rsidRPr="003C05D2">
        <w:rPr>
          <w:rFonts w:ascii="Aptos" w:hAnsi="Aptos"/>
        </w:rPr>
        <w:t xml:space="preserve"> et al., 2023)</w:t>
      </w:r>
      <w:r>
        <w:fldChar w:fldCharType="end"/>
      </w:r>
      <w:r w:rsidRPr="003C05D2">
        <w:t>.</w:t>
      </w:r>
    </w:p>
    <w:p w14:paraId="357FDCBE" w14:textId="431B4F3D" w:rsidR="003C05D2" w:rsidRPr="003C05D2" w:rsidRDefault="003C05D2" w:rsidP="00A57481">
      <w:pPr>
        <w:pStyle w:val="Heading2"/>
        <w:numPr>
          <w:ilvl w:val="1"/>
          <w:numId w:val="6"/>
        </w:numPr>
        <w:spacing w:before="0" w:after="120" w:line="240" w:lineRule="auto"/>
      </w:pPr>
      <w:r w:rsidRPr="003C05D2">
        <w:t>Security Team Requirements</w:t>
      </w:r>
    </w:p>
    <w:p w14:paraId="05443B0C" w14:textId="76A7A4A7" w:rsidR="003C05D2" w:rsidRPr="003C05D2" w:rsidRDefault="003C05D2" w:rsidP="00A57481">
      <w:pPr>
        <w:spacing w:after="120" w:line="240" w:lineRule="auto"/>
      </w:pPr>
      <w:r w:rsidRPr="003C05D2">
        <w:t>Information and Cyber security are significantly important when designing a CMDB. Configuration data contains sensitive information, and unauthorised or uncontrolled changes can have a major impact on security </w:t>
      </w:r>
      <w:r>
        <w:fldChar w:fldCharType="begin"/>
      </w:r>
      <w:r>
        <w:instrText xml:space="preserve"> ADDIN ZOTERO_ITEM CSL_CITATION {"citationID":"IgqzsoOI","properties":{"formattedCitation":"(Farayola et al., 2023)","plainCitation":"(Farayola et al., 2023)","noteIndex":0},"citationItems":[{"id":58,"uris":["http://zotero.org/users/15543060/items/LIWJYHTB"],"itemData":{"id":58,"type":"article-journal","abstract":"This research paper explores the multifaceted realm of Configuration Management (CM) in the modern era, examining theoretical frameworks, best practices, innovations, and challenges. Theoretical models, including the Three-Component Model and ITIL, form the foundational understanding of CM, guiding effective identification, control, and status accounting of configuration items. Innovations such as DevOps integration, Infrastructure as Code (IaC), and containerization technologies reshape traditional CM practices, providing scalability, automation, and adaptability solutions. However, challenges such as security concerns, compliance issues, and the complexities of collaboration necessitate strategic recommendations. By embracing a holistic approach, prioritizing security, promoting collaboration, and staying informed on emerging technologies, organizations can navigate these challenges and establish resilient CM practices, ensuring the stability and reliability of their IT systems in the ever-evolving technological landscape.\nKeywords: Configuration Management, DevOps, Three-Component Model, Security.","container-title":"Computer Science &amp; IT Research Journal","DOI":"10.51594/csitrj.v4i2.613","ISSN":"2709-0051","issue":"2","language":"en","license":"Copyright (c) 2023 Oluwatoyin Ajoke Farayola, Azeez Olanipekun Hassan, Olubukola Rhoda Adaramodu, Ololade Gilbert Fakeyede, Monisola Oladeinde","note":"number: 2","page":"140-157","source":"fepbl.com","title":"Configuration Management in the Modern Era: Best Practices, Innovations, and Challenges","title-short":"CONFIGURATION MANAGEMENT IN THE MODERN ERA","URL":"https://fepbl.com/index.php/csitrj/article/view/613","volume":"4","author":[{"family":"Farayola","given":"Oluwatoyin Ajoke"},{"family":"Hassan","given":"Azeez Olanipekun"},{"family":"Adaramodu","given":"Olubukola Rhoda"},{"family":"Fakeyede","given":"Ololade Gilbert"},{"family":"Oladeinde","given":"Monisola"}],"accessed":{"date-parts":[["2024",11,3]]},"issued":{"date-parts":[["2023",11,27]]},"citation-key":"farayola_2023"}}],"schema":"https://github.com/citation-style-language/schema/raw/master/csl-citation.json"} </w:instrText>
      </w:r>
      <w:r>
        <w:fldChar w:fldCharType="separate"/>
      </w:r>
      <w:r w:rsidRPr="003C05D2">
        <w:rPr>
          <w:rFonts w:ascii="Aptos" w:hAnsi="Aptos"/>
        </w:rPr>
        <w:t>(</w:t>
      </w:r>
      <w:proofErr w:type="spellStart"/>
      <w:r w:rsidRPr="003C05D2">
        <w:rPr>
          <w:rFonts w:ascii="Aptos" w:hAnsi="Aptos"/>
        </w:rPr>
        <w:t>Farayola</w:t>
      </w:r>
      <w:proofErr w:type="spellEnd"/>
      <w:r w:rsidRPr="003C05D2">
        <w:rPr>
          <w:rFonts w:ascii="Aptos" w:hAnsi="Aptos"/>
        </w:rPr>
        <w:t xml:space="preserve"> et al., 2023)</w:t>
      </w:r>
      <w:r>
        <w:fldChar w:fldCharType="end"/>
      </w:r>
      <w:r w:rsidRPr="003C05D2">
        <w:t>.</w:t>
      </w:r>
    </w:p>
    <w:p w14:paraId="2599F38F" w14:textId="2678BA2C" w:rsidR="003C05D2" w:rsidRPr="003C05D2" w:rsidRDefault="003C05D2" w:rsidP="00A57481">
      <w:pPr>
        <w:spacing w:after="120" w:line="240" w:lineRule="auto"/>
      </w:pPr>
      <w:r w:rsidRPr="003C05D2">
        <w:t xml:space="preserve">A CMDB can be used as an audit tool to </w:t>
      </w:r>
      <w:r w:rsidR="00A57481">
        <w:t>assure</w:t>
      </w:r>
      <w:r w:rsidRPr="003C05D2">
        <w:t xml:space="preserve"> governing bodies that appropriate legislation and standards are being followed, such as GDPR and PCI DSS. Compliance with relevant standards is one of the key elements of </w:t>
      </w:r>
      <w:r w:rsidR="00A57481">
        <w:t>cybersecurity</w:t>
      </w:r>
      <w:r w:rsidRPr="003C05D2">
        <w:t> </w:t>
      </w:r>
      <w:r>
        <w:fldChar w:fldCharType="begin"/>
      </w:r>
      <w:r>
        <w:instrText xml:space="preserve"> ADDIN ZOTERO_ITEM CSL_CITATION {"citationID":"Zdmrncqj","properties":{"formattedCitation":"(Mughal, 2021)","plainCitation":"(Mughal, 2021)","noteIndex":0},"citationItems":[{"id":121,"uris":["http://zotero.org/users/15543060/items/AQV67UHF"],"itemData":{"id":121,"type":"article-journal","abstract":"The use of cloud computing has increased the threat of cyber attacks and data breaches, making a strong cloud cybersecurity architecture crucial for organizations. The architecture should consider the entire cloud environment and provide comprehensive security measures and controls, including access control, encryption, data backup and recovery, network security, and compliance with relevant regulations and standards. Implementing these components can help minimize the risk of cyber attacks and protect sensitive data and systems in a virtual environment.","container-title":"International Journal of Intelligent Automation and Computing","issue":"1","language":"en","license":"Copyright (c) 2021 International Journal of Intelligent Automation and Computing","note":"number: 1","page":"35-48","source":"research.tensorgate.org","title":"Cybersecurity Architecture for the Cloud: Protecting Network in a Virtual Environment","title-short":"Cybersecurity Architecture for the Cloud","URL":"https://research.tensorgate.org/index.php/IJIAC/article/view/20","volume":"4","author":[{"family":"Mughal","given":"Arif Ali"}],"accessed":{"date-parts":[["2024",11,9]]},"issued":{"date-parts":[["2021",3,20]]},"citation-key":"mughal_2021"}}],"schema":"https://github.com/citation-style-language/schema/raw/master/csl-citation.json"} </w:instrText>
      </w:r>
      <w:r>
        <w:fldChar w:fldCharType="separate"/>
      </w:r>
      <w:r w:rsidRPr="003C05D2">
        <w:rPr>
          <w:rFonts w:ascii="Aptos" w:hAnsi="Aptos"/>
        </w:rPr>
        <w:t>(Mughal, 2021)</w:t>
      </w:r>
      <w:r>
        <w:fldChar w:fldCharType="end"/>
      </w:r>
      <w:r w:rsidRPr="003C05D2">
        <w:t>.</w:t>
      </w:r>
    </w:p>
    <w:p w14:paraId="1E217145" w14:textId="290E9075" w:rsidR="003C05D2" w:rsidRPr="003C05D2" w:rsidRDefault="003C05D2" w:rsidP="00A57481">
      <w:pPr>
        <w:pStyle w:val="Heading2"/>
        <w:numPr>
          <w:ilvl w:val="1"/>
          <w:numId w:val="6"/>
        </w:numPr>
        <w:spacing w:before="0" w:after="120" w:line="240" w:lineRule="auto"/>
      </w:pPr>
      <w:r w:rsidRPr="003C05D2">
        <w:t>Asset and Services Management</w:t>
      </w:r>
    </w:p>
    <w:p w14:paraId="04032003" w14:textId="209E7207" w:rsidR="003C05D2" w:rsidRPr="003C05D2" w:rsidRDefault="003C05D2" w:rsidP="00A57481">
      <w:pPr>
        <w:spacing w:after="120" w:line="240" w:lineRule="auto"/>
      </w:pPr>
      <w:r w:rsidRPr="003C05D2">
        <w:t xml:space="preserve">When designing a CMDB, an accurate register of Assets and Services is needed, along with how they are configured, and how critical they are to an </w:t>
      </w:r>
      <w:r w:rsidR="00A57481">
        <w:t>organisation's</w:t>
      </w:r>
      <w:r w:rsidRPr="003C05D2">
        <w:t xml:space="preserve"> function. Any changes to these assets will need to be accurately recorded, so the CMDB should enable robust change management processes </w:t>
      </w:r>
      <w:r>
        <w:fldChar w:fldCharType="begin"/>
      </w:r>
      <w:r>
        <w:instrText xml:space="preserve"> ADDIN ZOTERO_ITEM CSL_CITATION {"citationID":"UHDRmjcR","properties":{"formattedCitation":"(Farayola et al., 2023)","plainCitation":"(Farayola et al., 2023)","noteIndex":0},"citationItems":[{"id":58,"uris":["http://zotero.org/users/15543060/items/LIWJYHTB"],"itemData":{"id":58,"type":"article-journal","abstract":"This research paper explores the multifaceted realm of Configuration Management (CM) in the modern era, examining theoretical frameworks, best practices, innovations, and challenges. Theoretical models, including the Three-Component Model and ITIL, form the foundational understanding of CM, guiding effective identification, control, and status accounting of configuration items. Innovations such as DevOps integration, Infrastructure as Code (IaC), and containerization technologies reshape traditional CM practices, providing scalability, automation, and adaptability solutions. However, challenges such as security concerns, compliance issues, and the complexities of collaboration necessitate strategic recommendations. By embracing a holistic approach, prioritizing security, promoting collaboration, and staying informed on emerging technologies, organizations can navigate these challenges and establish resilient CM practices, ensuring the stability and reliability of their IT systems in the ever-evolving technological landscape.\nKeywords: Configuration Management, DevOps, Three-Component Model, Security.","container-title":"Computer Science &amp; IT Research Journal","DOI":"10.51594/csitrj.v4i2.613","ISSN":"2709-0051","issue":"2","language":"en","license":"Copyright (c) 2023 Oluwatoyin Ajoke Farayola, Azeez Olanipekun Hassan, Olubukola Rhoda Adaramodu, Ololade Gilbert Fakeyede, Monisola Oladeinde","note":"number: 2","page":"140-157","source":"fepbl.com","title":"Configuration Management in the Modern Era: Best Practices, Innovations, and Challenges","title-short":"CONFIGURATION MANAGEMENT IN THE MODERN ERA","URL":"https://fepbl.com/index.php/csitrj/article/view/613","volume":"4","author":[{"family":"Farayola","given":"Oluwatoyin Ajoke"},{"family":"Hassan","given":"Azeez Olanipekun"},{"family":"Adaramodu","given":"Olubukola Rhoda"},{"family":"Fakeyede","given":"Ololade Gilbert"},{"family":"Oladeinde","given":"Monisola"}],"accessed":{"date-parts":[["2024",11,3]]},"issued":{"date-parts":[["2023",11,27]]},"citation-key":"farayola_2023"}}],"schema":"https://github.com/citation-style-language/schema/raw/master/csl-citation.json"} </w:instrText>
      </w:r>
      <w:r>
        <w:fldChar w:fldCharType="separate"/>
      </w:r>
      <w:r w:rsidRPr="003C05D2">
        <w:rPr>
          <w:rFonts w:ascii="Aptos" w:hAnsi="Aptos"/>
        </w:rPr>
        <w:t>(</w:t>
      </w:r>
      <w:proofErr w:type="spellStart"/>
      <w:r w:rsidRPr="003C05D2">
        <w:rPr>
          <w:rFonts w:ascii="Aptos" w:hAnsi="Aptos"/>
        </w:rPr>
        <w:t>Farayola</w:t>
      </w:r>
      <w:proofErr w:type="spellEnd"/>
      <w:r w:rsidRPr="003C05D2">
        <w:rPr>
          <w:rFonts w:ascii="Aptos" w:hAnsi="Aptos"/>
        </w:rPr>
        <w:t xml:space="preserve"> et al., 2023)</w:t>
      </w:r>
      <w:r>
        <w:fldChar w:fldCharType="end"/>
      </w:r>
      <w:r w:rsidRPr="003C05D2">
        <w:t>, including how rational, impact assessments, and authorisation.</w:t>
      </w:r>
    </w:p>
    <w:p w14:paraId="06EFD28F" w14:textId="77777777" w:rsidR="003C05D2" w:rsidRPr="003C05D2" w:rsidRDefault="003C05D2" w:rsidP="00A57481">
      <w:pPr>
        <w:spacing w:after="120" w:line="240" w:lineRule="auto"/>
      </w:pPr>
      <w:r w:rsidRPr="003C05D2">
        <w:t>Details of how to manage an incident or vulnerability should be recorded with the Asset within the CMDB, including who to contact (local owner, administrator, 3rd party support), the Recovery Time Objective (RTO) and the Recovery Point Objective (RPO).</w:t>
      </w:r>
    </w:p>
    <w:p w14:paraId="396D65A8" w14:textId="77777777" w:rsidR="003C05D2" w:rsidRPr="003C05D2" w:rsidRDefault="003C05D2" w:rsidP="00A57481">
      <w:pPr>
        <w:spacing w:after="120" w:line="240" w:lineRule="auto"/>
      </w:pPr>
      <w:r w:rsidRPr="003C05D2">
        <w:t xml:space="preserve">It is essential to have a record of who </w:t>
      </w:r>
      <w:proofErr w:type="gramStart"/>
      <w:r w:rsidRPr="003C05D2">
        <w:t>is able to</w:t>
      </w:r>
      <w:proofErr w:type="gramEnd"/>
      <w:r w:rsidRPr="003C05D2">
        <w:t xml:space="preserve"> make changes to assets and CIs. This can be managed with Administration groups.</w:t>
      </w:r>
    </w:p>
    <w:p w14:paraId="34E1B03B" w14:textId="55421BF1" w:rsidR="003C05D2" w:rsidRPr="003C05D2" w:rsidRDefault="003C05D2" w:rsidP="00A57481">
      <w:pPr>
        <w:pStyle w:val="Heading2"/>
        <w:numPr>
          <w:ilvl w:val="1"/>
          <w:numId w:val="6"/>
        </w:numPr>
        <w:spacing w:before="0" w:after="120" w:line="240" w:lineRule="auto"/>
      </w:pPr>
      <w:r w:rsidRPr="003C05D2">
        <w:t>Incident and Vulnerability Management</w:t>
      </w:r>
    </w:p>
    <w:p w14:paraId="513284E0" w14:textId="77777777" w:rsidR="003C05D2" w:rsidRPr="003C05D2" w:rsidRDefault="003C05D2" w:rsidP="00A57481">
      <w:pPr>
        <w:spacing w:after="120" w:line="240" w:lineRule="auto"/>
      </w:pPr>
      <w:r w:rsidRPr="003C05D2">
        <w:t>Incidents and Vulnerabilities, while similar, require slightly different management.</w:t>
      </w:r>
    </w:p>
    <w:p w14:paraId="1A205D1E" w14:textId="1E848DD6" w:rsidR="003C05D2" w:rsidRPr="003C05D2" w:rsidRDefault="003C05D2" w:rsidP="00A57481">
      <w:pPr>
        <w:spacing w:after="120" w:line="240" w:lineRule="auto"/>
      </w:pPr>
      <w:r w:rsidRPr="003C05D2">
        <w:t xml:space="preserve">When a Vulnerability is identified, it will need to be assessed. For this to happen, information such as CVSS will need to be recorded, and combined with the criticality of the asset affected to determine the impact to the organisation. A low impact and the vulnerability may be tolerated, or a change requested to be managed around other dependant services. However, if </w:t>
      </w:r>
      <w:r w:rsidR="00A57481">
        <w:t>vulnerability is found to have a high impact, it may trigger an incident</w:t>
      </w:r>
      <w:r w:rsidRPr="003C05D2">
        <w:t>.</w:t>
      </w:r>
    </w:p>
    <w:p w14:paraId="66A11645" w14:textId="2A2DCA0B" w:rsidR="003C05D2" w:rsidRPr="003C05D2" w:rsidRDefault="003C05D2" w:rsidP="00A57481">
      <w:pPr>
        <w:spacing w:after="120" w:line="240" w:lineRule="auto"/>
      </w:pPr>
      <w:r w:rsidRPr="003C05D2">
        <w:t xml:space="preserve">Incidents will need to record the affected asset, the source of identification, and the impact on the organisation. The CMDB should be used to record any action taken to resolve the </w:t>
      </w:r>
      <w:r w:rsidR="00A57481" w:rsidRPr="003C05D2">
        <w:t>incident and</w:t>
      </w:r>
      <w:r w:rsidRPr="003C05D2">
        <w:t xml:space="preserve"> trigger an update to configuration data should this be required. To manage an incident, usually the first step (after logging the issue) is to perform initial diagnostics to isolate the incident, followed by further troubleshooting by the team </w:t>
      </w:r>
      <w:r w:rsidRPr="003C05D2">
        <w:lastRenderedPageBreak/>
        <w:t>responsible for the CI. Next</w:t>
      </w:r>
      <w:r w:rsidR="00A57481">
        <w:t>,</w:t>
      </w:r>
      <w:r w:rsidRPr="003C05D2">
        <w:t xml:space="preserve"> when the incident is resolved, an assessment will need to be performed to identify </w:t>
      </w:r>
      <w:r w:rsidR="00A57481">
        <w:t xml:space="preserve">the </w:t>
      </w:r>
      <w:r w:rsidRPr="003C05D2">
        <w:t>root cause (4).</w:t>
      </w:r>
    </w:p>
    <w:p w14:paraId="4CE0551E" w14:textId="2E6FC8F9" w:rsidR="003C05D2" w:rsidRPr="003C05D2" w:rsidRDefault="003C05D2" w:rsidP="00A57481">
      <w:pPr>
        <w:pStyle w:val="Heading1"/>
        <w:numPr>
          <w:ilvl w:val="0"/>
          <w:numId w:val="6"/>
        </w:numPr>
        <w:spacing w:before="0" w:after="120" w:line="240" w:lineRule="auto"/>
      </w:pPr>
      <w:r w:rsidRPr="003C05D2">
        <w:t>Design</w:t>
      </w:r>
    </w:p>
    <w:p w14:paraId="210555C9" w14:textId="3BDCE23A" w:rsidR="003C05D2" w:rsidRDefault="003C05D2" w:rsidP="00A57481">
      <w:pPr>
        <w:pStyle w:val="Heading2"/>
        <w:numPr>
          <w:ilvl w:val="1"/>
          <w:numId w:val="6"/>
        </w:numPr>
        <w:spacing w:before="0" w:after="120" w:line="240" w:lineRule="auto"/>
      </w:pPr>
      <w:r>
        <w:t>Tables and Design Scheme</w:t>
      </w:r>
    </w:p>
    <w:p w14:paraId="0C0F9788" w14:textId="7EE6B70A" w:rsidR="003C05D2" w:rsidRPr="003C05D2" w:rsidRDefault="00A57481" w:rsidP="00A57481">
      <w:pPr>
        <w:spacing w:after="120" w:line="240" w:lineRule="auto"/>
      </w:pPr>
      <w:r>
        <w:t xml:space="preserve">The tables </w:t>
      </w:r>
      <w:r w:rsidR="003C05D2" w:rsidRPr="003C05D2">
        <w:t xml:space="preserve">and </w:t>
      </w:r>
      <w:r>
        <w:t>interdependencies</w:t>
      </w:r>
      <w:r w:rsidR="003C05D2" w:rsidRPr="003C05D2">
        <w:t xml:space="preserve"> are shown in </w:t>
      </w:r>
      <w:r w:rsidR="003C05D2">
        <w:t>Appendix 1.</w:t>
      </w:r>
    </w:p>
    <w:p w14:paraId="6BD99D44" w14:textId="5AAA7B90" w:rsidR="003C05D2" w:rsidRPr="003C05D2" w:rsidRDefault="003C05D2" w:rsidP="00A57481">
      <w:pPr>
        <w:pStyle w:val="Heading2"/>
        <w:numPr>
          <w:ilvl w:val="1"/>
          <w:numId w:val="6"/>
        </w:numPr>
        <w:spacing w:before="0" w:after="120" w:line="240" w:lineRule="auto"/>
      </w:pPr>
      <w:r w:rsidRPr="003C05D2">
        <w:t>Output</w:t>
      </w:r>
    </w:p>
    <w:p w14:paraId="16732D8C" w14:textId="33DE1F9F" w:rsidR="003C05D2" w:rsidRPr="003C05D2" w:rsidRDefault="003C05D2" w:rsidP="00A57481">
      <w:pPr>
        <w:spacing w:after="120" w:line="240" w:lineRule="auto"/>
      </w:pPr>
      <w:r w:rsidRPr="003C05D2">
        <w:t xml:space="preserve">There are two main output purposes </w:t>
      </w:r>
      <w:r w:rsidR="00A57481">
        <w:t>of</w:t>
      </w:r>
      <w:r w:rsidRPr="003C05D2">
        <w:t xml:space="preserve"> a CMDB. Operational, and Audit/Compliance.</w:t>
      </w:r>
    </w:p>
    <w:p w14:paraId="5BA70071" w14:textId="45DBAB9A" w:rsidR="003C05D2" w:rsidRPr="003C05D2" w:rsidRDefault="003C05D2" w:rsidP="00A57481">
      <w:pPr>
        <w:pStyle w:val="Heading3"/>
        <w:numPr>
          <w:ilvl w:val="2"/>
          <w:numId w:val="6"/>
        </w:numPr>
        <w:spacing w:before="0" w:after="120" w:line="240" w:lineRule="auto"/>
      </w:pPr>
      <w:r w:rsidRPr="003C05D2">
        <w:t>Operational Output</w:t>
      </w:r>
    </w:p>
    <w:p w14:paraId="30C8CBD0" w14:textId="176B5EF7" w:rsidR="003C05D2" w:rsidRPr="003C05D2" w:rsidRDefault="003C05D2" w:rsidP="00A57481">
      <w:pPr>
        <w:spacing w:after="120" w:line="240" w:lineRule="auto"/>
      </w:pPr>
      <w:r w:rsidRPr="003C05D2">
        <w:t xml:space="preserve">The operational output from the dashboard provides a summary of the </w:t>
      </w:r>
      <w:r w:rsidR="00A57481" w:rsidRPr="003C05D2">
        <w:t>status</w:t>
      </w:r>
      <w:r w:rsidRPr="003C05D2">
        <w:t xml:space="preserve"> of CIs. This would include (but not limited to):</w:t>
      </w:r>
    </w:p>
    <w:p w14:paraId="223FBF75" w14:textId="77777777" w:rsidR="003C05D2" w:rsidRPr="003C05D2" w:rsidRDefault="003C05D2" w:rsidP="00A57481">
      <w:pPr>
        <w:numPr>
          <w:ilvl w:val="0"/>
          <w:numId w:val="1"/>
        </w:numPr>
        <w:spacing w:after="120" w:line="240" w:lineRule="auto"/>
      </w:pPr>
      <w:r w:rsidRPr="003C05D2">
        <w:t>Incidents by status.</w:t>
      </w:r>
    </w:p>
    <w:p w14:paraId="02A0BDA1" w14:textId="77777777" w:rsidR="003C05D2" w:rsidRPr="003C05D2" w:rsidRDefault="003C05D2" w:rsidP="00A57481">
      <w:pPr>
        <w:numPr>
          <w:ilvl w:val="0"/>
          <w:numId w:val="1"/>
        </w:numPr>
        <w:spacing w:after="120" w:line="240" w:lineRule="auto"/>
      </w:pPr>
      <w:r w:rsidRPr="003C05D2">
        <w:t>Vulnerabilities by status.</w:t>
      </w:r>
    </w:p>
    <w:p w14:paraId="6B977FF5" w14:textId="77777777" w:rsidR="003C05D2" w:rsidRPr="003C05D2" w:rsidRDefault="003C05D2" w:rsidP="00A57481">
      <w:pPr>
        <w:numPr>
          <w:ilvl w:val="0"/>
          <w:numId w:val="1"/>
        </w:numPr>
        <w:spacing w:after="120" w:line="240" w:lineRule="auto"/>
      </w:pPr>
      <w:r w:rsidRPr="003C05D2">
        <w:t>Open Change Requests.</w:t>
      </w:r>
    </w:p>
    <w:p w14:paraId="2E14DC3C" w14:textId="77777777" w:rsidR="003C05D2" w:rsidRPr="003C05D2" w:rsidRDefault="003C05D2" w:rsidP="00A57481">
      <w:pPr>
        <w:numPr>
          <w:ilvl w:val="0"/>
          <w:numId w:val="1"/>
        </w:numPr>
        <w:spacing w:after="120" w:line="240" w:lineRule="auto"/>
      </w:pPr>
      <w:r w:rsidRPr="003C05D2">
        <w:t>Number (or percentage of total) assets with open incidents or vulnerabilities, by type of incident.</w:t>
      </w:r>
    </w:p>
    <w:p w14:paraId="7151A882" w14:textId="06BD5CC8" w:rsidR="003C05D2" w:rsidRPr="003C05D2" w:rsidRDefault="003C05D2" w:rsidP="00A57481">
      <w:pPr>
        <w:pStyle w:val="Heading3"/>
        <w:numPr>
          <w:ilvl w:val="2"/>
          <w:numId w:val="6"/>
        </w:numPr>
        <w:spacing w:before="0" w:after="120" w:line="240" w:lineRule="auto"/>
      </w:pPr>
      <w:r w:rsidRPr="003C05D2">
        <w:t>Compliance Output</w:t>
      </w:r>
    </w:p>
    <w:p w14:paraId="3739F11B" w14:textId="2A3433AF" w:rsidR="003C05D2" w:rsidRDefault="003C05D2" w:rsidP="00A57481">
      <w:pPr>
        <w:spacing w:after="120" w:line="240" w:lineRule="auto"/>
      </w:pPr>
      <w:r w:rsidRPr="003C05D2">
        <w:t xml:space="preserve">The ability to produce compliance reports from the CMDB is important for providing assurance against various governing bodies. An example report is shown in Figure 1. For </w:t>
      </w:r>
      <w:r w:rsidR="00A57481">
        <w:t>a</w:t>
      </w:r>
      <w:r w:rsidRPr="003C05D2">
        <w:t xml:space="preserve"> given Asset, the incident history, and change log can be viewed, along with any known vulnerabilities.</w:t>
      </w:r>
    </w:p>
    <w:p w14:paraId="6281C26F" w14:textId="0D9BF893" w:rsidR="003C05D2" w:rsidRDefault="003C05D2" w:rsidP="00A57481">
      <w:pPr>
        <w:pStyle w:val="Heading1"/>
        <w:numPr>
          <w:ilvl w:val="0"/>
          <w:numId w:val="6"/>
        </w:numPr>
        <w:spacing w:before="0" w:after="120" w:line="240" w:lineRule="auto"/>
      </w:pPr>
      <w:r w:rsidRPr="003C05D2">
        <w:t>Demonstration</w:t>
      </w:r>
    </w:p>
    <w:p w14:paraId="270CFC62" w14:textId="010786CC" w:rsidR="003C05D2" w:rsidRPr="003C05D2" w:rsidRDefault="003C05D2" w:rsidP="00A57481">
      <w:pPr>
        <w:pStyle w:val="Heading2"/>
        <w:numPr>
          <w:ilvl w:val="1"/>
          <w:numId w:val="6"/>
        </w:numPr>
        <w:spacing w:before="0" w:after="120" w:line="240" w:lineRule="auto"/>
      </w:pPr>
      <w:r w:rsidRPr="003C05D2">
        <w:t>Adding a new Asset</w:t>
      </w:r>
    </w:p>
    <w:p w14:paraId="383B1032" w14:textId="77777777" w:rsidR="003C05D2" w:rsidRPr="003C05D2" w:rsidRDefault="003C05D2" w:rsidP="00A57481">
      <w:pPr>
        <w:numPr>
          <w:ilvl w:val="0"/>
          <w:numId w:val="2"/>
        </w:numPr>
        <w:spacing w:after="120" w:line="240" w:lineRule="auto"/>
        <w:ind w:left="714" w:hanging="357"/>
      </w:pPr>
      <w:r w:rsidRPr="003C05D2">
        <w:t>Asset is identified</w:t>
      </w:r>
    </w:p>
    <w:p w14:paraId="4CE92AC6" w14:textId="3D665C5E" w:rsidR="003C05D2" w:rsidRPr="003C05D2" w:rsidRDefault="003C05D2" w:rsidP="00A57481">
      <w:pPr>
        <w:numPr>
          <w:ilvl w:val="0"/>
          <w:numId w:val="2"/>
        </w:numPr>
        <w:spacing w:after="120" w:line="240" w:lineRule="auto"/>
        <w:ind w:left="714" w:hanging="357"/>
      </w:pPr>
      <w:r w:rsidRPr="003C05D2">
        <w:t xml:space="preserve">Details collected from </w:t>
      </w:r>
      <w:r w:rsidR="00A57481">
        <w:t>user/supplier</w:t>
      </w:r>
    </w:p>
    <w:p w14:paraId="281ADB40" w14:textId="77777777" w:rsidR="003C05D2" w:rsidRPr="003C05D2" w:rsidRDefault="003C05D2" w:rsidP="00A57481">
      <w:pPr>
        <w:numPr>
          <w:ilvl w:val="0"/>
          <w:numId w:val="2"/>
        </w:numPr>
        <w:spacing w:after="120" w:line="240" w:lineRule="auto"/>
        <w:ind w:left="714" w:hanging="357"/>
      </w:pPr>
      <w:r w:rsidRPr="003C05D2">
        <w:t>New entry is created in CMDB</w:t>
      </w:r>
    </w:p>
    <w:p w14:paraId="295A009D" w14:textId="77777777" w:rsidR="003C05D2" w:rsidRPr="003C05D2" w:rsidRDefault="003C05D2" w:rsidP="00A57481">
      <w:pPr>
        <w:numPr>
          <w:ilvl w:val="0"/>
          <w:numId w:val="2"/>
        </w:numPr>
        <w:spacing w:after="120" w:line="240" w:lineRule="auto"/>
        <w:ind w:left="714" w:hanging="357"/>
      </w:pPr>
      <w:r w:rsidRPr="003C05D2">
        <w:t>Risk Assessment Performed</w:t>
      </w:r>
    </w:p>
    <w:p w14:paraId="7CD6631E" w14:textId="77777777" w:rsidR="003C05D2" w:rsidRPr="003C05D2" w:rsidRDefault="003C05D2" w:rsidP="00A57481">
      <w:pPr>
        <w:numPr>
          <w:ilvl w:val="0"/>
          <w:numId w:val="2"/>
        </w:numPr>
        <w:spacing w:after="120" w:line="240" w:lineRule="auto"/>
        <w:ind w:left="714" w:hanging="357"/>
      </w:pPr>
      <w:r w:rsidRPr="003C05D2">
        <w:t>Asset configured and details recorded</w:t>
      </w:r>
    </w:p>
    <w:p w14:paraId="47A57F2B" w14:textId="2ACC7C32" w:rsidR="003C05D2" w:rsidRPr="003C05D2" w:rsidRDefault="003C05D2" w:rsidP="00A57481">
      <w:pPr>
        <w:spacing w:after="120" w:line="240" w:lineRule="auto"/>
      </w:pPr>
      <w:r w:rsidRPr="003C05D2">
        <w:t xml:space="preserve">This manual process can be improved </w:t>
      </w:r>
      <w:proofErr w:type="gramStart"/>
      <w:r w:rsidRPr="003C05D2">
        <w:t>through the use of</w:t>
      </w:r>
      <w:proofErr w:type="gramEnd"/>
      <w:r w:rsidRPr="003C05D2">
        <w:t xml:space="preserve"> automation. There are tools that allow for automation with ITSM </w:t>
      </w:r>
      <w:r w:rsidR="00A57481">
        <w:t>Configuration</w:t>
      </w:r>
      <w:r w:rsidRPr="003C05D2">
        <w:t xml:space="preserve"> Management </w:t>
      </w:r>
      <w:r>
        <w:fldChar w:fldCharType="begin"/>
      </w:r>
      <w:r>
        <w:instrText xml:space="preserve"> ADDIN ZOTERO_ITEM CSL_CITATION {"citationID":"BqhuvXXD","properties":{"formattedCitation":"(Dande et al., 2024)","plainCitation":"(Dande et al., 2024)","noteIndex":0},"citationItems":[{"id":123,"uris":["http://zotero.org/users/15543060/items/ZI4B37BU"],"itemData":{"id":123,"type":"paper-conference","abstract":"The advent of Artificial Intelligence is documented to have emanated from machine learning inventions. Artificial intelligence (AI) is the simulation of human intelligence in machines, teaching a computer to think, learn and perform tasks like a human. Some IT Service management vendors (ITSM) have started incorporating the added value of AI within their ITSM solutions. Even though the value of such initiatives is not well documented, there has been a lot of promising data that points to continued roll out of ITSM solutions integrated with AI. With little research currently being done on the Configuration Management Database (CMDB) process both within academia and industry, this article strives to address that existing gap in new knowledge especially with the advent of new AI adoption initiatives. The scope of this work includes a review of existing AI use within five major ITSM vendors with a CMDB process module. We provide a comprehensive discussion of the identified use cases and how any of these use cases can solve four main CMDB implementation challenges from our research study. The goal of the paper is to enhance the available knowledge on AI integrated CMDB as a core ITIL process that supports IT Service delivery. This is achieved by providing a comprehensive analysis of existing Artificial intelligence CMDB applications platforms.","event-place":"Detroit, Michigan","event-title":"Proceedings of the Industrial Engineering and Operations Management World Congress","publisher-place":"Detroit, Michigan","source":"ResearchGate","title":"Artificial Intelligence integration in IT Service Management: An ITIL configuration management process review","title-short":"Artificial Intelligence integration in IT Service Management","author":[{"family":"Dande","given":"Fredrick"},{"family":"Li","given":"Xiaolong"},{"family":"Shofoluwe","given":"Musibau"},{"family":"Mcleod","given":"Alister"}],"issued":{"date-parts":[["2024",10,9]]},"citation-key":"dande_2024"}}],"schema":"https://github.com/citation-style-language/schema/raw/master/csl-citation.json"} </w:instrText>
      </w:r>
      <w:r>
        <w:fldChar w:fldCharType="separate"/>
      </w:r>
      <w:r w:rsidRPr="003C05D2">
        <w:rPr>
          <w:rFonts w:ascii="Aptos" w:hAnsi="Aptos"/>
        </w:rPr>
        <w:t>(Dande et al., 2024)</w:t>
      </w:r>
      <w:r>
        <w:fldChar w:fldCharType="end"/>
      </w:r>
      <w:r w:rsidRPr="003C05D2">
        <w:t>. New items added to the network can be identified and configuration data obtained automatically (IP, port, etc.).</w:t>
      </w:r>
    </w:p>
    <w:p w14:paraId="330C6578" w14:textId="05E606ED" w:rsidR="003C05D2" w:rsidRPr="003C05D2" w:rsidRDefault="003C05D2" w:rsidP="00A57481">
      <w:pPr>
        <w:pStyle w:val="Heading2"/>
        <w:numPr>
          <w:ilvl w:val="1"/>
          <w:numId w:val="6"/>
        </w:numPr>
        <w:spacing w:before="0" w:after="120" w:line="240" w:lineRule="auto"/>
      </w:pPr>
      <w:r w:rsidRPr="003C05D2">
        <w:t>Updating Configuration Data</w:t>
      </w:r>
    </w:p>
    <w:p w14:paraId="7D9D860E" w14:textId="56D3F294" w:rsidR="003C05D2" w:rsidRPr="003C05D2" w:rsidRDefault="003C05D2" w:rsidP="00A57481">
      <w:pPr>
        <w:numPr>
          <w:ilvl w:val="0"/>
          <w:numId w:val="3"/>
        </w:numPr>
        <w:spacing w:after="120" w:line="240" w:lineRule="auto"/>
        <w:ind w:left="714" w:hanging="357"/>
      </w:pPr>
      <w:r w:rsidRPr="003C05D2">
        <w:t>Change request is raised and the change management process is followed </w:t>
      </w:r>
      <w:r>
        <w:fldChar w:fldCharType="begin"/>
      </w:r>
      <w:r>
        <w:instrText xml:space="preserve"> ADDIN ZOTERO_ITEM CSL_CITATION {"citationID":"eQW8fCdg","properties":{"formattedCitation":"(Arisenta et al., 2020)","plainCitation":"(Arisenta et al., 2020)","noteIndex":0},"citationItems":[{"id":126,"uris":["http://zotero.org/users/15543060/items/9DWAS3NF"],"itemData":{"id":126,"type":"paper-conference","abstract":"Management of Information Technology Services (ITSM) is very important to improve good services to stakeholders, especially in the banking world. A company often has problems to achieve the standardization of Information Technology (IT) services. This study aims to find forms of improvement that can be carried out by the System Change Management division based on the Information Technology Infrastructure Library (ITIL) version 3 framework in making recommendations for improvement and increasing maturity level measurements based on the value expected by management and evaluating the Continual Service Improvement process already done this time.","container-title":"2020 International Conference on Information Management and Technology (ICIMTech)","DOI":"10.1109/ICIMTech50083.2020.9211191","event-place":"Bandung, Indonesia","event-title":"2020 International Conference on Information Management and Technology (ICIMTech)","ISBN":"978-1-72817-071-8","page":"470-475","publisher":"IEEE","publisher-place":"Bandung, Indonesia","source":"IEEE Xplore","title":"Evaluation Model of Success Change Management in Banking Institution Based on ITIL V3 (Case Study)","URL":"https://ieeexplore.ieee.org/abstract/document/9211191","author":[{"family":"Arisenta","given":"Recky"},{"literal":"Suharjito"},{"family":"Sukmandhani","given":"Arief Agus"}],"accessed":{"date-parts":[["2024",11,10]]},"issued":{"date-parts":[["2020",8]]},"citation-key":"arisenta_2020"}}],"schema":"https://github.com/citation-style-language/schema/raw/master/csl-citation.json"} </w:instrText>
      </w:r>
      <w:r>
        <w:fldChar w:fldCharType="separate"/>
      </w:r>
      <w:r w:rsidRPr="003C05D2">
        <w:rPr>
          <w:rFonts w:ascii="Aptos" w:hAnsi="Aptos"/>
        </w:rPr>
        <w:t>(</w:t>
      </w:r>
      <w:proofErr w:type="spellStart"/>
      <w:r w:rsidRPr="003C05D2">
        <w:rPr>
          <w:rFonts w:ascii="Aptos" w:hAnsi="Aptos"/>
        </w:rPr>
        <w:t>Arisenta</w:t>
      </w:r>
      <w:proofErr w:type="spellEnd"/>
      <w:r w:rsidRPr="003C05D2">
        <w:rPr>
          <w:rFonts w:ascii="Aptos" w:hAnsi="Aptos"/>
        </w:rPr>
        <w:t xml:space="preserve"> et al., 2020)</w:t>
      </w:r>
      <w:r>
        <w:fldChar w:fldCharType="end"/>
      </w:r>
      <w:r w:rsidRPr="003C05D2">
        <w:t>.</w:t>
      </w:r>
    </w:p>
    <w:p w14:paraId="1F2CC2A5" w14:textId="77777777" w:rsidR="003C05D2" w:rsidRPr="003C05D2" w:rsidRDefault="003C05D2" w:rsidP="00A57481">
      <w:pPr>
        <w:numPr>
          <w:ilvl w:val="0"/>
          <w:numId w:val="3"/>
        </w:numPr>
        <w:spacing w:after="120" w:line="240" w:lineRule="auto"/>
        <w:ind w:left="714" w:hanging="357"/>
      </w:pPr>
      <w:r w:rsidRPr="003C05D2">
        <w:lastRenderedPageBreak/>
        <w:t>Relevant configuration changes are made to the Asset entry upon change completion.</w:t>
      </w:r>
    </w:p>
    <w:p w14:paraId="1333FBA7" w14:textId="6C1E5B53" w:rsidR="003C05D2" w:rsidRPr="003C05D2" w:rsidRDefault="003C05D2" w:rsidP="00A57481">
      <w:pPr>
        <w:spacing w:after="120" w:line="240" w:lineRule="auto"/>
      </w:pPr>
      <w:r w:rsidRPr="003C05D2">
        <w:t xml:space="preserve">This process would benefit from an automated process. There is </w:t>
      </w:r>
      <w:r w:rsidR="00A57481">
        <w:t xml:space="preserve">a </w:t>
      </w:r>
      <w:r w:rsidRPr="003C05D2">
        <w:t xml:space="preserve">significant risk that the change is not accurately recorded in the correct place. Either the change details from the change request filter through the CMDB or there is </w:t>
      </w:r>
      <w:r w:rsidR="00A57481">
        <w:t>an</w:t>
      </w:r>
      <w:r w:rsidRPr="003C05D2">
        <w:t xml:space="preserve"> automated process as mentioned above that will detect changes.</w:t>
      </w:r>
    </w:p>
    <w:p w14:paraId="4C49E2A0" w14:textId="77777777" w:rsidR="003C05D2" w:rsidRPr="003C05D2" w:rsidRDefault="003C05D2" w:rsidP="00A57481">
      <w:pPr>
        <w:spacing w:after="120" w:line="240" w:lineRule="auto"/>
      </w:pPr>
      <w:r w:rsidRPr="003C05D2">
        <w:t>It would be particularly beneficial to have a service running on a network, comparing CI configuration against the record in the CMDB. This way, deviations can be identified and investigated, ensuring any risk is contained.</w:t>
      </w:r>
    </w:p>
    <w:p w14:paraId="4987ED5D" w14:textId="68E2AA0E" w:rsidR="003C05D2" w:rsidRPr="003C05D2" w:rsidRDefault="003C05D2" w:rsidP="00A57481">
      <w:pPr>
        <w:pStyle w:val="Heading2"/>
        <w:numPr>
          <w:ilvl w:val="1"/>
          <w:numId w:val="6"/>
        </w:numPr>
        <w:spacing w:before="0" w:after="120" w:line="240" w:lineRule="auto"/>
      </w:pPr>
      <w:r w:rsidRPr="003C05D2">
        <w:t>Conducting a vulnerability Assessment</w:t>
      </w:r>
    </w:p>
    <w:p w14:paraId="7EA9EF6F" w14:textId="77B339A0" w:rsidR="003C05D2" w:rsidRPr="003C05D2" w:rsidRDefault="003C05D2" w:rsidP="00A57481">
      <w:pPr>
        <w:numPr>
          <w:ilvl w:val="0"/>
          <w:numId w:val="4"/>
        </w:numPr>
        <w:spacing w:after="120" w:line="240" w:lineRule="auto"/>
        <w:ind w:hanging="357"/>
      </w:pPr>
      <w:r w:rsidRPr="003C05D2">
        <w:t xml:space="preserve">Vulnerability is identified through appropriate </w:t>
      </w:r>
      <w:r w:rsidR="00A57481">
        <w:t>channels</w:t>
      </w:r>
      <w:r w:rsidRPr="003C05D2">
        <w:t>, e.g. Computer Emergency Response Team (CERT).</w:t>
      </w:r>
    </w:p>
    <w:p w14:paraId="58536FAE" w14:textId="77777777" w:rsidR="003C05D2" w:rsidRPr="003C05D2" w:rsidRDefault="003C05D2" w:rsidP="00A57481">
      <w:pPr>
        <w:numPr>
          <w:ilvl w:val="0"/>
          <w:numId w:val="4"/>
        </w:numPr>
        <w:spacing w:after="120" w:line="240" w:lineRule="auto"/>
        <w:ind w:hanging="357"/>
      </w:pPr>
      <w:r w:rsidRPr="003C05D2">
        <w:t>Vulnerability is logged in CMDB.</w:t>
      </w:r>
    </w:p>
    <w:p w14:paraId="13F057E1" w14:textId="437CDC5C" w:rsidR="003C05D2" w:rsidRPr="003C05D2" w:rsidRDefault="003C05D2" w:rsidP="00A57481">
      <w:pPr>
        <w:numPr>
          <w:ilvl w:val="0"/>
          <w:numId w:val="4"/>
        </w:numPr>
        <w:spacing w:after="120" w:line="240" w:lineRule="auto"/>
        <w:ind w:hanging="357"/>
      </w:pPr>
      <w:r w:rsidRPr="003C05D2">
        <w:t xml:space="preserve">CVE is reviewed and CVSS combined with </w:t>
      </w:r>
      <w:r w:rsidR="00A57481">
        <w:t xml:space="preserve">the </w:t>
      </w:r>
      <w:r w:rsidRPr="003C05D2">
        <w:t xml:space="preserve">local criticality of </w:t>
      </w:r>
      <w:r w:rsidR="00A57481">
        <w:t xml:space="preserve">the </w:t>
      </w:r>
      <w:r w:rsidRPr="003C05D2">
        <w:t>asset.</w:t>
      </w:r>
    </w:p>
    <w:p w14:paraId="06681B46" w14:textId="2301C4F2" w:rsidR="003C05D2" w:rsidRPr="003C05D2" w:rsidRDefault="003C05D2" w:rsidP="00A57481">
      <w:pPr>
        <w:numPr>
          <w:ilvl w:val="0"/>
          <w:numId w:val="4"/>
        </w:numPr>
        <w:spacing w:after="120" w:line="240" w:lineRule="auto"/>
        <w:ind w:hanging="357"/>
      </w:pPr>
      <w:r w:rsidRPr="003C05D2">
        <w:t xml:space="preserve">Impact assessment is performed, and </w:t>
      </w:r>
      <w:r w:rsidR="00A57481">
        <w:t>recommendations</w:t>
      </w:r>
      <w:r w:rsidRPr="003C05D2">
        <w:t xml:space="preserve"> made:</w:t>
      </w:r>
    </w:p>
    <w:p w14:paraId="62EAF94F" w14:textId="77777777" w:rsidR="003C05D2" w:rsidRPr="003C05D2" w:rsidRDefault="003C05D2" w:rsidP="00A57481">
      <w:pPr>
        <w:numPr>
          <w:ilvl w:val="1"/>
          <w:numId w:val="4"/>
        </w:numPr>
        <w:spacing w:after="120" w:line="240" w:lineRule="auto"/>
        <w:ind w:hanging="357"/>
      </w:pPr>
      <w:r w:rsidRPr="003C05D2">
        <w:t>Act now - manage as incident</w:t>
      </w:r>
    </w:p>
    <w:p w14:paraId="6B6B4455" w14:textId="356E7CCF" w:rsidR="003C05D2" w:rsidRPr="003C05D2" w:rsidRDefault="003C05D2" w:rsidP="00A57481">
      <w:pPr>
        <w:numPr>
          <w:ilvl w:val="1"/>
          <w:numId w:val="4"/>
        </w:numPr>
        <w:spacing w:after="120" w:line="240" w:lineRule="auto"/>
        <w:ind w:hanging="357"/>
      </w:pPr>
      <w:r w:rsidRPr="003C05D2">
        <w:t xml:space="preserve">Act later - manage as </w:t>
      </w:r>
      <w:r w:rsidR="00A57481">
        <w:t xml:space="preserve">a </w:t>
      </w:r>
      <w:r w:rsidRPr="003C05D2">
        <w:t>change request</w:t>
      </w:r>
    </w:p>
    <w:p w14:paraId="0D295BA8" w14:textId="0DC47C1B" w:rsidR="003C05D2" w:rsidRPr="003C05D2" w:rsidRDefault="003C05D2" w:rsidP="00A57481">
      <w:pPr>
        <w:numPr>
          <w:ilvl w:val="1"/>
          <w:numId w:val="4"/>
        </w:numPr>
        <w:spacing w:after="120" w:line="240" w:lineRule="auto"/>
        <w:ind w:hanging="357"/>
      </w:pPr>
      <w:r w:rsidRPr="003C05D2">
        <w:t xml:space="preserve">Do nothing - risk is minimal, and implementing </w:t>
      </w:r>
      <w:r w:rsidR="00A57481">
        <w:t xml:space="preserve">a </w:t>
      </w:r>
      <w:r w:rsidRPr="003C05D2">
        <w:t>patch may have adverse consequences on dependant systems.</w:t>
      </w:r>
    </w:p>
    <w:p w14:paraId="06ADE95E" w14:textId="569FFCDE" w:rsidR="003C05D2" w:rsidRPr="003C05D2" w:rsidRDefault="003C05D2" w:rsidP="00A57481">
      <w:pPr>
        <w:numPr>
          <w:ilvl w:val="0"/>
          <w:numId w:val="4"/>
        </w:numPr>
        <w:spacing w:after="120" w:line="240" w:lineRule="auto"/>
        <w:ind w:hanging="357"/>
      </w:pPr>
      <w:r w:rsidRPr="003C05D2">
        <w:t xml:space="preserve">Open and tolerated vulnerabilities should be routinely assessed, using the routine Audit query shown in </w:t>
      </w:r>
      <w:r>
        <w:t>Appendix</w:t>
      </w:r>
      <w:r w:rsidRPr="003C05D2">
        <w:t xml:space="preserve"> 1.</w:t>
      </w:r>
    </w:p>
    <w:p w14:paraId="58DE6A80" w14:textId="515992AC" w:rsidR="003C05D2" w:rsidRPr="003C05D2" w:rsidRDefault="003C05D2" w:rsidP="00A57481">
      <w:pPr>
        <w:pStyle w:val="Heading2"/>
        <w:spacing w:before="0" w:after="120" w:line="240" w:lineRule="auto"/>
      </w:pPr>
      <w:r w:rsidRPr="003C05D2">
        <w:t>Generating Compliance Reports</w:t>
      </w:r>
    </w:p>
    <w:p w14:paraId="67A8A8E8" w14:textId="77777777" w:rsidR="003C05D2" w:rsidRPr="003C05D2" w:rsidRDefault="003C05D2" w:rsidP="00A57481">
      <w:pPr>
        <w:spacing w:after="120" w:line="240" w:lineRule="auto"/>
      </w:pPr>
      <w:r w:rsidRPr="003C05D2">
        <w:t>For reviewing against a certain standard, the following fields can be queried:</w:t>
      </w:r>
    </w:p>
    <w:p w14:paraId="4C64C883" w14:textId="77777777" w:rsidR="003C05D2" w:rsidRPr="003C05D2" w:rsidRDefault="003C05D2" w:rsidP="00A57481">
      <w:pPr>
        <w:numPr>
          <w:ilvl w:val="0"/>
          <w:numId w:val="5"/>
        </w:numPr>
        <w:spacing w:after="120" w:line="240" w:lineRule="auto"/>
        <w:ind w:hanging="357"/>
      </w:pPr>
      <w:r w:rsidRPr="003C05D2">
        <w:t>Asset</w:t>
      </w:r>
    </w:p>
    <w:p w14:paraId="516D2992" w14:textId="77777777" w:rsidR="003C05D2" w:rsidRPr="003C05D2" w:rsidRDefault="003C05D2" w:rsidP="00A57481">
      <w:pPr>
        <w:numPr>
          <w:ilvl w:val="1"/>
          <w:numId w:val="5"/>
        </w:numPr>
        <w:spacing w:after="120" w:line="240" w:lineRule="auto"/>
        <w:ind w:hanging="357"/>
      </w:pPr>
      <w:r w:rsidRPr="003C05D2">
        <w:t>Legislation/Standard (filtered for the required Standard)</w:t>
      </w:r>
    </w:p>
    <w:p w14:paraId="63E0BA07" w14:textId="77777777" w:rsidR="003C05D2" w:rsidRPr="003C05D2" w:rsidRDefault="003C05D2" w:rsidP="00A57481">
      <w:pPr>
        <w:numPr>
          <w:ilvl w:val="1"/>
          <w:numId w:val="5"/>
        </w:numPr>
        <w:spacing w:after="120" w:line="240" w:lineRule="auto"/>
        <w:ind w:hanging="357"/>
      </w:pPr>
      <w:r w:rsidRPr="003C05D2">
        <w:t>Asset ID</w:t>
      </w:r>
    </w:p>
    <w:p w14:paraId="3F4D7F47" w14:textId="77777777" w:rsidR="003C05D2" w:rsidRPr="003C05D2" w:rsidRDefault="003C05D2" w:rsidP="00A57481">
      <w:pPr>
        <w:numPr>
          <w:ilvl w:val="1"/>
          <w:numId w:val="5"/>
        </w:numPr>
        <w:spacing w:after="120" w:line="240" w:lineRule="auto"/>
        <w:ind w:hanging="357"/>
      </w:pPr>
      <w:r w:rsidRPr="003C05D2">
        <w:t>Asset Name</w:t>
      </w:r>
    </w:p>
    <w:p w14:paraId="1B188D61" w14:textId="77777777" w:rsidR="003C05D2" w:rsidRPr="003C05D2" w:rsidRDefault="003C05D2" w:rsidP="00A57481">
      <w:pPr>
        <w:numPr>
          <w:ilvl w:val="1"/>
          <w:numId w:val="5"/>
        </w:numPr>
        <w:spacing w:after="120" w:line="240" w:lineRule="auto"/>
        <w:ind w:hanging="357"/>
      </w:pPr>
      <w:r w:rsidRPr="003C05D2">
        <w:t>Asset Owner</w:t>
      </w:r>
    </w:p>
    <w:p w14:paraId="17F479C3" w14:textId="77777777" w:rsidR="003C05D2" w:rsidRPr="003C05D2" w:rsidRDefault="003C05D2" w:rsidP="00A57481">
      <w:pPr>
        <w:numPr>
          <w:ilvl w:val="0"/>
          <w:numId w:val="5"/>
        </w:numPr>
        <w:spacing w:after="120" w:line="240" w:lineRule="auto"/>
        <w:ind w:hanging="357"/>
      </w:pPr>
      <w:r w:rsidRPr="003C05D2">
        <w:t>Incidents</w:t>
      </w:r>
    </w:p>
    <w:p w14:paraId="18EFF82C" w14:textId="77777777" w:rsidR="003C05D2" w:rsidRPr="003C05D2" w:rsidRDefault="003C05D2" w:rsidP="00A57481">
      <w:pPr>
        <w:numPr>
          <w:ilvl w:val="1"/>
          <w:numId w:val="5"/>
        </w:numPr>
        <w:spacing w:after="120" w:line="240" w:lineRule="auto"/>
        <w:ind w:hanging="357"/>
      </w:pPr>
      <w:r w:rsidRPr="003C05D2">
        <w:t>Asset ID (linked to Asset query)</w:t>
      </w:r>
    </w:p>
    <w:p w14:paraId="49106AA7" w14:textId="77777777" w:rsidR="003C05D2" w:rsidRPr="003C05D2" w:rsidRDefault="003C05D2" w:rsidP="00A57481">
      <w:pPr>
        <w:numPr>
          <w:ilvl w:val="1"/>
          <w:numId w:val="5"/>
        </w:numPr>
        <w:spacing w:after="120" w:line="240" w:lineRule="auto"/>
        <w:ind w:hanging="357"/>
      </w:pPr>
      <w:r w:rsidRPr="003C05D2">
        <w:t>Date Raised (filtered for period required)</w:t>
      </w:r>
    </w:p>
    <w:p w14:paraId="15D86B20" w14:textId="77777777" w:rsidR="003C05D2" w:rsidRPr="003C05D2" w:rsidRDefault="003C05D2" w:rsidP="00A57481">
      <w:pPr>
        <w:numPr>
          <w:ilvl w:val="1"/>
          <w:numId w:val="5"/>
        </w:numPr>
        <w:spacing w:after="120" w:line="240" w:lineRule="auto"/>
        <w:ind w:hanging="357"/>
      </w:pPr>
      <w:r w:rsidRPr="003C05D2">
        <w:t>Severity</w:t>
      </w:r>
    </w:p>
    <w:p w14:paraId="2A927807" w14:textId="77777777" w:rsidR="003C05D2" w:rsidRPr="003C05D2" w:rsidRDefault="003C05D2" w:rsidP="00A57481">
      <w:pPr>
        <w:numPr>
          <w:ilvl w:val="1"/>
          <w:numId w:val="5"/>
        </w:numPr>
        <w:spacing w:after="120" w:line="240" w:lineRule="auto"/>
        <w:ind w:hanging="357"/>
      </w:pPr>
      <w:r w:rsidRPr="003C05D2">
        <w:t>Status or date closed</w:t>
      </w:r>
    </w:p>
    <w:p w14:paraId="5013705F" w14:textId="77777777" w:rsidR="003C05D2" w:rsidRPr="003C05D2" w:rsidRDefault="003C05D2" w:rsidP="00A57481">
      <w:pPr>
        <w:numPr>
          <w:ilvl w:val="1"/>
          <w:numId w:val="5"/>
        </w:numPr>
        <w:spacing w:after="120" w:line="240" w:lineRule="auto"/>
        <w:ind w:hanging="357"/>
      </w:pPr>
      <w:r w:rsidRPr="003C05D2">
        <w:t>Date Closed</w:t>
      </w:r>
    </w:p>
    <w:p w14:paraId="14CABF76" w14:textId="77777777" w:rsidR="003C05D2" w:rsidRPr="003C05D2" w:rsidRDefault="003C05D2" w:rsidP="00A57481">
      <w:pPr>
        <w:numPr>
          <w:ilvl w:val="1"/>
          <w:numId w:val="5"/>
        </w:numPr>
        <w:spacing w:after="120" w:line="240" w:lineRule="auto"/>
        <w:ind w:hanging="357"/>
      </w:pPr>
      <w:r w:rsidRPr="003C05D2">
        <w:t>Resolution</w:t>
      </w:r>
    </w:p>
    <w:p w14:paraId="411FC844" w14:textId="77777777" w:rsidR="003C05D2" w:rsidRPr="003C05D2" w:rsidRDefault="003C05D2" w:rsidP="00A57481">
      <w:pPr>
        <w:numPr>
          <w:ilvl w:val="0"/>
          <w:numId w:val="5"/>
        </w:numPr>
        <w:spacing w:after="120" w:line="240" w:lineRule="auto"/>
        <w:ind w:hanging="357"/>
      </w:pPr>
      <w:r w:rsidRPr="003C05D2">
        <w:t>Vulnerabilities</w:t>
      </w:r>
    </w:p>
    <w:p w14:paraId="7B52AD98" w14:textId="77777777" w:rsidR="003C05D2" w:rsidRPr="003C05D2" w:rsidRDefault="003C05D2" w:rsidP="00A57481">
      <w:pPr>
        <w:numPr>
          <w:ilvl w:val="1"/>
          <w:numId w:val="5"/>
        </w:numPr>
        <w:spacing w:after="120" w:line="240" w:lineRule="auto"/>
        <w:ind w:hanging="357"/>
      </w:pPr>
      <w:r w:rsidRPr="003C05D2">
        <w:lastRenderedPageBreak/>
        <w:t>Asset ID (linked to Asset query)</w:t>
      </w:r>
    </w:p>
    <w:p w14:paraId="2DDA98B4" w14:textId="77777777" w:rsidR="003C05D2" w:rsidRPr="003C05D2" w:rsidRDefault="003C05D2" w:rsidP="00A57481">
      <w:pPr>
        <w:numPr>
          <w:ilvl w:val="1"/>
          <w:numId w:val="5"/>
        </w:numPr>
        <w:spacing w:after="120" w:line="240" w:lineRule="auto"/>
        <w:ind w:hanging="357"/>
      </w:pPr>
      <w:r w:rsidRPr="003C05D2">
        <w:t>Date Raised (filtered for period required)</w:t>
      </w:r>
    </w:p>
    <w:p w14:paraId="36210E3A" w14:textId="77777777" w:rsidR="003C05D2" w:rsidRPr="003C05D2" w:rsidRDefault="003C05D2" w:rsidP="00A57481">
      <w:pPr>
        <w:numPr>
          <w:ilvl w:val="1"/>
          <w:numId w:val="5"/>
        </w:numPr>
        <w:spacing w:after="120" w:line="240" w:lineRule="auto"/>
        <w:ind w:hanging="357"/>
      </w:pPr>
      <w:r w:rsidRPr="003C05D2">
        <w:t>Severity</w:t>
      </w:r>
    </w:p>
    <w:p w14:paraId="2D2BA2EF" w14:textId="77777777" w:rsidR="003C05D2" w:rsidRPr="003C05D2" w:rsidRDefault="003C05D2" w:rsidP="00A57481">
      <w:pPr>
        <w:numPr>
          <w:ilvl w:val="1"/>
          <w:numId w:val="5"/>
        </w:numPr>
        <w:spacing w:after="120" w:line="240" w:lineRule="auto"/>
        <w:ind w:hanging="357"/>
      </w:pPr>
      <w:r w:rsidRPr="003C05D2">
        <w:t>Status or date closed</w:t>
      </w:r>
    </w:p>
    <w:p w14:paraId="7E1678D2" w14:textId="77777777" w:rsidR="003C05D2" w:rsidRPr="003C05D2" w:rsidRDefault="003C05D2" w:rsidP="00A57481">
      <w:pPr>
        <w:numPr>
          <w:ilvl w:val="1"/>
          <w:numId w:val="5"/>
        </w:numPr>
        <w:spacing w:after="120" w:line="240" w:lineRule="auto"/>
        <w:ind w:hanging="357"/>
      </w:pPr>
      <w:r w:rsidRPr="003C05D2">
        <w:t>Date Closed</w:t>
      </w:r>
    </w:p>
    <w:p w14:paraId="3F2613DD" w14:textId="77777777" w:rsidR="003C05D2" w:rsidRPr="003C05D2" w:rsidRDefault="003C05D2" w:rsidP="00A57481">
      <w:pPr>
        <w:numPr>
          <w:ilvl w:val="0"/>
          <w:numId w:val="5"/>
        </w:numPr>
        <w:spacing w:after="120" w:line="240" w:lineRule="auto"/>
        <w:ind w:hanging="357"/>
      </w:pPr>
      <w:r w:rsidRPr="003C05D2">
        <w:t>Changes</w:t>
      </w:r>
    </w:p>
    <w:p w14:paraId="32D4DDA0" w14:textId="77777777" w:rsidR="003C05D2" w:rsidRPr="003C05D2" w:rsidRDefault="003C05D2" w:rsidP="00A57481">
      <w:pPr>
        <w:numPr>
          <w:ilvl w:val="1"/>
          <w:numId w:val="5"/>
        </w:numPr>
        <w:spacing w:after="120" w:line="240" w:lineRule="auto"/>
        <w:ind w:hanging="357"/>
      </w:pPr>
      <w:r w:rsidRPr="003C05D2">
        <w:t>Asset ID (Linked to Asset query)</w:t>
      </w:r>
    </w:p>
    <w:p w14:paraId="2B4722E3" w14:textId="77777777" w:rsidR="003C05D2" w:rsidRPr="003C05D2" w:rsidRDefault="003C05D2" w:rsidP="00A57481">
      <w:pPr>
        <w:numPr>
          <w:ilvl w:val="1"/>
          <w:numId w:val="5"/>
        </w:numPr>
        <w:spacing w:after="120" w:line="240" w:lineRule="auto"/>
        <w:ind w:hanging="357"/>
      </w:pPr>
      <w:r w:rsidRPr="003C05D2">
        <w:t>Date Raised (filtered for period required)</w:t>
      </w:r>
    </w:p>
    <w:p w14:paraId="6312172F" w14:textId="77777777" w:rsidR="003C05D2" w:rsidRPr="003C05D2" w:rsidRDefault="003C05D2" w:rsidP="00A57481">
      <w:pPr>
        <w:numPr>
          <w:ilvl w:val="1"/>
          <w:numId w:val="5"/>
        </w:numPr>
        <w:spacing w:after="120" w:line="240" w:lineRule="auto"/>
        <w:ind w:hanging="357"/>
      </w:pPr>
      <w:r w:rsidRPr="003C05D2">
        <w:t>Change details</w:t>
      </w:r>
    </w:p>
    <w:p w14:paraId="4810532B" w14:textId="77777777" w:rsidR="003C05D2" w:rsidRPr="003C05D2" w:rsidRDefault="003C05D2" w:rsidP="00A57481">
      <w:pPr>
        <w:numPr>
          <w:ilvl w:val="1"/>
          <w:numId w:val="5"/>
        </w:numPr>
        <w:spacing w:after="120" w:line="240" w:lineRule="auto"/>
        <w:ind w:hanging="357"/>
      </w:pPr>
      <w:r w:rsidRPr="003C05D2">
        <w:t>Implementation Date.</w:t>
      </w:r>
    </w:p>
    <w:p w14:paraId="35538472" w14:textId="77777777" w:rsidR="003C05D2" w:rsidRPr="003C05D2" w:rsidRDefault="003C05D2" w:rsidP="00A57481">
      <w:pPr>
        <w:pStyle w:val="Heading1"/>
        <w:spacing w:before="0" w:after="120" w:line="240" w:lineRule="auto"/>
      </w:pPr>
      <w:r w:rsidRPr="003C05D2">
        <w:t>Conclusion</w:t>
      </w:r>
    </w:p>
    <w:p w14:paraId="600CCB80" w14:textId="7BB006D5" w:rsidR="003C05D2" w:rsidRDefault="003C05D2" w:rsidP="00A57481">
      <w:pPr>
        <w:spacing w:after="120" w:line="240" w:lineRule="auto"/>
      </w:pPr>
      <w:r w:rsidRPr="003C05D2">
        <w:t xml:space="preserve">A Configuration Management Database is a useful tool for monitoring and managing all configuration Items within an organisation. The usefulness </w:t>
      </w:r>
      <w:r w:rsidR="00A57481">
        <w:t>of</w:t>
      </w:r>
      <w:r w:rsidRPr="003C05D2">
        <w:t xml:space="preserve"> the CMDB is not limited to a simple registry of assets but can be used to manage incidents, vulnerabilities and change requests.</w:t>
      </w:r>
    </w:p>
    <w:p w14:paraId="1F73D8CE" w14:textId="77777777" w:rsidR="00444BB6" w:rsidRPr="003C05D2" w:rsidRDefault="00444BB6" w:rsidP="00A57481">
      <w:pPr>
        <w:spacing w:after="120" w:line="240" w:lineRule="auto"/>
      </w:pPr>
    </w:p>
    <w:p w14:paraId="4B9ED58E" w14:textId="56BD3DAC" w:rsidR="003C05D2" w:rsidRDefault="00082F51" w:rsidP="00A57481">
      <w:pPr>
        <w:pStyle w:val="Heading1"/>
        <w:spacing w:before="0" w:after="120" w:line="240" w:lineRule="auto"/>
      </w:pPr>
      <w:r>
        <w:t>References</w:t>
      </w:r>
    </w:p>
    <w:p w14:paraId="66ED155D" w14:textId="04EF257A" w:rsidR="00082F51" w:rsidRPr="00082F51" w:rsidRDefault="00082F51" w:rsidP="00A57481">
      <w:pPr>
        <w:pStyle w:val="Bibliography"/>
        <w:spacing w:after="120" w:line="240" w:lineRule="auto"/>
        <w:rPr>
          <w:rFonts w:ascii="Aptos" w:hAnsi="Aptos"/>
        </w:rPr>
      </w:pPr>
      <w:r>
        <w:fldChar w:fldCharType="begin"/>
      </w:r>
      <w:r>
        <w:instrText xml:space="preserve"> ADDIN ZOTERO_BIBL {"uncited":[],"omitted":[],"custom":[]} CSL_BIBLIOGRAPHY </w:instrText>
      </w:r>
      <w:r>
        <w:fldChar w:fldCharType="separate"/>
      </w:r>
      <w:proofErr w:type="spellStart"/>
      <w:r w:rsidRPr="00082F51">
        <w:rPr>
          <w:rFonts w:ascii="Aptos" w:hAnsi="Aptos"/>
        </w:rPr>
        <w:t>Arisenta</w:t>
      </w:r>
      <w:proofErr w:type="spellEnd"/>
      <w:r w:rsidRPr="00082F51">
        <w:rPr>
          <w:rFonts w:ascii="Aptos" w:hAnsi="Aptos"/>
        </w:rPr>
        <w:t xml:space="preserve">, R., </w:t>
      </w:r>
      <w:proofErr w:type="spellStart"/>
      <w:r w:rsidRPr="00082F51">
        <w:rPr>
          <w:rFonts w:ascii="Aptos" w:hAnsi="Aptos"/>
        </w:rPr>
        <w:t>Suharjito</w:t>
      </w:r>
      <w:proofErr w:type="spellEnd"/>
      <w:r w:rsidRPr="00082F51">
        <w:rPr>
          <w:rFonts w:ascii="Aptos" w:hAnsi="Aptos"/>
        </w:rPr>
        <w:t xml:space="preserve">, &amp; </w:t>
      </w:r>
      <w:proofErr w:type="spellStart"/>
      <w:r w:rsidRPr="00082F51">
        <w:rPr>
          <w:rFonts w:ascii="Aptos" w:hAnsi="Aptos"/>
        </w:rPr>
        <w:t>Sukmandhani</w:t>
      </w:r>
      <w:proofErr w:type="spellEnd"/>
      <w:r w:rsidRPr="00082F51">
        <w:rPr>
          <w:rFonts w:ascii="Aptos" w:hAnsi="Aptos"/>
        </w:rPr>
        <w:t xml:space="preserve">, A. A. (2020) </w:t>
      </w:r>
      <w:r>
        <w:rPr>
          <w:rFonts w:ascii="Aptos" w:hAnsi="Aptos"/>
        </w:rPr>
        <w:t>'</w:t>
      </w:r>
      <w:r w:rsidRPr="00082F51">
        <w:rPr>
          <w:rFonts w:ascii="Aptos" w:hAnsi="Aptos"/>
        </w:rPr>
        <w:t>Evaluation Model of Success Change Management in Banking Institution Based on ITIL V3 (Case Study)</w:t>
      </w:r>
      <w:r>
        <w:rPr>
          <w:rFonts w:ascii="Aptos" w:hAnsi="Aptos"/>
        </w:rPr>
        <w:t>',</w:t>
      </w:r>
      <w:r w:rsidRPr="00082F51">
        <w:rPr>
          <w:rFonts w:ascii="Aptos" w:hAnsi="Aptos"/>
        </w:rPr>
        <w:t xml:space="preserve"> </w:t>
      </w:r>
      <w:r w:rsidRPr="00082F51">
        <w:rPr>
          <w:rFonts w:ascii="Aptos" w:hAnsi="Aptos"/>
          <w:i/>
          <w:iCs/>
        </w:rPr>
        <w:t>2020 International Conference on Information Management and Technology (</w:t>
      </w:r>
      <w:proofErr w:type="spellStart"/>
      <w:r w:rsidRPr="00082F51">
        <w:rPr>
          <w:rFonts w:ascii="Aptos" w:hAnsi="Aptos"/>
          <w:i/>
          <w:iCs/>
        </w:rPr>
        <w:t>ICIMTech</w:t>
      </w:r>
      <w:proofErr w:type="spellEnd"/>
      <w:r w:rsidRPr="00082F51">
        <w:rPr>
          <w:rFonts w:ascii="Aptos" w:hAnsi="Aptos"/>
          <w:i/>
          <w:iCs/>
        </w:rPr>
        <w:t>)</w:t>
      </w:r>
      <w:r>
        <w:rPr>
          <w:rFonts w:ascii="Aptos" w:hAnsi="Aptos"/>
          <w:i/>
          <w:iCs/>
        </w:rPr>
        <w:t>.</w:t>
      </w:r>
      <w:r w:rsidRPr="00082F51">
        <w:t xml:space="preserve"> </w:t>
      </w:r>
      <w:r w:rsidRPr="00082F51">
        <w:rPr>
          <w:rFonts w:ascii="Aptos" w:hAnsi="Aptos"/>
        </w:rPr>
        <w:t>Bandung, Indonesia</w:t>
      </w:r>
      <w:r>
        <w:rPr>
          <w:rFonts w:ascii="Aptos" w:hAnsi="Aptos"/>
        </w:rPr>
        <w:t>, August 2020. IEEE.</w:t>
      </w:r>
      <w:r w:rsidRPr="00082F51">
        <w:rPr>
          <w:rFonts w:ascii="Aptos" w:hAnsi="Aptos"/>
        </w:rPr>
        <w:t xml:space="preserve"> 470–475.</w:t>
      </w:r>
      <w:r>
        <w:rPr>
          <w:rFonts w:ascii="Aptos" w:hAnsi="Aptos"/>
        </w:rPr>
        <w:t xml:space="preserve"> DOI:</w:t>
      </w:r>
      <w:r w:rsidRPr="00082F51">
        <w:rPr>
          <w:rFonts w:ascii="Aptos" w:hAnsi="Aptos"/>
        </w:rPr>
        <w:t xml:space="preserve"> https://doi.org/10.1109/ICIMTech50083.2020.9211191</w:t>
      </w:r>
    </w:p>
    <w:p w14:paraId="3059762A" w14:textId="3AEFE156" w:rsidR="00082F51" w:rsidRPr="00082F51" w:rsidRDefault="00082F51" w:rsidP="00A57481">
      <w:pPr>
        <w:pStyle w:val="Bibliography"/>
        <w:spacing w:after="120" w:line="240" w:lineRule="auto"/>
        <w:rPr>
          <w:rFonts w:ascii="Aptos" w:hAnsi="Aptos"/>
        </w:rPr>
      </w:pPr>
      <w:r w:rsidRPr="00082F51">
        <w:rPr>
          <w:rFonts w:ascii="Aptos" w:hAnsi="Aptos"/>
        </w:rPr>
        <w:t xml:space="preserve">Dande, F., &amp; Li, X. (2023) </w:t>
      </w:r>
      <w:r>
        <w:rPr>
          <w:rFonts w:ascii="Aptos" w:hAnsi="Aptos"/>
        </w:rPr>
        <w:t>'</w:t>
      </w:r>
      <w:r w:rsidRPr="00082F51">
        <w:rPr>
          <w:rFonts w:ascii="Aptos" w:hAnsi="Aptos"/>
        </w:rPr>
        <w:t>Enterprise Service Management Cybersecurity Threats: Exploring Cloud Configuration Management Database (CMDB) Implementation Within Community Colleges</w:t>
      </w:r>
      <w:r>
        <w:rPr>
          <w:rFonts w:ascii="Aptos" w:hAnsi="Aptos"/>
        </w:rPr>
        <w:t>',</w:t>
      </w:r>
      <w:r w:rsidRPr="00082F51">
        <w:rPr>
          <w:rFonts w:ascii="Aptos" w:hAnsi="Aptos"/>
        </w:rPr>
        <w:t xml:space="preserve"> </w:t>
      </w:r>
      <w:r w:rsidRPr="00082F51">
        <w:rPr>
          <w:rFonts w:ascii="Aptos" w:hAnsi="Aptos"/>
          <w:i/>
          <w:iCs/>
        </w:rPr>
        <w:t>Proceedings of the International Conference on Industrial Engineering and Operations Management</w:t>
      </w:r>
      <w:r w:rsidRPr="00082F51">
        <w:rPr>
          <w:rFonts w:ascii="Aptos" w:hAnsi="Aptos"/>
        </w:rPr>
        <w:t xml:space="preserve">. </w:t>
      </w:r>
      <w:r w:rsidRPr="00082F51">
        <w:rPr>
          <w:rFonts w:ascii="Aptos" w:hAnsi="Aptos"/>
          <w:i/>
          <w:iCs/>
        </w:rPr>
        <w:t>8th North American Conference on Industrial Engineering and Operations Management</w:t>
      </w:r>
      <w:r>
        <w:rPr>
          <w:rFonts w:ascii="Aptos" w:hAnsi="Aptos"/>
        </w:rPr>
        <w:t>.</w:t>
      </w:r>
      <w:r w:rsidRPr="00082F51">
        <w:rPr>
          <w:rFonts w:ascii="Aptos" w:hAnsi="Aptos"/>
        </w:rPr>
        <w:t xml:space="preserve"> Houston, USA</w:t>
      </w:r>
      <w:r>
        <w:rPr>
          <w:rFonts w:ascii="Aptos" w:hAnsi="Aptos"/>
        </w:rPr>
        <w:t>, 15</w:t>
      </w:r>
      <w:r w:rsidRPr="00082F51">
        <w:rPr>
          <w:rFonts w:ascii="Aptos" w:hAnsi="Aptos"/>
          <w:vertAlign w:val="superscript"/>
        </w:rPr>
        <w:t>th</w:t>
      </w:r>
      <w:r>
        <w:rPr>
          <w:rFonts w:ascii="Aptos" w:hAnsi="Aptos"/>
        </w:rPr>
        <w:t xml:space="preserve"> June 2023. IEOM Society International. DOI:</w:t>
      </w:r>
      <w:r w:rsidRPr="00082F51">
        <w:rPr>
          <w:rFonts w:ascii="Aptos" w:hAnsi="Aptos"/>
        </w:rPr>
        <w:t xml:space="preserve"> https://doi.org/10.46254/NA8.20230157</w:t>
      </w:r>
    </w:p>
    <w:p w14:paraId="7316F9E1" w14:textId="0C3D3E6E" w:rsidR="00082F51" w:rsidRPr="00082F51" w:rsidRDefault="00082F51" w:rsidP="00A57481">
      <w:pPr>
        <w:pStyle w:val="Bibliography"/>
        <w:spacing w:after="120" w:line="240" w:lineRule="auto"/>
        <w:rPr>
          <w:rFonts w:ascii="Aptos" w:hAnsi="Aptos"/>
        </w:rPr>
      </w:pPr>
      <w:r w:rsidRPr="00082F51">
        <w:rPr>
          <w:rFonts w:ascii="Aptos" w:hAnsi="Aptos"/>
        </w:rPr>
        <w:t xml:space="preserve">Dande, F., Li, X., </w:t>
      </w:r>
      <w:proofErr w:type="spellStart"/>
      <w:r w:rsidRPr="00082F51">
        <w:rPr>
          <w:rFonts w:ascii="Aptos" w:hAnsi="Aptos"/>
        </w:rPr>
        <w:t>Shofoluwe</w:t>
      </w:r>
      <w:proofErr w:type="spellEnd"/>
      <w:r w:rsidRPr="00082F51">
        <w:rPr>
          <w:rFonts w:ascii="Aptos" w:hAnsi="Aptos"/>
        </w:rPr>
        <w:t xml:space="preserve">, M., &amp; </w:t>
      </w:r>
      <w:proofErr w:type="spellStart"/>
      <w:r w:rsidRPr="00082F51">
        <w:rPr>
          <w:rFonts w:ascii="Aptos" w:hAnsi="Aptos"/>
        </w:rPr>
        <w:t>Mcleod</w:t>
      </w:r>
      <w:proofErr w:type="spellEnd"/>
      <w:r w:rsidRPr="00082F51">
        <w:rPr>
          <w:rFonts w:ascii="Aptos" w:hAnsi="Aptos"/>
        </w:rPr>
        <w:t xml:space="preserve">, A. (2024) </w:t>
      </w:r>
      <w:r>
        <w:rPr>
          <w:rFonts w:ascii="Aptos" w:hAnsi="Aptos"/>
        </w:rPr>
        <w:t>'</w:t>
      </w:r>
      <w:r w:rsidRPr="00082F51">
        <w:rPr>
          <w:rFonts w:ascii="Aptos" w:hAnsi="Aptos"/>
        </w:rPr>
        <w:t>Artificial Intelligence integration in IT Service Management: An ITIL configuration management process review</w:t>
      </w:r>
      <w:r>
        <w:rPr>
          <w:rFonts w:ascii="Aptos" w:hAnsi="Aptos"/>
        </w:rPr>
        <w:t>'</w:t>
      </w:r>
      <w:r w:rsidRPr="00082F51">
        <w:rPr>
          <w:rFonts w:ascii="Aptos" w:hAnsi="Aptos"/>
        </w:rPr>
        <w:t xml:space="preserve">. </w:t>
      </w:r>
      <w:r w:rsidRPr="00082F51">
        <w:rPr>
          <w:rFonts w:ascii="Aptos" w:hAnsi="Aptos"/>
          <w:i/>
          <w:iCs/>
        </w:rPr>
        <w:t>Proceedings of the Industrial Engineering and Operations Management World Congress</w:t>
      </w:r>
      <w:r w:rsidRPr="00082F51">
        <w:rPr>
          <w:rFonts w:ascii="Aptos" w:hAnsi="Aptos"/>
        </w:rPr>
        <w:t>, Detroit, Michigan</w:t>
      </w:r>
      <w:r>
        <w:rPr>
          <w:rFonts w:ascii="Aptos" w:hAnsi="Aptos"/>
        </w:rPr>
        <w:t>, 9</w:t>
      </w:r>
      <w:r w:rsidRPr="00082F51">
        <w:rPr>
          <w:rFonts w:ascii="Aptos" w:hAnsi="Aptos"/>
          <w:vertAlign w:val="superscript"/>
        </w:rPr>
        <w:t>th</w:t>
      </w:r>
      <w:r>
        <w:rPr>
          <w:rFonts w:ascii="Aptos" w:hAnsi="Aptos"/>
        </w:rPr>
        <w:t xml:space="preserve"> October 2024</w:t>
      </w:r>
    </w:p>
    <w:p w14:paraId="537D17A9" w14:textId="5852DE8E" w:rsidR="00082F51" w:rsidRPr="00082F51" w:rsidRDefault="00082F51" w:rsidP="00A57481">
      <w:pPr>
        <w:pStyle w:val="Bibliography"/>
        <w:spacing w:after="120" w:line="240" w:lineRule="auto"/>
        <w:rPr>
          <w:rFonts w:ascii="Aptos" w:hAnsi="Aptos"/>
        </w:rPr>
      </w:pPr>
      <w:proofErr w:type="spellStart"/>
      <w:r w:rsidRPr="00082F51">
        <w:rPr>
          <w:rFonts w:ascii="Aptos" w:hAnsi="Aptos"/>
        </w:rPr>
        <w:t>Farayola</w:t>
      </w:r>
      <w:proofErr w:type="spellEnd"/>
      <w:r w:rsidRPr="00082F51">
        <w:rPr>
          <w:rFonts w:ascii="Aptos" w:hAnsi="Aptos"/>
        </w:rPr>
        <w:t xml:space="preserve">, O. A., Hassan, A. O., </w:t>
      </w:r>
      <w:proofErr w:type="spellStart"/>
      <w:r w:rsidRPr="00082F51">
        <w:rPr>
          <w:rFonts w:ascii="Aptos" w:hAnsi="Aptos"/>
        </w:rPr>
        <w:t>Adaramodu</w:t>
      </w:r>
      <w:proofErr w:type="spellEnd"/>
      <w:r w:rsidRPr="00082F51">
        <w:rPr>
          <w:rFonts w:ascii="Aptos" w:hAnsi="Aptos"/>
        </w:rPr>
        <w:t xml:space="preserve">, O. R., </w:t>
      </w:r>
      <w:proofErr w:type="spellStart"/>
      <w:r w:rsidRPr="00082F51">
        <w:rPr>
          <w:rFonts w:ascii="Aptos" w:hAnsi="Aptos"/>
        </w:rPr>
        <w:t>Fakeyede</w:t>
      </w:r>
      <w:proofErr w:type="spellEnd"/>
      <w:r w:rsidRPr="00082F51">
        <w:rPr>
          <w:rFonts w:ascii="Aptos" w:hAnsi="Aptos"/>
        </w:rPr>
        <w:t xml:space="preserve">, O. G., &amp; </w:t>
      </w:r>
      <w:proofErr w:type="spellStart"/>
      <w:r w:rsidRPr="00082F51">
        <w:rPr>
          <w:rFonts w:ascii="Aptos" w:hAnsi="Aptos"/>
        </w:rPr>
        <w:t>Oladeinde</w:t>
      </w:r>
      <w:proofErr w:type="spellEnd"/>
      <w:r w:rsidRPr="00082F51">
        <w:rPr>
          <w:rFonts w:ascii="Aptos" w:hAnsi="Aptos"/>
        </w:rPr>
        <w:t xml:space="preserve">, M. (2023) Configuration Management in the Modern Era: Best Practices, Innovations, and Challenges. </w:t>
      </w:r>
      <w:r w:rsidRPr="00082F51">
        <w:rPr>
          <w:rFonts w:ascii="Aptos" w:hAnsi="Aptos"/>
          <w:i/>
          <w:iCs/>
        </w:rPr>
        <w:t>Computer Science &amp; IT Research Journal</w:t>
      </w:r>
      <w:r w:rsidRPr="00082F51">
        <w:rPr>
          <w:rFonts w:ascii="Aptos" w:hAnsi="Aptos"/>
        </w:rPr>
        <w:t xml:space="preserve"> 4(2) </w:t>
      </w:r>
      <w:r w:rsidR="00444BB6">
        <w:rPr>
          <w:rFonts w:ascii="Aptos" w:hAnsi="Aptos"/>
        </w:rPr>
        <w:t>DOI:</w:t>
      </w:r>
      <w:r w:rsidRPr="00082F51">
        <w:rPr>
          <w:rFonts w:ascii="Aptos" w:hAnsi="Aptos"/>
        </w:rPr>
        <w:t xml:space="preserve"> https://doi.org/10.51594/csitrj.v4i2.613</w:t>
      </w:r>
    </w:p>
    <w:p w14:paraId="01019008" w14:textId="25C62E78" w:rsidR="00082F51" w:rsidRPr="00082F51" w:rsidRDefault="00082F51" w:rsidP="00A57481">
      <w:pPr>
        <w:pStyle w:val="Bibliography"/>
        <w:spacing w:after="120" w:line="240" w:lineRule="auto"/>
        <w:rPr>
          <w:rFonts w:ascii="Aptos" w:hAnsi="Aptos"/>
        </w:rPr>
      </w:pPr>
      <w:r w:rsidRPr="00082F51">
        <w:rPr>
          <w:rFonts w:ascii="Aptos" w:hAnsi="Aptos"/>
        </w:rPr>
        <w:lastRenderedPageBreak/>
        <w:t xml:space="preserve">Mughal, A. A. (2021) Cybersecurity Architecture for the Cloud: Protecting Network in a Virtual Environment. </w:t>
      </w:r>
      <w:r w:rsidRPr="00082F51">
        <w:rPr>
          <w:rFonts w:ascii="Aptos" w:hAnsi="Aptos"/>
          <w:i/>
          <w:iCs/>
        </w:rPr>
        <w:t>International Journal of Intelligent Automation and Computing</w:t>
      </w:r>
      <w:r w:rsidRPr="00082F51">
        <w:rPr>
          <w:rFonts w:ascii="Aptos" w:hAnsi="Aptos"/>
        </w:rPr>
        <w:t xml:space="preserve"> </w:t>
      </w:r>
      <w:r w:rsidRPr="00444BB6">
        <w:rPr>
          <w:rFonts w:ascii="Aptos" w:hAnsi="Aptos"/>
        </w:rPr>
        <w:t>4</w:t>
      </w:r>
      <w:r w:rsidRPr="00082F51">
        <w:rPr>
          <w:rFonts w:ascii="Aptos" w:hAnsi="Aptos"/>
        </w:rPr>
        <w:t>(1)</w:t>
      </w:r>
    </w:p>
    <w:p w14:paraId="0A7624B0" w14:textId="7E18655C" w:rsidR="00082F51" w:rsidRPr="00082F51" w:rsidRDefault="00082F51" w:rsidP="00A57481">
      <w:pPr>
        <w:spacing w:after="120" w:line="240" w:lineRule="auto"/>
      </w:pPr>
      <w:r>
        <w:fldChar w:fldCharType="end"/>
      </w:r>
    </w:p>
    <w:p w14:paraId="64AEF121" w14:textId="7AE3BC71" w:rsidR="003C05D2" w:rsidRDefault="003C05D2" w:rsidP="00A57481">
      <w:pPr>
        <w:pStyle w:val="Heading1"/>
        <w:spacing w:before="0" w:after="120" w:line="240" w:lineRule="auto"/>
      </w:pPr>
      <w:r>
        <w:lastRenderedPageBreak/>
        <w:t>Appendix 1 – Design Scheme for CMDB</w:t>
      </w:r>
    </w:p>
    <w:p w14:paraId="49F993B3" w14:textId="621C007B" w:rsidR="003C05D2" w:rsidRPr="003C05D2" w:rsidRDefault="003C05D2" w:rsidP="00A57481">
      <w:pPr>
        <w:spacing w:after="120" w:line="240" w:lineRule="auto"/>
      </w:pPr>
      <w:r>
        <w:rPr>
          <w:noProof/>
        </w:rPr>
        <w:drawing>
          <wp:inline distT="0" distB="0" distL="0" distR="0" wp14:anchorId="674B49CB" wp14:editId="1366BB5F">
            <wp:extent cx="5731510" cy="7752080"/>
            <wp:effectExtent l="0" t="0" r="2540" b="1270"/>
            <wp:docPr id="831332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32373" name="Picture 831332373"/>
                    <pic:cNvPicPr/>
                  </pic:nvPicPr>
                  <pic:blipFill>
                    <a:blip r:embed="rId6">
                      <a:extLst>
                        <a:ext uri="{28A0092B-C50C-407E-A947-70E740481C1C}">
                          <a14:useLocalDpi xmlns:a14="http://schemas.microsoft.com/office/drawing/2010/main" val="0"/>
                        </a:ext>
                      </a:extLst>
                    </a:blip>
                    <a:stretch>
                      <a:fillRect/>
                    </a:stretch>
                  </pic:blipFill>
                  <pic:spPr>
                    <a:xfrm>
                      <a:off x="0" y="0"/>
                      <a:ext cx="5731510" cy="7752080"/>
                    </a:xfrm>
                    <a:prstGeom prst="rect">
                      <a:avLst/>
                    </a:prstGeom>
                  </pic:spPr>
                </pic:pic>
              </a:graphicData>
            </a:graphic>
          </wp:inline>
        </w:drawing>
      </w:r>
    </w:p>
    <w:sectPr w:rsidR="003C05D2" w:rsidRPr="003C0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24D86"/>
    <w:multiLevelType w:val="multilevel"/>
    <w:tmpl w:val="CC2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D3845"/>
    <w:multiLevelType w:val="multilevel"/>
    <w:tmpl w:val="CF965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314DF"/>
    <w:multiLevelType w:val="multilevel"/>
    <w:tmpl w:val="A170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E3507"/>
    <w:multiLevelType w:val="multilevel"/>
    <w:tmpl w:val="196CAA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F7F4597"/>
    <w:multiLevelType w:val="multilevel"/>
    <w:tmpl w:val="EC12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A014E"/>
    <w:multiLevelType w:val="multilevel"/>
    <w:tmpl w:val="5C9A0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844178">
    <w:abstractNumId w:val="0"/>
  </w:num>
  <w:num w:numId="2" w16cid:durableId="731781667">
    <w:abstractNumId w:val="4"/>
  </w:num>
  <w:num w:numId="3" w16cid:durableId="1564178030">
    <w:abstractNumId w:val="2"/>
  </w:num>
  <w:num w:numId="4" w16cid:durableId="1990091815">
    <w:abstractNumId w:val="5"/>
  </w:num>
  <w:num w:numId="5" w16cid:durableId="2104451901">
    <w:abstractNumId w:val="1"/>
  </w:num>
  <w:num w:numId="6" w16cid:durableId="1934774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2"/>
    <w:rsid w:val="00082F51"/>
    <w:rsid w:val="00134032"/>
    <w:rsid w:val="003C05D2"/>
    <w:rsid w:val="00444BB6"/>
    <w:rsid w:val="00A57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66E07"/>
  <w15:chartTrackingRefBased/>
  <w15:docId w15:val="{0B43A7A1-39FF-4A61-85C6-1140CEDC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0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0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5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05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05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5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5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5D2"/>
    <w:rPr>
      <w:rFonts w:eastAsiaTheme="majorEastAsia" w:cstheme="majorBidi"/>
      <w:color w:val="272727" w:themeColor="text1" w:themeTint="D8"/>
    </w:rPr>
  </w:style>
  <w:style w:type="paragraph" w:styleId="Title">
    <w:name w:val="Title"/>
    <w:basedOn w:val="Normal"/>
    <w:next w:val="Normal"/>
    <w:link w:val="TitleChar"/>
    <w:uiPriority w:val="10"/>
    <w:qFormat/>
    <w:rsid w:val="003C0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5D2"/>
    <w:pPr>
      <w:spacing w:before="160"/>
      <w:jc w:val="center"/>
    </w:pPr>
    <w:rPr>
      <w:i/>
      <w:iCs/>
      <w:color w:val="404040" w:themeColor="text1" w:themeTint="BF"/>
    </w:rPr>
  </w:style>
  <w:style w:type="character" w:customStyle="1" w:styleId="QuoteChar">
    <w:name w:val="Quote Char"/>
    <w:basedOn w:val="DefaultParagraphFont"/>
    <w:link w:val="Quote"/>
    <w:uiPriority w:val="29"/>
    <w:rsid w:val="003C05D2"/>
    <w:rPr>
      <w:i/>
      <w:iCs/>
      <w:color w:val="404040" w:themeColor="text1" w:themeTint="BF"/>
    </w:rPr>
  </w:style>
  <w:style w:type="paragraph" w:styleId="ListParagraph">
    <w:name w:val="List Paragraph"/>
    <w:basedOn w:val="Normal"/>
    <w:uiPriority w:val="34"/>
    <w:qFormat/>
    <w:rsid w:val="003C05D2"/>
    <w:pPr>
      <w:ind w:left="720"/>
      <w:contextualSpacing/>
    </w:pPr>
  </w:style>
  <w:style w:type="character" w:styleId="IntenseEmphasis">
    <w:name w:val="Intense Emphasis"/>
    <w:basedOn w:val="DefaultParagraphFont"/>
    <w:uiPriority w:val="21"/>
    <w:qFormat/>
    <w:rsid w:val="003C05D2"/>
    <w:rPr>
      <w:i/>
      <w:iCs/>
      <w:color w:val="0F4761" w:themeColor="accent1" w:themeShade="BF"/>
    </w:rPr>
  </w:style>
  <w:style w:type="paragraph" w:styleId="IntenseQuote">
    <w:name w:val="Intense Quote"/>
    <w:basedOn w:val="Normal"/>
    <w:next w:val="Normal"/>
    <w:link w:val="IntenseQuoteChar"/>
    <w:uiPriority w:val="30"/>
    <w:qFormat/>
    <w:rsid w:val="003C0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5D2"/>
    <w:rPr>
      <w:i/>
      <w:iCs/>
      <w:color w:val="0F4761" w:themeColor="accent1" w:themeShade="BF"/>
    </w:rPr>
  </w:style>
  <w:style w:type="character" w:styleId="IntenseReference">
    <w:name w:val="Intense Reference"/>
    <w:basedOn w:val="DefaultParagraphFont"/>
    <w:uiPriority w:val="32"/>
    <w:qFormat/>
    <w:rsid w:val="003C05D2"/>
    <w:rPr>
      <w:b/>
      <w:bCs/>
      <w:smallCaps/>
      <w:color w:val="0F4761" w:themeColor="accent1" w:themeShade="BF"/>
      <w:spacing w:val="5"/>
    </w:rPr>
  </w:style>
  <w:style w:type="paragraph" w:styleId="Bibliography">
    <w:name w:val="Bibliography"/>
    <w:basedOn w:val="Normal"/>
    <w:next w:val="Normal"/>
    <w:uiPriority w:val="37"/>
    <w:unhideWhenUsed/>
    <w:rsid w:val="00082F5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677706">
      <w:bodyDiv w:val="1"/>
      <w:marLeft w:val="0"/>
      <w:marRight w:val="0"/>
      <w:marTop w:val="0"/>
      <w:marBottom w:val="0"/>
      <w:divBdr>
        <w:top w:val="none" w:sz="0" w:space="0" w:color="auto"/>
        <w:left w:val="none" w:sz="0" w:space="0" w:color="auto"/>
        <w:bottom w:val="none" w:sz="0" w:space="0" w:color="auto"/>
        <w:right w:val="none" w:sz="0" w:space="0" w:color="auto"/>
      </w:divBdr>
      <w:divsChild>
        <w:div w:id="60450124">
          <w:marLeft w:val="0"/>
          <w:marRight w:val="0"/>
          <w:marTop w:val="0"/>
          <w:marBottom w:val="0"/>
          <w:divBdr>
            <w:top w:val="none" w:sz="0" w:space="0" w:color="auto"/>
            <w:left w:val="none" w:sz="0" w:space="0" w:color="auto"/>
            <w:bottom w:val="none" w:sz="0" w:space="0" w:color="auto"/>
            <w:right w:val="none" w:sz="0" w:space="0" w:color="auto"/>
          </w:divBdr>
        </w:div>
        <w:div w:id="1140153060">
          <w:marLeft w:val="0"/>
          <w:marRight w:val="0"/>
          <w:marTop w:val="0"/>
          <w:marBottom w:val="0"/>
          <w:divBdr>
            <w:top w:val="none" w:sz="0" w:space="0" w:color="auto"/>
            <w:left w:val="none" w:sz="0" w:space="0" w:color="auto"/>
            <w:bottom w:val="none" w:sz="0" w:space="0" w:color="auto"/>
            <w:right w:val="none" w:sz="0" w:space="0" w:color="auto"/>
          </w:divBdr>
        </w:div>
        <w:div w:id="1833568247">
          <w:marLeft w:val="0"/>
          <w:marRight w:val="0"/>
          <w:marTop w:val="0"/>
          <w:marBottom w:val="0"/>
          <w:divBdr>
            <w:top w:val="none" w:sz="0" w:space="0" w:color="auto"/>
            <w:left w:val="none" w:sz="0" w:space="0" w:color="auto"/>
            <w:bottom w:val="none" w:sz="0" w:space="0" w:color="auto"/>
            <w:right w:val="none" w:sz="0" w:space="0" w:color="auto"/>
          </w:divBdr>
        </w:div>
        <w:div w:id="324742062">
          <w:marLeft w:val="0"/>
          <w:marRight w:val="0"/>
          <w:marTop w:val="0"/>
          <w:marBottom w:val="0"/>
          <w:divBdr>
            <w:top w:val="none" w:sz="0" w:space="0" w:color="auto"/>
            <w:left w:val="none" w:sz="0" w:space="0" w:color="auto"/>
            <w:bottom w:val="none" w:sz="0" w:space="0" w:color="auto"/>
            <w:right w:val="none" w:sz="0" w:space="0" w:color="auto"/>
          </w:divBdr>
        </w:div>
        <w:div w:id="1461151878">
          <w:marLeft w:val="0"/>
          <w:marRight w:val="0"/>
          <w:marTop w:val="0"/>
          <w:marBottom w:val="0"/>
          <w:divBdr>
            <w:top w:val="none" w:sz="0" w:space="0" w:color="auto"/>
            <w:left w:val="none" w:sz="0" w:space="0" w:color="auto"/>
            <w:bottom w:val="none" w:sz="0" w:space="0" w:color="auto"/>
            <w:right w:val="none" w:sz="0" w:space="0" w:color="auto"/>
          </w:divBdr>
        </w:div>
        <w:div w:id="1927573963">
          <w:marLeft w:val="0"/>
          <w:marRight w:val="0"/>
          <w:marTop w:val="0"/>
          <w:marBottom w:val="0"/>
          <w:divBdr>
            <w:top w:val="none" w:sz="0" w:space="0" w:color="auto"/>
            <w:left w:val="none" w:sz="0" w:space="0" w:color="auto"/>
            <w:bottom w:val="none" w:sz="0" w:space="0" w:color="auto"/>
            <w:right w:val="none" w:sz="0" w:space="0" w:color="auto"/>
          </w:divBdr>
        </w:div>
        <w:div w:id="753941203">
          <w:marLeft w:val="0"/>
          <w:marRight w:val="0"/>
          <w:marTop w:val="0"/>
          <w:marBottom w:val="0"/>
          <w:divBdr>
            <w:top w:val="none" w:sz="0" w:space="0" w:color="auto"/>
            <w:left w:val="none" w:sz="0" w:space="0" w:color="auto"/>
            <w:bottom w:val="none" w:sz="0" w:space="0" w:color="auto"/>
            <w:right w:val="none" w:sz="0" w:space="0" w:color="auto"/>
          </w:divBdr>
        </w:div>
        <w:div w:id="1335263053">
          <w:marLeft w:val="0"/>
          <w:marRight w:val="0"/>
          <w:marTop w:val="0"/>
          <w:marBottom w:val="0"/>
          <w:divBdr>
            <w:top w:val="none" w:sz="0" w:space="0" w:color="auto"/>
            <w:left w:val="none" w:sz="0" w:space="0" w:color="auto"/>
            <w:bottom w:val="none" w:sz="0" w:space="0" w:color="auto"/>
            <w:right w:val="none" w:sz="0" w:space="0" w:color="auto"/>
          </w:divBdr>
        </w:div>
        <w:div w:id="1616935748">
          <w:marLeft w:val="0"/>
          <w:marRight w:val="0"/>
          <w:marTop w:val="0"/>
          <w:marBottom w:val="0"/>
          <w:divBdr>
            <w:top w:val="none" w:sz="0" w:space="0" w:color="auto"/>
            <w:left w:val="none" w:sz="0" w:space="0" w:color="auto"/>
            <w:bottom w:val="none" w:sz="0" w:space="0" w:color="auto"/>
            <w:right w:val="none" w:sz="0" w:space="0" w:color="auto"/>
          </w:divBdr>
        </w:div>
        <w:div w:id="113444497">
          <w:marLeft w:val="0"/>
          <w:marRight w:val="0"/>
          <w:marTop w:val="0"/>
          <w:marBottom w:val="0"/>
          <w:divBdr>
            <w:top w:val="none" w:sz="0" w:space="0" w:color="auto"/>
            <w:left w:val="none" w:sz="0" w:space="0" w:color="auto"/>
            <w:bottom w:val="none" w:sz="0" w:space="0" w:color="auto"/>
            <w:right w:val="none" w:sz="0" w:space="0" w:color="auto"/>
          </w:divBdr>
        </w:div>
        <w:div w:id="1771390208">
          <w:marLeft w:val="0"/>
          <w:marRight w:val="0"/>
          <w:marTop w:val="0"/>
          <w:marBottom w:val="0"/>
          <w:divBdr>
            <w:top w:val="none" w:sz="0" w:space="0" w:color="auto"/>
            <w:left w:val="none" w:sz="0" w:space="0" w:color="auto"/>
            <w:bottom w:val="none" w:sz="0" w:space="0" w:color="auto"/>
            <w:right w:val="none" w:sz="0" w:space="0" w:color="auto"/>
          </w:divBdr>
        </w:div>
        <w:div w:id="499663784">
          <w:marLeft w:val="0"/>
          <w:marRight w:val="0"/>
          <w:marTop w:val="0"/>
          <w:marBottom w:val="0"/>
          <w:divBdr>
            <w:top w:val="none" w:sz="0" w:space="0" w:color="auto"/>
            <w:left w:val="none" w:sz="0" w:space="0" w:color="auto"/>
            <w:bottom w:val="none" w:sz="0" w:space="0" w:color="auto"/>
            <w:right w:val="none" w:sz="0" w:space="0" w:color="auto"/>
          </w:divBdr>
        </w:div>
        <w:div w:id="390428152">
          <w:marLeft w:val="0"/>
          <w:marRight w:val="0"/>
          <w:marTop w:val="0"/>
          <w:marBottom w:val="0"/>
          <w:divBdr>
            <w:top w:val="none" w:sz="0" w:space="0" w:color="auto"/>
            <w:left w:val="none" w:sz="0" w:space="0" w:color="auto"/>
            <w:bottom w:val="none" w:sz="0" w:space="0" w:color="auto"/>
            <w:right w:val="none" w:sz="0" w:space="0" w:color="auto"/>
          </w:divBdr>
        </w:div>
        <w:div w:id="1428115582">
          <w:marLeft w:val="0"/>
          <w:marRight w:val="0"/>
          <w:marTop w:val="0"/>
          <w:marBottom w:val="0"/>
          <w:divBdr>
            <w:top w:val="none" w:sz="0" w:space="0" w:color="auto"/>
            <w:left w:val="none" w:sz="0" w:space="0" w:color="auto"/>
            <w:bottom w:val="none" w:sz="0" w:space="0" w:color="auto"/>
            <w:right w:val="none" w:sz="0" w:space="0" w:color="auto"/>
          </w:divBdr>
        </w:div>
        <w:div w:id="471990301">
          <w:marLeft w:val="0"/>
          <w:marRight w:val="0"/>
          <w:marTop w:val="0"/>
          <w:marBottom w:val="0"/>
          <w:divBdr>
            <w:top w:val="none" w:sz="0" w:space="0" w:color="auto"/>
            <w:left w:val="none" w:sz="0" w:space="0" w:color="auto"/>
            <w:bottom w:val="none" w:sz="0" w:space="0" w:color="auto"/>
            <w:right w:val="none" w:sz="0" w:space="0" w:color="auto"/>
          </w:divBdr>
        </w:div>
        <w:div w:id="1353917038">
          <w:marLeft w:val="0"/>
          <w:marRight w:val="0"/>
          <w:marTop w:val="0"/>
          <w:marBottom w:val="0"/>
          <w:divBdr>
            <w:top w:val="none" w:sz="0" w:space="0" w:color="auto"/>
            <w:left w:val="none" w:sz="0" w:space="0" w:color="auto"/>
            <w:bottom w:val="none" w:sz="0" w:space="0" w:color="auto"/>
            <w:right w:val="none" w:sz="0" w:space="0" w:color="auto"/>
          </w:divBdr>
        </w:div>
        <w:div w:id="1713573859">
          <w:marLeft w:val="0"/>
          <w:marRight w:val="0"/>
          <w:marTop w:val="0"/>
          <w:marBottom w:val="0"/>
          <w:divBdr>
            <w:top w:val="none" w:sz="0" w:space="0" w:color="auto"/>
            <w:left w:val="none" w:sz="0" w:space="0" w:color="auto"/>
            <w:bottom w:val="none" w:sz="0" w:space="0" w:color="auto"/>
            <w:right w:val="none" w:sz="0" w:space="0" w:color="auto"/>
          </w:divBdr>
        </w:div>
        <w:div w:id="55665371">
          <w:marLeft w:val="0"/>
          <w:marRight w:val="0"/>
          <w:marTop w:val="0"/>
          <w:marBottom w:val="0"/>
          <w:divBdr>
            <w:top w:val="none" w:sz="0" w:space="0" w:color="auto"/>
            <w:left w:val="none" w:sz="0" w:space="0" w:color="auto"/>
            <w:bottom w:val="none" w:sz="0" w:space="0" w:color="auto"/>
            <w:right w:val="none" w:sz="0" w:space="0" w:color="auto"/>
          </w:divBdr>
        </w:div>
        <w:div w:id="261299249">
          <w:marLeft w:val="0"/>
          <w:marRight w:val="0"/>
          <w:marTop w:val="0"/>
          <w:marBottom w:val="0"/>
          <w:divBdr>
            <w:top w:val="none" w:sz="0" w:space="0" w:color="auto"/>
            <w:left w:val="none" w:sz="0" w:space="0" w:color="auto"/>
            <w:bottom w:val="none" w:sz="0" w:space="0" w:color="auto"/>
            <w:right w:val="none" w:sz="0" w:space="0" w:color="auto"/>
          </w:divBdr>
        </w:div>
        <w:div w:id="633221511">
          <w:marLeft w:val="0"/>
          <w:marRight w:val="0"/>
          <w:marTop w:val="0"/>
          <w:marBottom w:val="0"/>
          <w:divBdr>
            <w:top w:val="none" w:sz="0" w:space="0" w:color="auto"/>
            <w:left w:val="none" w:sz="0" w:space="0" w:color="auto"/>
            <w:bottom w:val="none" w:sz="0" w:space="0" w:color="auto"/>
            <w:right w:val="none" w:sz="0" w:space="0" w:color="auto"/>
          </w:divBdr>
        </w:div>
        <w:div w:id="704015085">
          <w:marLeft w:val="0"/>
          <w:marRight w:val="0"/>
          <w:marTop w:val="0"/>
          <w:marBottom w:val="0"/>
          <w:divBdr>
            <w:top w:val="none" w:sz="0" w:space="0" w:color="auto"/>
            <w:left w:val="none" w:sz="0" w:space="0" w:color="auto"/>
            <w:bottom w:val="none" w:sz="0" w:space="0" w:color="auto"/>
            <w:right w:val="none" w:sz="0" w:space="0" w:color="auto"/>
          </w:divBdr>
        </w:div>
        <w:div w:id="1010058810">
          <w:marLeft w:val="0"/>
          <w:marRight w:val="0"/>
          <w:marTop w:val="0"/>
          <w:marBottom w:val="0"/>
          <w:divBdr>
            <w:top w:val="none" w:sz="0" w:space="0" w:color="auto"/>
            <w:left w:val="none" w:sz="0" w:space="0" w:color="auto"/>
            <w:bottom w:val="none" w:sz="0" w:space="0" w:color="auto"/>
            <w:right w:val="none" w:sz="0" w:space="0" w:color="auto"/>
          </w:divBdr>
        </w:div>
        <w:div w:id="1108239438">
          <w:marLeft w:val="0"/>
          <w:marRight w:val="0"/>
          <w:marTop w:val="0"/>
          <w:marBottom w:val="0"/>
          <w:divBdr>
            <w:top w:val="none" w:sz="0" w:space="0" w:color="auto"/>
            <w:left w:val="none" w:sz="0" w:space="0" w:color="auto"/>
            <w:bottom w:val="none" w:sz="0" w:space="0" w:color="auto"/>
            <w:right w:val="none" w:sz="0" w:space="0" w:color="auto"/>
          </w:divBdr>
        </w:div>
        <w:div w:id="883255825">
          <w:marLeft w:val="0"/>
          <w:marRight w:val="0"/>
          <w:marTop w:val="0"/>
          <w:marBottom w:val="0"/>
          <w:divBdr>
            <w:top w:val="none" w:sz="0" w:space="0" w:color="auto"/>
            <w:left w:val="none" w:sz="0" w:space="0" w:color="auto"/>
            <w:bottom w:val="none" w:sz="0" w:space="0" w:color="auto"/>
            <w:right w:val="none" w:sz="0" w:space="0" w:color="auto"/>
          </w:divBdr>
        </w:div>
        <w:div w:id="1508011591">
          <w:marLeft w:val="0"/>
          <w:marRight w:val="0"/>
          <w:marTop w:val="0"/>
          <w:marBottom w:val="0"/>
          <w:divBdr>
            <w:top w:val="none" w:sz="0" w:space="0" w:color="auto"/>
            <w:left w:val="none" w:sz="0" w:space="0" w:color="auto"/>
            <w:bottom w:val="none" w:sz="0" w:space="0" w:color="auto"/>
            <w:right w:val="none" w:sz="0" w:space="0" w:color="auto"/>
          </w:divBdr>
        </w:div>
        <w:div w:id="835346152">
          <w:marLeft w:val="0"/>
          <w:marRight w:val="0"/>
          <w:marTop w:val="0"/>
          <w:marBottom w:val="0"/>
          <w:divBdr>
            <w:top w:val="none" w:sz="0" w:space="0" w:color="auto"/>
            <w:left w:val="none" w:sz="0" w:space="0" w:color="auto"/>
            <w:bottom w:val="none" w:sz="0" w:space="0" w:color="auto"/>
            <w:right w:val="none" w:sz="0" w:space="0" w:color="auto"/>
          </w:divBdr>
        </w:div>
        <w:div w:id="324750212">
          <w:marLeft w:val="0"/>
          <w:marRight w:val="0"/>
          <w:marTop w:val="0"/>
          <w:marBottom w:val="0"/>
          <w:divBdr>
            <w:top w:val="none" w:sz="0" w:space="0" w:color="auto"/>
            <w:left w:val="none" w:sz="0" w:space="0" w:color="auto"/>
            <w:bottom w:val="none" w:sz="0" w:space="0" w:color="auto"/>
            <w:right w:val="none" w:sz="0" w:space="0" w:color="auto"/>
          </w:divBdr>
        </w:div>
        <w:div w:id="1003434520">
          <w:marLeft w:val="0"/>
          <w:marRight w:val="0"/>
          <w:marTop w:val="0"/>
          <w:marBottom w:val="0"/>
          <w:divBdr>
            <w:top w:val="none" w:sz="0" w:space="0" w:color="auto"/>
            <w:left w:val="none" w:sz="0" w:space="0" w:color="auto"/>
            <w:bottom w:val="none" w:sz="0" w:space="0" w:color="auto"/>
            <w:right w:val="none" w:sz="0" w:space="0" w:color="auto"/>
          </w:divBdr>
        </w:div>
        <w:div w:id="1239247280">
          <w:marLeft w:val="0"/>
          <w:marRight w:val="0"/>
          <w:marTop w:val="0"/>
          <w:marBottom w:val="0"/>
          <w:divBdr>
            <w:top w:val="none" w:sz="0" w:space="0" w:color="auto"/>
            <w:left w:val="none" w:sz="0" w:space="0" w:color="auto"/>
            <w:bottom w:val="none" w:sz="0" w:space="0" w:color="auto"/>
            <w:right w:val="none" w:sz="0" w:space="0" w:color="auto"/>
          </w:divBdr>
        </w:div>
        <w:div w:id="832377969">
          <w:marLeft w:val="0"/>
          <w:marRight w:val="0"/>
          <w:marTop w:val="0"/>
          <w:marBottom w:val="0"/>
          <w:divBdr>
            <w:top w:val="none" w:sz="0" w:space="0" w:color="auto"/>
            <w:left w:val="none" w:sz="0" w:space="0" w:color="auto"/>
            <w:bottom w:val="none" w:sz="0" w:space="0" w:color="auto"/>
            <w:right w:val="none" w:sz="0" w:space="0" w:color="auto"/>
          </w:divBdr>
        </w:div>
        <w:div w:id="1385174257">
          <w:marLeft w:val="0"/>
          <w:marRight w:val="0"/>
          <w:marTop w:val="0"/>
          <w:marBottom w:val="0"/>
          <w:divBdr>
            <w:top w:val="none" w:sz="0" w:space="0" w:color="auto"/>
            <w:left w:val="none" w:sz="0" w:space="0" w:color="auto"/>
            <w:bottom w:val="none" w:sz="0" w:space="0" w:color="auto"/>
            <w:right w:val="none" w:sz="0" w:space="0" w:color="auto"/>
          </w:divBdr>
        </w:div>
        <w:div w:id="103811497">
          <w:marLeft w:val="0"/>
          <w:marRight w:val="0"/>
          <w:marTop w:val="0"/>
          <w:marBottom w:val="0"/>
          <w:divBdr>
            <w:top w:val="none" w:sz="0" w:space="0" w:color="auto"/>
            <w:left w:val="none" w:sz="0" w:space="0" w:color="auto"/>
            <w:bottom w:val="none" w:sz="0" w:space="0" w:color="auto"/>
            <w:right w:val="none" w:sz="0" w:space="0" w:color="auto"/>
          </w:divBdr>
        </w:div>
        <w:div w:id="628706979">
          <w:marLeft w:val="0"/>
          <w:marRight w:val="0"/>
          <w:marTop w:val="0"/>
          <w:marBottom w:val="0"/>
          <w:divBdr>
            <w:top w:val="none" w:sz="0" w:space="0" w:color="auto"/>
            <w:left w:val="none" w:sz="0" w:space="0" w:color="auto"/>
            <w:bottom w:val="none" w:sz="0" w:space="0" w:color="auto"/>
            <w:right w:val="none" w:sz="0" w:space="0" w:color="auto"/>
          </w:divBdr>
        </w:div>
        <w:div w:id="1922566411">
          <w:marLeft w:val="0"/>
          <w:marRight w:val="0"/>
          <w:marTop w:val="0"/>
          <w:marBottom w:val="0"/>
          <w:divBdr>
            <w:top w:val="none" w:sz="0" w:space="0" w:color="auto"/>
            <w:left w:val="none" w:sz="0" w:space="0" w:color="auto"/>
            <w:bottom w:val="none" w:sz="0" w:space="0" w:color="auto"/>
            <w:right w:val="none" w:sz="0" w:space="0" w:color="auto"/>
          </w:divBdr>
        </w:div>
        <w:div w:id="1809087532">
          <w:marLeft w:val="0"/>
          <w:marRight w:val="0"/>
          <w:marTop w:val="0"/>
          <w:marBottom w:val="0"/>
          <w:divBdr>
            <w:top w:val="none" w:sz="0" w:space="0" w:color="auto"/>
            <w:left w:val="none" w:sz="0" w:space="0" w:color="auto"/>
            <w:bottom w:val="none" w:sz="0" w:space="0" w:color="auto"/>
            <w:right w:val="none" w:sz="0" w:space="0" w:color="auto"/>
          </w:divBdr>
        </w:div>
        <w:div w:id="1605765999">
          <w:marLeft w:val="0"/>
          <w:marRight w:val="0"/>
          <w:marTop w:val="0"/>
          <w:marBottom w:val="0"/>
          <w:divBdr>
            <w:top w:val="none" w:sz="0" w:space="0" w:color="auto"/>
            <w:left w:val="none" w:sz="0" w:space="0" w:color="auto"/>
            <w:bottom w:val="none" w:sz="0" w:space="0" w:color="auto"/>
            <w:right w:val="none" w:sz="0" w:space="0" w:color="auto"/>
          </w:divBdr>
        </w:div>
        <w:div w:id="624045744">
          <w:marLeft w:val="0"/>
          <w:marRight w:val="0"/>
          <w:marTop w:val="0"/>
          <w:marBottom w:val="0"/>
          <w:divBdr>
            <w:top w:val="none" w:sz="0" w:space="0" w:color="auto"/>
            <w:left w:val="none" w:sz="0" w:space="0" w:color="auto"/>
            <w:bottom w:val="none" w:sz="0" w:space="0" w:color="auto"/>
            <w:right w:val="none" w:sz="0" w:space="0" w:color="auto"/>
          </w:divBdr>
        </w:div>
      </w:divsChild>
    </w:div>
    <w:div w:id="1227372246">
      <w:bodyDiv w:val="1"/>
      <w:marLeft w:val="0"/>
      <w:marRight w:val="0"/>
      <w:marTop w:val="0"/>
      <w:marBottom w:val="0"/>
      <w:divBdr>
        <w:top w:val="none" w:sz="0" w:space="0" w:color="auto"/>
        <w:left w:val="none" w:sz="0" w:space="0" w:color="auto"/>
        <w:bottom w:val="none" w:sz="0" w:space="0" w:color="auto"/>
        <w:right w:val="none" w:sz="0" w:space="0" w:color="auto"/>
      </w:divBdr>
      <w:divsChild>
        <w:div w:id="97724029">
          <w:marLeft w:val="0"/>
          <w:marRight w:val="0"/>
          <w:marTop w:val="0"/>
          <w:marBottom w:val="0"/>
          <w:divBdr>
            <w:top w:val="none" w:sz="0" w:space="0" w:color="auto"/>
            <w:left w:val="none" w:sz="0" w:space="0" w:color="auto"/>
            <w:bottom w:val="none" w:sz="0" w:space="0" w:color="auto"/>
            <w:right w:val="none" w:sz="0" w:space="0" w:color="auto"/>
          </w:divBdr>
        </w:div>
        <w:div w:id="380248163">
          <w:marLeft w:val="0"/>
          <w:marRight w:val="0"/>
          <w:marTop w:val="0"/>
          <w:marBottom w:val="0"/>
          <w:divBdr>
            <w:top w:val="none" w:sz="0" w:space="0" w:color="auto"/>
            <w:left w:val="none" w:sz="0" w:space="0" w:color="auto"/>
            <w:bottom w:val="none" w:sz="0" w:space="0" w:color="auto"/>
            <w:right w:val="none" w:sz="0" w:space="0" w:color="auto"/>
          </w:divBdr>
        </w:div>
        <w:div w:id="2090156555">
          <w:marLeft w:val="0"/>
          <w:marRight w:val="0"/>
          <w:marTop w:val="0"/>
          <w:marBottom w:val="0"/>
          <w:divBdr>
            <w:top w:val="none" w:sz="0" w:space="0" w:color="auto"/>
            <w:left w:val="none" w:sz="0" w:space="0" w:color="auto"/>
            <w:bottom w:val="none" w:sz="0" w:space="0" w:color="auto"/>
            <w:right w:val="none" w:sz="0" w:space="0" w:color="auto"/>
          </w:divBdr>
        </w:div>
        <w:div w:id="1058937511">
          <w:marLeft w:val="0"/>
          <w:marRight w:val="0"/>
          <w:marTop w:val="0"/>
          <w:marBottom w:val="0"/>
          <w:divBdr>
            <w:top w:val="none" w:sz="0" w:space="0" w:color="auto"/>
            <w:left w:val="none" w:sz="0" w:space="0" w:color="auto"/>
            <w:bottom w:val="none" w:sz="0" w:space="0" w:color="auto"/>
            <w:right w:val="none" w:sz="0" w:space="0" w:color="auto"/>
          </w:divBdr>
        </w:div>
        <w:div w:id="2020963568">
          <w:marLeft w:val="0"/>
          <w:marRight w:val="0"/>
          <w:marTop w:val="0"/>
          <w:marBottom w:val="0"/>
          <w:divBdr>
            <w:top w:val="none" w:sz="0" w:space="0" w:color="auto"/>
            <w:left w:val="none" w:sz="0" w:space="0" w:color="auto"/>
            <w:bottom w:val="none" w:sz="0" w:space="0" w:color="auto"/>
            <w:right w:val="none" w:sz="0" w:space="0" w:color="auto"/>
          </w:divBdr>
        </w:div>
        <w:div w:id="911543661">
          <w:marLeft w:val="0"/>
          <w:marRight w:val="0"/>
          <w:marTop w:val="0"/>
          <w:marBottom w:val="0"/>
          <w:divBdr>
            <w:top w:val="none" w:sz="0" w:space="0" w:color="auto"/>
            <w:left w:val="none" w:sz="0" w:space="0" w:color="auto"/>
            <w:bottom w:val="none" w:sz="0" w:space="0" w:color="auto"/>
            <w:right w:val="none" w:sz="0" w:space="0" w:color="auto"/>
          </w:divBdr>
        </w:div>
        <w:div w:id="140273969">
          <w:marLeft w:val="0"/>
          <w:marRight w:val="0"/>
          <w:marTop w:val="0"/>
          <w:marBottom w:val="0"/>
          <w:divBdr>
            <w:top w:val="none" w:sz="0" w:space="0" w:color="auto"/>
            <w:left w:val="none" w:sz="0" w:space="0" w:color="auto"/>
            <w:bottom w:val="none" w:sz="0" w:space="0" w:color="auto"/>
            <w:right w:val="none" w:sz="0" w:space="0" w:color="auto"/>
          </w:divBdr>
        </w:div>
        <w:div w:id="643314589">
          <w:marLeft w:val="0"/>
          <w:marRight w:val="0"/>
          <w:marTop w:val="0"/>
          <w:marBottom w:val="0"/>
          <w:divBdr>
            <w:top w:val="none" w:sz="0" w:space="0" w:color="auto"/>
            <w:left w:val="none" w:sz="0" w:space="0" w:color="auto"/>
            <w:bottom w:val="none" w:sz="0" w:space="0" w:color="auto"/>
            <w:right w:val="none" w:sz="0" w:space="0" w:color="auto"/>
          </w:divBdr>
        </w:div>
        <w:div w:id="592006654">
          <w:marLeft w:val="0"/>
          <w:marRight w:val="0"/>
          <w:marTop w:val="0"/>
          <w:marBottom w:val="0"/>
          <w:divBdr>
            <w:top w:val="none" w:sz="0" w:space="0" w:color="auto"/>
            <w:left w:val="none" w:sz="0" w:space="0" w:color="auto"/>
            <w:bottom w:val="none" w:sz="0" w:space="0" w:color="auto"/>
            <w:right w:val="none" w:sz="0" w:space="0" w:color="auto"/>
          </w:divBdr>
        </w:div>
        <w:div w:id="498082979">
          <w:marLeft w:val="0"/>
          <w:marRight w:val="0"/>
          <w:marTop w:val="0"/>
          <w:marBottom w:val="0"/>
          <w:divBdr>
            <w:top w:val="none" w:sz="0" w:space="0" w:color="auto"/>
            <w:left w:val="none" w:sz="0" w:space="0" w:color="auto"/>
            <w:bottom w:val="none" w:sz="0" w:space="0" w:color="auto"/>
            <w:right w:val="none" w:sz="0" w:space="0" w:color="auto"/>
          </w:divBdr>
        </w:div>
        <w:div w:id="464616116">
          <w:marLeft w:val="0"/>
          <w:marRight w:val="0"/>
          <w:marTop w:val="0"/>
          <w:marBottom w:val="0"/>
          <w:divBdr>
            <w:top w:val="none" w:sz="0" w:space="0" w:color="auto"/>
            <w:left w:val="none" w:sz="0" w:space="0" w:color="auto"/>
            <w:bottom w:val="none" w:sz="0" w:space="0" w:color="auto"/>
            <w:right w:val="none" w:sz="0" w:space="0" w:color="auto"/>
          </w:divBdr>
        </w:div>
        <w:div w:id="1714421846">
          <w:marLeft w:val="0"/>
          <w:marRight w:val="0"/>
          <w:marTop w:val="0"/>
          <w:marBottom w:val="0"/>
          <w:divBdr>
            <w:top w:val="none" w:sz="0" w:space="0" w:color="auto"/>
            <w:left w:val="none" w:sz="0" w:space="0" w:color="auto"/>
            <w:bottom w:val="none" w:sz="0" w:space="0" w:color="auto"/>
            <w:right w:val="none" w:sz="0" w:space="0" w:color="auto"/>
          </w:divBdr>
        </w:div>
        <w:div w:id="2102527723">
          <w:marLeft w:val="0"/>
          <w:marRight w:val="0"/>
          <w:marTop w:val="0"/>
          <w:marBottom w:val="0"/>
          <w:divBdr>
            <w:top w:val="none" w:sz="0" w:space="0" w:color="auto"/>
            <w:left w:val="none" w:sz="0" w:space="0" w:color="auto"/>
            <w:bottom w:val="none" w:sz="0" w:space="0" w:color="auto"/>
            <w:right w:val="none" w:sz="0" w:space="0" w:color="auto"/>
          </w:divBdr>
        </w:div>
        <w:div w:id="1795902383">
          <w:marLeft w:val="0"/>
          <w:marRight w:val="0"/>
          <w:marTop w:val="0"/>
          <w:marBottom w:val="0"/>
          <w:divBdr>
            <w:top w:val="none" w:sz="0" w:space="0" w:color="auto"/>
            <w:left w:val="none" w:sz="0" w:space="0" w:color="auto"/>
            <w:bottom w:val="none" w:sz="0" w:space="0" w:color="auto"/>
            <w:right w:val="none" w:sz="0" w:space="0" w:color="auto"/>
          </w:divBdr>
        </w:div>
        <w:div w:id="504249758">
          <w:marLeft w:val="0"/>
          <w:marRight w:val="0"/>
          <w:marTop w:val="0"/>
          <w:marBottom w:val="0"/>
          <w:divBdr>
            <w:top w:val="none" w:sz="0" w:space="0" w:color="auto"/>
            <w:left w:val="none" w:sz="0" w:space="0" w:color="auto"/>
            <w:bottom w:val="none" w:sz="0" w:space="0" w:color="auto"/>
            <w:right w:val="none" w:sz="0" w:space="0" w:color="auto"/>
          </w:divBdr>
        </w:div>
        <w:div w:id="1651716590">
          <w:marLeft w:val="0"/>
          <w:marRight w:val="0"/>
          <w:marTop w:val="0"/>
          <w:marBottom w:val="0"/>
          <w:divBdr>
            <w:top w:val="none" w:sz="0" w:space="0" w:color="auto"/>
            <w:left w:val="none" w:sz="0" w:space="0" w:color="auto"/>
            <w:bottom w:val="none" w:sz="0" w:space="0" w:color="auto"/>
            <w:right w:val="none" w:sz="0" w:space="0" w:color="auto"/>
          </w:divBdr>
        </w:div>
        <w:div w:id="475226552">
          <w:marLeft w:val="0"/>
          <w:marRight w:val="0"/>
          <w:marTop w:val="0"/>
          <w:marBottom w:val="0"/>
          <w:divBdr>
            <w:top w:val="none" w:sz="0" w:space="0" w:color="auto"/>
            <w:left w:val="none" w:sz="0" w:space="0" w:color="auto"/>
            <w:bottom w:val="none" w:sz="0" w:space="0" w:color="auto"/>
            <w:right w:val="none" w:sz="0" w:space="0" w:color="auto"/>
          </w:divBdr>
        </w:div>
        <w:div w:id="2115007151">
          <w:marLeft w:val="0"/>
          <w:marRight w:val="0"/>
          <w:marTop w:val="0"/>
          <w:marBottom w:val="0"/>
          <w:divBdr>
            <w:top w:val="none" w:sz="0" w:space="0" w:color="auto"/>
            <w:left w:val="none" w:sz="0" w:space="0" w:color="auto"/>
            <w:bottom w:val="none" w:sz="0" w:space="0" w:color="auto"/>
            <w:right w:val="none" w:sz="0" w:space="0" w:color="auto"/>
          </w:divBdr>
        </w:div>
        <w:div w:id="1328829311">
          <w:marLeft w:val="0"/>
          <w:marRight w:val="0"/>
          <w:marTop w:val="0"/>
          <w:marBottom w:val="0"/>
          <w:divBdr>
            <w:top w:val="none" w:sz="0" w:space="0" w:color="auto"/>
            <w:left w:val="none" w:sz="0" w:space="0" w:color="auto"/>
            <w:bottom w:val="none" w:sz="0" w:space="0" w:color="auto"/>
            <w:right w:val="none" w:sz="0" w:space="0" w:color="auto"/>
          </w:divBdr>
        </w:div>
        <w:div w:id="1158229426">
          <w:marLeft w:val="0"/>
          <w:marRight w:val="0"/>
          <w:marTop w:val="0"/>
          <w:marBottom w:val="0"/>
          <w:divBdr>
            <w:top w:val="none" w:sz="0" w:space="0" w:color="auto"/>
            <w:left w:val="none" w:sz="0" w:space="0" w:color="auto"/>
            <w:bottom w:val="none" w:sz="0" w:space="0" w:color="auto"/>
            <w:right w:val="none" w:sz="0" w:space="0" w:color="auto"/>
          </w:divBdr>
        </w:div>
        <w:div w:id="211381869">
          <w:marLeft w:val="0"/>
          <w:marRight w:val="0"/>
          <w:marTop w:val="0"/>
          <w:marBottom w:val="0"/>
          <w:divBdr>
            <w:top w:val="none" w:sz="0" w:space="0" w:color="auto"/>
            <w:left w:val="none" w:sz="0" w:space="0" w:color="auto"/>
            <w:bottom w:val="none" w:sz="0" w:space="0" w:color="auto"/>
            <w:right w:val="none" w:sz="0" w:space="0" w:color="auto"/>
          </w:divBdr>
        </w:div>
        <w:div w:id="88279838">
          <w:marLeft w:val="0"/>
          <w:marRight w:val="0"/>
          <w:marTop w:val="0"/>
          <w:marBottom w:val="0"/>
          <w:divBdr>
            <w:top w:val="none" w:sz="0" w:space="0" w:color="auto"/>
            <w:left w:val="none" w:sz="0" w:space="0" w:color="auto"/>
            <w:bottom w:val="none" w:sz="0" w:space="0" w:color="auto"/>
            <w:right w:val="none" w:sz="0" w:space="0" w:color="auto"/>
          </w:divBdr>
        </w:div>
        <w:div w:id="132448460">
          <w:marLeft w:val="0"/>
          <w:marRight w:val="0"/>
          <w:marTop w:val="0"/>
          <w:marBottom w:val="0"/>
          <w:divBdr>
            <w:top w:val="none" w:sz="0" w:space="0" w:color="auto"/>
            <w:left w:val="none" w:sz="0" w:space="0" w:color="auto"/>
            <w:bottom w:val="none" w:sz="0" w:space="0" w:color="auto"/>
            <w:right w:val="none" w:sz="0" w:space="0" w:color="auto"/>
          </w:divBdr>
        </w:div>
        <w:div w:id="438181028">
          <w:marLeft w:val="0"/>
          <w:marRight w:val="0"/>
          <w:marTop w:val="0"/>
          <w:marBottom w:val="0"/>
          <w:divBdr>
            <w:top w:val="none" w:sz="0" w:space="0" w:color="auto"/>
            <w:left w:val="none" w:sz="0" w:space="0" w:color="auto"/>
            <w:bottom w:val="none" w:sz="0" w:space="0" w:color="auto"/>
            <w:right w:val="none" w:sz="0" w:space="0" w:color="auto"/>
          </w:divBdr>
        </w:div>
        <w:div w:id="1327587179">
          <w:marLeft w:val="0"/>
          <w:marRight w:val="0"/>
          <w:marTop w:val="0"/>
          <w:marBottom w:val="0"/>
          <w:divBdr>
            <w:top w:val="none" w:sz="0" w:space="0" w:color="auto"/>
            <w:left w:val="none" w:sz="0" w:space="0" w:color="auto"/>
            <w:bottom w:val="none" w:sz="0" w:space="0" w:color="auto"/>
            <w:right w:val="none" w:sz="0" w:space="0" w:color="auto"/>
          </w:divBdr>
        </w:div>
        <w:div w:id="1122260308">
          <w:marLeft w:val="0"/>
          <w:marRight w:val="0"/>
          <w:marTop w:val="0"/>
          <w:marBottom w:val="0"/>
          <w:divBdr>
            <w:top w:val="none" w:sz="0" w:space="0" w:color="auto"/>
            <w:left w:val="none" w:sz="0" w:space="0" w:color="auto"/>
            <w:bottom w:val="none" w:sz="0" w:space="0" w:color="auto"/>
            <w:right w:val="none" w:sz="0" w:space="0" w:color="auto"/>
          </w:divBdr>
        </w:div>
        <w:div w:id="164365087">
          <w:marLeft w:val="0"/>
          <w:marRight w:val="0"/>
          <w:marTop w:val="0"/>
          <w:marBottom w:val="0"/>
          <w:divBdr>
            <w:top w:val="none" w:sz="0" w:space="0" w:color="auto"/>
            <w:left w:val="none" w:sz="0" w:space="0" w:color="auto"/>
            <w:bottom w:val="none" w:sz="0" w:space="0" w:color="auto"/>
            <w:right w:val="none" w:sz="0" w:space="0" w:color="auto"/>
          </w:divBdr>
        </w:div>
        <w:div w:id="139923787">
          <w:marLeft w:val="0"/>
          <w:marRight w:val="0"/>
          <w:marTop w:val="0"/>
          <w:marBottom w:val="0"/>
          <w:divBdr>
            <w:top w:val="none" w:sz="0" w:space="0" w:color="auto"/>
            <w:left w:val="none" w:sz="0" w:space="0" w:color="auto"/>
            <w:bottom w:val="none" w:sz="0" w:space="0" w:color="auto"/>
            <w:right w:val="none" w:sz="0" w:space="0" w:color="auto"/>
          </w:divBdr>
        </w:div>
        <w:div w:id="1904750502">
          <w:marLeft w:val="0"/>
          <w:marRight w:val="0"/>
          <w:marTop w:val="0"/>
          <w:marBottom w:val="0"/>
          <w:divBdr>
            <w:top w:val="none" w:sz="0" w:space="0" w:color="auto"/>
            <w:left w:val="none" w:sz="0" w:space="0" w:color="auto"/>
            <w:bottom w:val="none" w:sz="0" w:space="0" w:color="auto"/>
            <w:right w:val="none" w:sz="0" w:space="0" w:color="auto"/>
          </w:divBdr>
        </w:div>
        <w:div w:id="437649542">
          <w:marLeft w:val="0"/>
          <w:marRight w:val="0"/>
          <w:marTop w:val="0"/>
          <w:marBottom w:val="0"/>
          <w:divBdr>
            <w:top w:val="none" w:sz="0" w:space="0" w:color="auto"/>
            <w:left w:val="none" w:sz="0" w:space="0" w:color="auto"/>
            <w:bottom w:val="none" w:sz="0" w:space="0" w:color="auto"/>
            <w:right w:val="none" w:sz="0" w:space="0" w:color="auto"/>
          </w:divBdr>
        </w:div>
        <w:div w:id="268392718">
          <w:marLeft w:val="0"/>
          <w:marRight w:val="0"/>
          <w:marTop w:val="0"/>
          <w:marBottom w:val="0"/>
          <w:divBdr>
            <w:top w:val="none" w:sz="0" w:space="0" w:color="auto"/>
            <w:left w:val="none" w:sz="0" w:space="0" w:color="auto"/>
            <w:bottom w:val="none" w:sz="0" w:space="0" w:color="auto"/>
            <w:right w:val="none" w:sz="0" w:space="0" w:color="auto"/>
          </w:divBdr>
        </w:div>
        <w:div w:id="986208752">
          <w:marLeft w:val="0"/>
          <w:marRight w:val="0"/>
          <w:marTop w:val="0"/>
          <w:marBottom w:val="0"/>
          <w:divBdr>
            <w:top w:val="none" w:sz="0" w:space="0" w:color="auto"/>
            <w:left w:val="none" w:sz="0" w:space="0" w:color="auto"/>
            <w:bottom w:val="none" w:sz="0" w:space="0" w:color="auto"/>
            <w:right w:val="none" w:sz="0" w:space="0" w:color="auto"/>
          </w:divBdr>
        </w:div>
        <w:div w:id="1844511391">
          <w:marLeft w:val="0"/>
          <w:marRight w:val="0"/>
          <w:marTop w:val="0"/>
          <w:marBottom w:val="0"/>
          <w:divBdr>
            <w:top w:val="none" w:sz="0" w:space="0" w:color="auto"/>
            <w:left w:val="none" w:sz="0" w:space="0" w:color="auto"/>
            <w:bottom w:val="none" w:sz="0" w:space="0" w:color="auto"/>
            <w:right w:val="none" w:sz="0" w:space="0" w:color="auto"/>
          </w:divBdr>
        </w:div>
        <w:div w:id="346491973">
          <w:marLeft w:val="0"/>
          <w:marRight w:val="0"/>
          <w:marTop w:val="0"/>
          <w:marBottom w:val="0"/>
          <w:divBdr>
            <w:top w:val="none" w:sz="0" w:space="0" w:color="auto"/>
            <w:left w:val="none" w:sz="0" w:space="0" w:color="auto"/>
            <w:bottom w:val="none" w:sz="0" w:space="0" w:color="auto"/>
            <w:right w:val="none" w:sz="0" w:space="0" w:color="auto"/>
          </w:divBdr>
        </w:div>
        <w:div w:id="1383141888">
          <w:marLeft w:val="0"/>
          <w:marRight w:val="0"/>
          <w:marTop w:val="0"/>
          <w:marBottom w:val="0"/>
          <w:divBdr>
            <w:top w:val="none" w:sz="0" w:space="0" w:color="auto"/>
            <w:left w:val="none" w:sz="0" w:space="0" w:color="auto"/>
            <w:bottom w:val="none" w:sz="0" w:space="0" w:color="auto"/>
            <w:right w:val="none" w:sz="0" w:space="0" w:color="auto"/>
          </w:divBdr>
        </w:div>
        <w:div w:id="360784336">
          <w:marLeft w:val="0"/>
          <w:marRight w:val="0"/>
          <w:marTop w:val="0"/>
          <w:marBottom w:val="0"/>
          <w:divBdr>
            <w:top w:val="none" w:sz="0" w:space="0" w:color="auto"/>
            <w:left w:val="none" w:sz="0" w:space="0" w:color="auto"/>
            <w:bottom w:val="none" w:sz="0" w:space="0" w:color="auto"/>
            <w:right w:val="none" w:sz="0" w:space="0" w:color="auto"/>
          </w:divBdr>
        </w:div>
        <w:div w:id="1255935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F8F77-BC30-4B49-BB60-1766C9230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3391</Words>
  <Characters>19363</Characters>
  <Application>Microsoft Office Word</Application>
  <DocSecurity>0</DocSecurity>
  <Lines>440</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Mark - Haematology and Oncology IT Systems and Information Manager</dc:creator>
  <cp:keywords/>
  <dc:description/>
  <cp:lastModifiedBy>Collins Mark - Haematology and Oncology IT Systems and Information Manager</cp:lastModifiedBy>
  <cp:revision>2</cp:revision>
  <dcterms:created xsi:type="dcterms:W3CDTF">2024-11-10T20:56:00Z</dcterms:created>
  <dcterms:modified xsi:type="dcterms:W3CDTF">2024-11-10T21:34:00Z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id="l5gSipug"/&gt;&lt;style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y fmtid="{D5CDD505-2E9C-101B-9397-08002B2CF9AE}" pid="4" name="GrammarlyDocumentId">
    <vt:lpwstr>9d89d5c5491b707f6b1fa7d6bede37be955d54486581c154e5e56c9c062c6c39</vt:lpwstr>
  </property>
</Properties>
</file>