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A25E" w14:textId="09DEC6EC" w:rsidR="00380448" w:rsidRDefault="00380448" w:rsidP="00380448">
      <w:pPr>
        <w:pStyle w:val="Title"/>
      </w:pPr>
      <w:r>
        <w:t>ITSM Assignment 2: Implementation and Demonstration of Configuration Management Database</w:t>
      </w:r>
    </w:p>
    <w:p w14:paraId="10340BC6" w14:textId="324BBAA7" w:rsidR="00380448" w:rsidRDefault="00380448" w:rsidP="00380448">
      <w:pPr>
        <w:pStyle w:val="Subtitle"/>
      </w:pPr>
      <w:r>
        <w:t>Mark Collins 17696434</w:t>
      </w:r>
    </w:p>
    <w:p w14:paraId="3AA54533" w14:textId="1F02910B" w:rsidR="00D724F2" w:rsidRPr="00D724F2" w:rsidRDefault="00380448" w:rsidP="00380448">
      <w:pPr>
        <w:rPr>
          <w:color w:val="467886" w:themeColor="hyperlink"/>
          <w:u w:val="single"/>
        </w:rPr>
      </w:pPr>
      <w:hyperlink r:id="rId6" w:history="1">
        <w:r w:rsidRPr="009D047B">
          <w:rPr>
            <w:rStyle w:val="Hyperlink"/>
          </w:rPr>
          <w:t>Mark.Collins@porthosp.nhs.uk</w:t>
        </w:r>
      </w:hyperlink>
    </w:p>
    <w:p w14:paraId="01705588" w14:textId="45B19A5A" w:rsidR="00D724F2" w:rsidRPr="00D724F2" w:rsidRDefault="00D724F2" w:rsidP="00D724F2">
      <w:pPr>
        <w:rPr>
          <w:b/>
          <w:bCs/>
        </w:rPr>
      </w:pPr>
      <w:r>
        <w:rPr>
          <w:b/>
          <w:bCs/>
        </w:rPr>
        <w:t xml:space="preserve">Word Count: </w:t>
      </w:r>
      <w:r w:rsidRPr="00D724F2">
        <w:t>1176</w:t>
      </w:r>
    </w:p>
    <w:p w14:paraId="615D5EF1" w14:textId="40832006" w:rsidR="00380448" w:rsidRDefault="00380448" w:rsidP="00380448">
      <w:pPr>
        <w:pStyle w:val="Heading1"/>
      </w:pPr>
      <w:r>
        <w:t>Introduction</w:t>
      </w:r>
    </w:p>
    <w:p w14:paraId="5D6AF1C0" w14:textId="64A87632" w:rsidR="00380448" w:rsidRDefault="00380448" w:rsidP="00380448">
      <w:r>
        <w:t xml:space="preserve">The Configuration Management Database (CMDB) designed in Assignment 1 has been implemented using a local installation of </w:t>
      </w:r>
      <w:proofErr w:type="spellStart"/>
      <w:r>
        <w:t>iTop</w:t>
      </w:r>
      <w:proofErr w:type="spellEnd"/>
      <w:r>
        <w:t xml:space="preserve"> </w:t>
      </w:r>
      <w:r w:rsidR="00D70C4A">
        <w:fldChar w:fldCharType="begin"/>
      </w:r>
      <w:r w:rsidR="00D70C4A">
        <w:instrText xml:space="preserve"> ADDIN ZOTERO_ITEM CSL_CITATION {"citationID":"VwEKNgip","properties":{"formattedCitation":"({\\i{}Combodo/iTop}, 2018/2024)","plainCitation":"(Combodo/iTop, 2018/2024)","noteIndex":0},"citationItems":[{"id":131,"uris":["http://zotero.org/users/15543060/items/K8RR3V8J"],"itemData":{"id":131,"type":"software","abstract":"A simple, web based IT Service Management tool","genre":"PHP","license":"AGPL-3.0","note":"original-date: 2018-08-23T08:50:30Z","publisher":"Combodo","source":"GitHub","title":"Combodo/iTop","URL":"https://github.com/Combodo/iTop","accessed":{"date-parts":[["2024",11,29]]},"issued":{"date-parts":[["2024",11,29]]},"citation-key":"_2024"}}],"schema":"https://github.com/citation-style-language/schema/raw/master/csl-citation.json"} </w:instrText>
      </w:r>
      <w:r w:rsidR="00D70C4A">
        <w:fldChar w:fldCharType="separate"/>
      </w:r>
      <w:r w:rsidR="00D70C4A" w:rsidRPr="00D70C4A">
        <w:rPr>
          <w:rFonts w:ascii="Aptos" w:hAnsi="Aptos" w:cs="Times New Roman"/>
          <w:kern w:val="0"/>
        </w:rPr>
        <w:t>(</w:t>
      </w:r>
      <w:proofErr w:type="spellStart"/>
      <w:r w:rsidR="00D70C4A" w:rsidRPr="00D70C4A">
        <w:rPr>
          <w:rFonts w:ascii="Aptos" w:hAnsi="Aptos" w:cs="Times New Roman"/>
          <w:i/>
          <w:iCs/>
          <w:kern w:val="0"/>
        </w:rPr>
        <w:t>Combodo</w:t>
      </w:r>
      <w:proofErr w:type="spellEnd"/>
      <w:r w:rsidR="00D70C4A" w:rsidRPr="00D70C4A">
        <w:rPr>
          <w:rFonts w:ascii="Aptos" w:hAnsi="Aptos" w:cs="Times New Roman"/>
          <w:i/>
          <w:iCs/>
          <w:kern w:val="0"/>
        </w:rPr>
        <w:t>/</w:t>
      </w:r>
      <w:proofErr w:type="spellStart"/>
      <w:r w:rsidR="00D70C4A" w:rsidRPr="00D70C4A">
        <w:rPr>
          <w:rFonts w:ascii="Aptos" w:hAnsi="Aptos" w:cs="Times New Roman"/>
          <w:i/>
          <w:iCs/>
          <w:kern w:val="0"/>
        </w:rPr>
        <w:t>iTop</w:t>
      </w:r>
      <w:proofErr w:type="spellEnd"/>
      <w:r w:rsidR="00D70C4A" w:rsidRPr="00D70C4A">
        <w:rPr>
          <w:rFonts w:ascii="Aptos" w:hAnsi="Aptos" w:cs="Times New Roman"/>
          <w:kern w:val="0"/>
        </w:rPr>
        <w:t>, 2018/2024)</w:t>
      </w:r>
      <w:r w:rsidR="00D70C4A">
        <w:fldChar w:fldCharType="end"/>
      </w:r>
      <w:r w:rsidR="00D70C4A">
        <w:t xml:space="preserve">. </w:t>
      </w:r>
      <w:r>
        <w:t xml:space="preserve">The database schematics designed in Assignment 1 is shown in </w:t>
      </w:r>
      <w:r w:rsidR="00BD22EC">
        <w:fldChar w:fldCharType="begin"/>
      </w:r>
      <w:r w:rsidR="00BD22EC">
        <w:instrText xml:space="preserve"> REF _Ref183853816 \h </w:instrText>
      </w:r>
      <w:r w:rsidR="00BD22EC">
        <w:fldChar w:fldCharType="separate"/>
      </w:r>
      <w:r w:rsidR="00BD22EC">
        <w:t>Appendix 1</w:t>
      </w:r>
      <w:r w:rsidR="00BD22EC">
        <w:fldChar w:fldCharType="end"/>
      </w:r>
      <w:r w:rsidR="00BD22EC">
        <w:t xml:space="preserve"> </w:t>
      </w:r>
      <w:r>
        <w:t xml:space="preserve">for reference. </w:t>
      </w:r>
    </w:p>
    <w:p w14:paraId="122F8C13" w14:textId="7D01B4B4" w:rsidR="00380448" w:rsidRDefault="00D70C4A" w:rsidP="00380448">
      <w:r>
        <w:t xml:space="preserve">Due to the simplicity of the design from Assignment 1, and the complexity of </w:t>
      </w:r>
      <w:proofErr w:type="spellStart"/>
      <w:r>
        <w:t>iTop</w:t>
      </w:r>
      <w:proofErr w:type="spellEnd"/>
      <w:r>
        <w:t xml:space="preserve"> as a commercial solution, there are several differences, however </w:t>
      </w:r>
      <w:proofErr w:type="spellStart"/>
      <w:r>
        <w:t>iTop</w:t>
      </w:r>
      <w:proofErr w:type="spellEnd"/>
      <w:r>
        <w:t xml:space="preserve"> has been configured to match the requirements as closely as possible. </w:t>
      </w:r>
    </w:p>
    <w:p w14:paraId="4D882DA5" w14:textId="6AAE1F93" w:rsidR="000D29E9" w:rsidRPr="000D29E9" w:rsidRDefault="000D29E9" w:rsidP="000D29E9">
      <w:pPr>
        <w:pStyle w:val="Heading1"/>
      </w:pPr>
      <w:r>
        <w:t>Implementation</w:t>
      </w:r>
    </w:p>
    <w:p w14:paraId="1B4F682D" w14:textId="6614F858" w:rsidR="00D70C4A" w:rsidRDefault="00D70C4A" w:rsidP="000D29E9">
      <w:pPr>
        <w:pStyle w:val="Heading2"/>
      </w:pPr>
      <w:r>
        <w:t>Installation</w:t>
      </w:r>
    </w:p>
    <w:p w14:paraId="1E714F78" w14:textId="2DCB4451" w:rsidR="00D70C4A" w:rsidRDefault="00D70C4A" w:rsidP="00D70C4A">
      <w:proofErr w:type="spellStart"/>
      <w:r>
        <w:t>iTop</w:t>
      </w:r>
      <w:proofErr w:type="spellEnd"/>
      <w:r>
        <w:t xml:space="preserve"> has been installed on Ubuntu 24.04LTS.</w:t>
      </w:r>
      <w:r w:rsidR="00956787">
        <w:t xml:space="preserve"> The SQL user </w:t>
      </w:r>
      <w:proofErr w:type="spellStart"/>
      <w:r w:rsidR="00956787">
        <w:rPr>
          <w:i/>
          <w:iCs/>
        </w:rPr>
        <w:t>iTop</w:t>
      </w:r>
      <w:proofErr w:type="spellEnd"/>
      <w:r w:rsidR="00956787">
        <w:t xml:space="preserve"> was created to run the database installation (</w:t>
      </w:r>
      <w:r w:rsidR="00956787">
        <w:fldChar w:fldCharType="begin"/>
      </w:r>
      <w:r w:rsidR="00956787">
        <w:instrText xml:space="preserve"> REF _Ref183853801 \h </w:instrText>
      </w:r>
      <w:r w:rsidR="00956787">
        <w:fldChar w:fldCharType="separate"/>
      </w:r>
      <w:r w:rsidR="00956787">
        <w:t>Appendix 2</w:t>
      </w:r>
      <w:r w:rsidR="00956787">
        <w:fldChar w:fldCharType="end"/>
      </w:r>
      <w:r w:rsidR="00956787">
        <w:t>)</w:t>
      </w:r>
      <w:r w:rsidR="00BD22EC">
        <w:t>.</w:t>
      </w:r>
      <w:r>
        <w:t xml:space="preserve"> Initial Configuration settings used for </w:t>
      </w:r>
      <w:proofErr w:type="spellStart"/>
      <w:r>
        <w:t>iTop</w:t>
      </w:r>
      <w:proofErr w:type="spellEnd"/>
      <w:r>
        <w:t xml:space="preserve"> are shown in</w:t>
      </w:r>
      <w:r w:rsidR="00956787">
        <w:t xml:space="preserve"> </w:t>
      </w:r>
      <w:r w:rsidR="00956787">
        <w:fldChar w:fldCharType="begin"/>
      </w:r>
      <w:r w:rsidR="00956787">
        <w:instrText xml:space="preserve"> REF _Ref183853822 \h </w:instrText>
      </w:r>
      <w:r w:rsidR="00956787">
        <w:fldChar w:fldCharType="separate"/>
      </w:r>
      <w:r w:rsidR="00956787">
        <w:t>Appendix 3</w:t>
      </w:r>
      <w:r w:rsidR="00956787">
        <w:fldChar w:fldCharType="end"/>
      </w:r>
      <w:r>
        <w:t xml:space="preserve">. </w:t>
      </w:r>
    </w:p>
    <w:p w14:paraId="671B660C" w14:textId="73356CDD" w:rsidR="004113FB" w:rsidRDefault="004113FB" w:rsidP="00D70C4A">
      <w:r>
        <w:t xml:space="preserve">Additional items were configured in </w:t>
      </w:r>
      <w:proofErr w:type="spellStart"/>
      <w:r>
        <w:t>iTop</w:t>
      </w:r>
      <w:proofErr w:type="spellEnd"/>
      <w:r>
        <w:t xml:space="preserve">, which are outside the scope of implementing the design from Assignment 1, however are required to enable </w:t>
      </w:r>
      <w:proofErr w:type="spellStart"/>
      <w:r>
        <w:t>iTop</w:t>
      </w:r>
      <w:proofErr w:type="spellEnd"/>
      <w:r>
        <w:t xml:space="preserve"> Ticketing System (Services, Sub-Services, Organisation Delivery Models, SLA’s, SLT’s). </w:t>
      </w:r>
    </w:p>
    <w:p w14:paraId="7050C5E8" w14:textId="0BFCE60E" w:rsidR="00D70C4A" w:rsidRDefault="00D70C4A" w:rsidP="000D29E9">
      <w:pPr>
        <w:pStyle w:val="Heading2"/>
      </w:pPr>
      <w:r>
        <w:t>Adding Configuration Items</w:t>
      </w:r>
    </w:p>
    <w:p w14:paraId="5C6829A1" w14:textId="4FADB482" w:rsidR="00D70C4A" w:rsidRDefault="00D70C4A" w:rsidP="00D70C4A">
      <w:r>
        <w:t xml:space="preserve">The configuration Items (CI’s) </w:t>
      </w:r>
      <w:r w:rsidR="007C1752">
        <w:t>chosen to enter are representative of the CI’s used within the Radiotherapy Department at Portsmouth Hospitals University NHS Trust. It is hoped that this installation can be used to resolve a real-life gap in configuration management</w:t>
      </w:r>
      <w:r w:rsidR="00FA6713">
        <w:t xml:space="preserve">, where Medical Devices fall outside the scope of corporate IT Service Management, but a formal ITSM process does not exist. The resultant configuration network, as it stands is shown in </w:t>
      </w:r>
      <w:r w:rsidR="00FA6713">
        <w:fldChar w:fldCharType="begin"/>
      </w:r>
      <w:r w:rsidR="00FA6713">
        <w:instrText xml:space="preserve"> REF _Ref183802801 \h </w:instrText>
      </w:r>
      <w:r w:rsidR="00FA6713">
        <w:fldChar w:fldCharType="separate"/>
      </w:r>
      <w:r w:rsidR="00FA6713">
        <w:t xml:space="preserve">Figure </w:t>
      </w:r>
      <w:r w:rsidR="00FA6713">
        <w:rPr>
          <w:noProof/>
        </w:rPr>
        <w:t>1</w:t>
      </w:r>
      <w:r w:rsidR="00FA6713">
        <w:fldChar w:fldCharType="end"/>
      </w:r>
      <w:r w:rsidR="00FA6713">
        <w:t xml:space="preserve">. There are items not fully configured, and these gaps are to be completed as information becomes available. The preference is to configure with true data. </w:t>
      </w:r>
    </w:p>
    <w:p w14:paraId="47FB3CE3" w14:textId="50D3A48C" w:rsidR="004113FB" w:rsidRPr="004113FB" w:rsidRDefault="004113FB" w:rsidP="004113FB"/>
    <w:p w14:paraId="1A3E53FF" w14:textId="77777777" w:rsidR="00FA6713" w:rsidRDefault="00FA6713" w:rsidP="00D70C4A"/>
    <w:p w14:paraId="7B1BE5FF" w14:textId="77777777" w:rsidR="00FA6713" w:rsidRDefault="00FA6713" w:rsidP="00FA6713">
      <w:pPr>
        <w:keepNext/>
      </w:pPr>
      <w:r>
        <w:rPr>
          <w:noProof/>
        </w:rPr>
        <w:drawing>
          <wp:inline distT="0" distB="0" distL="0" distR="0" wp14:anchorId="37FA5E0B" wp14:editId="0AB457E0">
            <wp:extent cx="5111087" cy="3617287"/>
            <wp:effectExtent l="0" t="0" r="0" b="2540"/>
            <wp:docPr id="2075082278"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82278" name="Picture 3" descr="A diagram of a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1166" cy="3638575"/>
                    </a:xfrm>
                    <a:prstGeom prst="rect">
                      <a:avLst/>
                    </a:prstGeom>
                  </pic:spPr>
                </pic:pic>
              </a:graphicData>
            </a:graphic>
          </wp:inline>
        </w:drawing>
      </w:r>
    </w:p>
    <w:p w14:paraId="76BF32AC" w14:textId="38914631" w:rsidR="007C1752" w:rsidRPr="00D70C4A" w:rsidRDefault="00FA6713" w:rsidP="00FA6713">
      <w:pPr>
        <w:pStyle w:val="Caption"/>
      </w:pPr>
      <w:bookmarkStart w:id="0" w:name="_Ref183802801"/>
      <w:r>
        <w:t xml:space="preserve">Figure </w:t>
      </w:r>
      <w:fldSimple w:instr=" SEQ Figure \* ARABIC ">
        <w:r w:rsidR="00263E65">
          <w:rPr>
            <w:noProof/>
          </w:rPr>
          <w:t>1</w:t>
        </w:r>
      </w:fldSimple>
      <w:bookmarkEnd w:id="0"/>
      <w:r>
        <w:t xml:space="preserve">: Network configured in </w:t>
      </w:r>
      <w:proofErr w:type="spellStart"/>
      <w:r>
        <w:t>iTop</w:t>
      </w:r>
      <w:proofErr w:type="spellEnd"/>
    </w:p>
    <w:p w14:paraId="63B957A0" w14:textId="77777777" w:rsidR="00D70C4A" w:rsidRDefault="00D70C4A" w:rsidP="00380448"/>
    <w:p w14:paraId="4871FA8C" w14:textId="5C92C058" w:rsidR="000D29E9" w:rsidRDefault="000D29E9" w:rsidP="004113FB">
      <w:pPr>
        <w:pStyle w:val="Heading1"/>
      </w:pPr>
      <w:r>
        <w:t>Usage</w:t>
      </w:r>
    </w:p>
    <w:p w14:paraId="6788B1C6" w14:textId="6B88054C" w:rsidR="00BD22EC" w:rsidRDefault="00BD22EC" w:rsidP="00BD22EC">
      <w:pPr>
        <w:pStyle w:val="Heading3"/>
      </w:pPr>
      <w:r>
        <w:t>Adding CI’s</w:t>
      </w:r>
    </w:p>
    <w:p w14:paraId="24093A67" w14:textId="150FEA6E" w:rsidR="00BD22EC" w:rsidRDefault="00263E65" w:rsidP="00BD22EC">
      <w:r>
        <w:t xml:space="preserve">There are two main ways to create a CI. The first, and most simple method is from the “Configuration Management” overview dashboard. For the </w:t>
      </w:r>
      <w:r w:rsidR="00507C66">
        <w:t>CI</w:t>
      </w:r>
      <w:r>
        <w:t xml:space="preserve"> type, the “Create” button can be selected, which will provide the appropriate fields to enter. Alternatively, a “New CI” can be selected from the Configuration Management menu, where the type of CI is selected from an additional menu. </w:t>
      </w:r>
    </w:p>
    <w:p w14:paraId="66C54829" w14:textId="77777777" w:rsidR="00263E65" w:rsidRDefault="00263E65" w:rsidP="00263E65">
      <w:pPr>
        <w:keepNext/>
      </w:pPr>
      <w:r>
        <w:rPr>
          <w:noProof/>
        </w:rPr>
        <w:drawing>
          <wp:inline distT="0" distB="0" distL="0" distR="0" wp14:anchorId="745F0E4F" wp14:editId="4A5D5F1E">
            <wp:extent cx="5731510" cy="1637665"/>
            <wp:effectExtent l="0" t="0" r="2540" b="635"/>
            <wp:docPr id="62201855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18558" name="Picture 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637665"/>
                    </a:xfrm>
                    <a:prstGeom prst="rect">
                      <a:avLst/>
                    </a:prstGeom>
                  </pic:spPr>
                </pic:pic>
              </a:graphicData>
            </a:graphic>
          </wp:inline>
        </w:drawing>
      </w:r>
    </w:p>
    <w:p w14:paraId="0E90C036" w14:textId="1EA12B98" w:rsidR="00507C66" w:rsidRPr="00507C66" w:rsidRDefault="00263E65" w:rsidP="00507C66">
      <w:pPr>
        <w:pStyle w:val="Caption"/>
      </w:pPr>
      <w:r>
        <w:t xml:space="preserve">Figure </w:t>
      </w:r>
      <w:fldSimple w:instr=" SEQ Figure \* ARABIC ">
        <w:r>
          <w:rPr>
            <w:noProof/>
          </w:rPr>
          <w:t>2</w:t>
        </w:r>
      </w:fldSimple>
      <w:r>
        <w:t>: Configuration Management Menu and dashboard showing how to create new CI</w:t>
      </w:r>
    </w:p>
    <w:p w14:paraId="69BE1410" w14:textId="6A089D55" w:rsidR="004113FB" w:rsidRDefault="004113FB" w:rsidP="000D29E9">
      <w:pPr>
        <w:pStyle w:val="Heading2"/>
      </w:pPr>
      <w:r>
        <w:lastRenderedPageBreak/>
        <w:t>Problem and Change Management</w:t>
      </w:r>
    </w:p>
    <w:p w14:paraId="3C14ABD0" w14:textId="63A110F2" w:rsidR="004113FB" w:rsidRDefault="004113FB" w:rsidP="004113FB">
      <w:r>
        <w:t xml:space="preserve">To manage a problem, such as a security vulnerability, a </w:t>
      </w:r>
      <w:r w:rsidRPr="004113FB">
        <w:rPr>
          <w:i/>
          <w:iCs/>
        </w:rPr>
        <w:t>Problem</w:t>
      </w:r>
      <w:r>
        <w:t xml:space="preserve"> is raised in </w:t>
      </w:r>
      <w:proofErr w:type="spellStart"/>
      <w:r>
        <w:t>iTop</w:t>
      </w:r>
      <w:proofErr w:type="spellEnd"/>
      <w:r>
        <w:t xml:space="preserve">, where all relevant information is entered in the </w:t>
      </w:r>
      <w:r w:rsidRPr="004113FB">
        <w:rPr>
          <w:i/>
          <w:iCs/>
        </w:rPr>
        <w:t>Properties</w:t>
      </w:r>
      <w:r>
        <w:t xml:space="preserve"> tab. </w:t>
      </w:r>
    </w:p>
    <w:p w14:paraId="5F9FE558" w14:textId="77777777" w:rsidR="004113FB" w:rsidRDefault="004113FB" w:rsidP="004113FB">
      <w:pPr>
        <w:keepNext/>
      </w:pPr>
      <w:r>
        <w:rPr>
          <w:noProof/>
        </w:rPr>
        <w:drawing>
          <wp:inline distT="0" distB="0" distL="0" distR="0" wp14:anchorId="6DABFD8F" wp14:editId="14B5866D">
            <wp:extent cx="5731510" cy="3053080"/>
            <wp:effectExtent l="0" t="0" r="2540" b="0"/>
            <wp:docPr id="175867003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70038"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p>
    <w:p w14:paraId="4987273F" w14:textId="6908813E" w:rsidR="004113FB" w:rsidRDefault="004113FB" w:rsidP="004113FB">
      <w:pPr>
        <w:pStyle w:val="Caption"/>
      </w:pPr>
      <w:r>
        <w:t xml:space="preserve">Figure </w:t>
      </w:r>
      <w:fldSimple w:instr=" SEQ Figure \* ARABIC ">
        <w:r w:rsidR="00263E65">
          <w:rPr>
            <w:noProof/>
          </w:rPr>
          <w:t>3</w:t>
        </w:r>
      </w:fldSimple>
      <w:r>
        <w:t>: Properties page of Problem</w:t>
      </w:r>
    </w:p>
    <w:p w14:paraId="095D2283" w14:textId="40220166" w:rsidR="004113FB" w:rsidRDefault="007D5A7E" w:rsidP="004113FB">
      <w:r>
        <w:t xml:space="preserve">The relevant CI’s can be added in the relevant tab. </w:t>
      </w:r>
      <w:proofErr w:type="spellStart"/>
      <w:r>
        <w:t>iTop</w:t>
      </w:r>
      <w:proofErr w:type="spellEnd"/>
      <w:r>
        <w:t xml:space="preserve"> will use the relations already defined in the configuration data to assign additional </w:t>
      </w:r>
      <w:proofErr w:type="gramStart"/>
      <w:r>
        <w:t>CI’s</w:t>
      </w:r>
      <w:proofErr w:type="gramEnd"/>
      <w:r>
        <w:t xml:space="preserve"> based on these relationships. </w:t>
      </w:r>
    </w:p>
    <w:p w14:paraId="02E3AE6C" w14:textId="77777777" w:rsidR="007D5A7E" w:rsidRDefault="007D5A7E" w:rsidP="007D5A7E">
      <w:pPr>
        <w:keepNext/>
      </w:pPr>
      <w:r>
        <w:rPr>
          <w:noProof/>
        </w:rPr>
        <w:drawing>
          <wp:inline distT="0" distB="0" distL="0" distR="0" wp14:anchorId="320E81E0" wp14:editId="5C5A7133">
            <wp:extent cx="5731510" cy="2065020"/>
            <wp:effectExtent l="0" t="0" r="2540" b="0"/>
            <wp:docPr id="96771245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12450"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65020"/>
                    </a:xfrm>
                    <a:prstGeom prst="rect">
                      <a:avLst/>
                    </a:prstGeom>
                  </pic:spPr>
                </pic:pic>
              </a:graphicData>
            </a:graphic>
          </wp:inline>
        </w:drawing>
      </w:r>
    </w:p>
    <w:p w14:paraId="541A3A6D" w14:textId="641AFB77" w:rsidR="007D5A7E" w:rsidRPr="004113FB" w:rsidRDefault="007D5A7E" w:rsidP="007D5A7E">
      <w:pPr>
        <w:pStyle w:val="Caption"/>
      </w:pPr>
      <w:r>
        <w:t xml:space="preserve">Figure </w:t>
      </w:r>
      <w:fldSimple w:instr=" SEQ Figure \* ARABIC ">
        <w:r w:rsidR="00263E65">
          <w:rPr>
            <w:noProof/>
          </w:rPr>
          <w:t>4</w:t>
        </w:r>
      </w:fldSimple>
      <w:r>
        <w:t xml:space="preserve">: </w:t>
      </w:r>
      <w:proofErr w:type="gramStart"/>
      <w:r>
        <w:t>CI's</w:t>
      </w:r>
      <w:proofErr w:type="gramEnd"/>
      <w:r>
        <w:t xml:space="preserve"> added to problem management</w:t>
      </w:r>
    </w:p>
    <w:p w14:paraId="5EFE402E" w14:textId="323E61C3" w:rsidR="00380448" w:rsidRDefault="007D5A7E" w:rsidP="00380448">
      <w:r>
        <w:t xml:space="preserve">Work performed to investigate the problem can be recorded under </w:t>
      </w:r>
      <w:r w:rsidRPr="007D5A7E">
        <w:rPr>
          <w:i/>
          <w:iCs/>
        </w:rPr>
        <w:t>Work Orders</w:t>
      </w:r>
      <w:r>
        <w:rPr>
          <w:i/>
          <w:iCs/>
        </w:rPr>
        <w:t xml:space="preserve"> </w:t>
      </w:r>
      <w:r>
        <w:t xml:space="preserve">tab. This allows a clear audit trail of who has done what to investigate and resolve the problem. </w:t>
      </w:r>
    </w:p>
    <w:p w14:paraId="6532EFA9" w14:textId="77777777" w:rsidR="001E314F" w:rsidRDefault="001E314F" w:rsidP="001E314F">
      <w:pPr>
        <w:keepNext/>
      </w:pPr>
      <w:r>
        <w:rPr>
          <w:noProof/>
        </w:rPr>
        <w:lastRenderedPageBreak/>
        <w:drawing>
          <wp:inline distT="0" distB="0" distL="0" distR="0" wp14:anchorId="4827889E" wp14:editId="3BB5B78A">
            <wp:extent cx="4080681" cy="4254289"/>
            <wp:effectExtent l="0" t="0" r="0" b="0"/>
            <wp:docPr id="72791874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18749"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86543" cy="4260401"/>
                    </a:xfrm>
                    <a:prstGeom prst="rect">
                      <a:avLst/>
                    </a:prstGeom>
                  </pic:spPr>
                </pic:pic>
              </a:graphicData>
            </a:graphic>
          </wp:inline>
        </w:drawing>
      </w:r>
    </w:p>
    <w:p w14:paraId="676A3428" w14:textId="5AA8F75F" w:rsidR="001E314F" w:rsidRDefault="001E314F" w:rsidP="001E314F">
      <w:pPr>
        <w:pStyle w:val="Caption"/>
      </w:pPr>
      <w:r>
        <w:t xml:space="preserve">Figure </w:t>
      </w:r>
      <w:fldSimple w:instr=" SEQ Figure \* ARABIC ">
        <w:r w:rsidR="00263E65">
          <w:rPr>
            <w:noProof/>
          </w:rPr>
          <w:t>5</w:t>
        </w:r>
      </w:fldSimple>
      <w:r>
        <w:t>: Work Order</w:t>
      </w:r>
    </w:p>
    <w:p w14:paraId="3A004E36" w14:textId="35D40E93" w:rsidR="001E314F" w:rsidRDefault="001E314F" w:rsidP="001E314F">
      <w:r>
        <w:t xml:space="preserve">Should the outcome of the investigation show that a change is required, then a change can be raised </w:t>
      </w:r>
      <w:r>
        <w:rPr>
          <w:i/>
          <w:iCs/>
        </w:rPr>
        <w:t xml:space="preserve">Properties </w:t>
      </w:r>
      <w:r>
        <w:t xml:space="preserve">tab when the problem is put into edit state. </w:t>
      </w:r>
      <w:r w:rsidR="001500E0">
        <w:t>This Change can then be assigned to an agent and managed correctly.</w:t>
      </w:r>
    </w:p>
    <w:p w14:paraId="5B1FB674" w14:textId="43FA3294" w:rsidR="001500E0" w:rsidRDefault="001500E0" w:rsidP="001E314F">
      <w:r>
        <w:t xml:space="preserve">The Assignment of a Change Request requires agents to be identified for implementation, supervisor, and manager. </w:t>
      </w:r>
    </w:p>
    <w:p w14:paraId="0B85788A" w14:textId="33CE3CB2" w:rsidR="001500E0" w:rsidRDefault="001500E0" w:rsidP="001E314F">
      <w:r>
        <w:t>When progressing the change to the next stage, the plan for the change must be documented, and include a fallback plan.</w:t>
      </w:r>
    </w:p>
    <w:p w14:paraId="46285ED8" w14:textId="77777777" w:rsidR="001500E0" w:rsidRDefault="001500E0" w:rsidP="001500E0">
      <w:pPr>
        <w:keepNext/>
      </w:pPr>
      <w:r>
        <w:rPr>
          <w:noProof/>
        </w:rPr>
        <w:lastRenderedPageBreak/>
        <w:drawing>
          <wp:inline distT="0" distB="0" distL="0" distR="0" wp14:anchorId="513C335E" wp14:editId="2A65152E">
            <wp:extent cx="3336878" cy="3540798"/>
            <wp:effectExtent l="0" t="0" r="0" b="2540"/>
            <wp:docPr id="31676489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64893"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41214" cy="3545399"/>
                    </a:xfrm>
                    <a:prstGeom prst="rect">
                      <a:avLst/>
                    </a:prstGeom>
                  </pic:spPr>
                </pic:pic>
              </a:graphicData>
            </a:graphic>
          </wp:inline>
        </w:drawing>
      </w:r>
    </w:p>
    <w:p w14:paraId="08D85934" w14:textId="4CA1E66A" w:rsidR="001500E0" w:rsidRDefault="001500E0" w:rsidP="001500E0">
      <w:pPr>
        <w:pStyle w:val="Caption"/>
      </w:pPr>
      <w:r>
        <w:t xml:space="preserve">Figure </w:t>
      </w:r>
      <w:fldSimple w:instr=" SEQ Figure \* ARABIC ">
        <w:r w:rsidR="00263E65">
          <w:rPr>
            <w:noProof/>
          </w:rPr>
          <w:t>6</w:t>
        </w:r>
      </w:fldSimple>
      <w:r>
        <w:t>: Planning for a Change</w:t>
      </w:r>
    </w:p>
    <w:p w14:paraId="1D513EA1" w14:textId="680A68CC" w:rsidR="001500E0" w:rsidRDefault="001500E0" w:rsidP="001500E0">
      <w:r>
        <w:t xml:space="preserve">After the plan, the change can be approved, and then implemented. The changes made can be documented against the relevant </w:t>
      </w:r>
      <w:proofErr w:type="gramStart"/>
      <w:r>
        <w:t>CI’s</w:t>
      </w:r>
      <w:proofErr w:type="gramEnd"/>
      <w:r>
        <w:t xml:space="preserve"> before the Change has been marked as fully implemented. There is then the option to monitor or finish the change.  The problem can then be returned to, and then resolved if needed. </w:t>
      </w:r>
    </w:p>
    <w:p w14:paraId="6C01F60A" w14:textId="550E5166" w:rsidR="0007795D" w:rsidRDefault="0007795D" w:rsidP="000D29E9">
      <w:pPr>
        <w:pStyle w:val="Heading2"/>
      </w:pPr>
      <w:r>
        <w:t>Reporting Compliance</w:t>
      </w:r>
    </w:p>
    <w:p w14:paraId="7A78E2F3" w14:textId="6E300752" w:rsidR="0007795D" w:rsidRDefault="0007795D" w:rsidP="0007795D">
      <w:proofErr w:type="spellStart"/>
      <w:r>
        <w:t>iTop</w:t>
      </w:r>
      <w:proofErr w:type="spellEnd"/>
      <w:r>
        <w:t xml:space="preserve"> is based on MySQL, and therefore with enough SQL knowledge, and report required could be produced. </w:t>
      </w:r>
      <w:proofErr w:type="spellStart"/>
      <w:r>
        <w:t>iTop</w:t>
      </w:r>
      <w:proofErr w:type="spellEnd"/>
      <w:r>
        <w:t xml:space="preserve"> </w:t>
      </w:r>
      <w:proofErr w:type="gramStart"/>
      <w:r>
        <w:t>has the ability to</w:t>
      </w:r>
      <w:proofErr w:type="gramEnd"/>
      <w:r>
        <w:t xml:space="preserve"> modify dashboards to show problems and changes, filtered by status, and grouped by severity, and the ability to chart these. The required table to report from can be selected with simple SQL commands. </w:t>
      </w:r>
    </w:p>
    <w:p w14:paraId="4128752E" w14:textId="77777777" w:rsidR="0007795D" w:rsidRDefault="0007795D" w:rsidP="0007795D">
      <w:pPr>
        <w:keepNext/>
      </w:pPr>
      <w:r>
        <w:rPr>
          <w:noProof/>
        </w:rPr>
        <w:drawing>
          <wp:inline distT="0" distB="0" distL="0" distR="0" wp14:anchorId="7F440D81" wp14:editId="45D954A7">
            <wp:extent cx="5731510" cy="2176145"/>
            <wp:effectExtent l="0" t="0" r="2540" b="0"/>
            <wp:docPr id="75906650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66504"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176145"/>
                    </a:xfrm>
                    <a:prstGeom prst="rect">
                      <a:avLst/>
                    </a:prstGeom>
                  </pic:spPr>
                </pic:pic>
              </a:graphicData>
            </a:graphic>
          </wp:inline>
        </w:drawing>
      </w:r>
    </w:p>
    <w:p w14:paraId="65A5EB31" w14:textId="56F961FE" w:rsidR="0007795D" w:rsidRPr="0007795D" w:rsidRDefault="0007795D" w:rsidP="0007795D">
      <w:pPr>
        <w:pStyle w:val="Caption"/>
      </w:pPr>
      <w:r>
        <w:t xml:space="preserve">Figure </w:t>
      </w:r>
      <w:fldSimple w:instr=" SEQ Figure \* ARABIC ">
        <w:r w:rsidR="00263E65">
          <w:rPr>
            <w:noProof/>
          </w:rPr>
          <w:t>7</w:t>
        </w:r>
      </w:fldSimple>
      <w:r>
        <w:t>: example of modifying dashboard with simple SQL</w:t>
      </w:r>
    </w:p>
    <w:p w14:paraId="53F98FF7" w14:textId="4BBF1055" w:rsidR="000D29E9" w:rsidRDefault="000D29E9" w:rsidP="002C7420">
      <w:pPr>
        <w:pStyle w:val="Heading1"/>
      </w:pPr>
      <w:r>
        <w:lastRenderedPageBreak/>
        <w:t>Discussion</w:t>
      </w:r>
    </w:p>
    <w:p w14:paraId="66089DB4" w14:textId="759E463D" w:rsidR="001500E0" w:rsidRDefault="0007795D" w:rsidP="000D29E9">
      <w:pPr>
        <w:pStyle w:val="Heading2"/>
      </w:pPr>
      <w:r>
        <w:t>Challenges</w:t>
      </w:r>
      <w:r w:rsidR="002C7420">
        <w:t xml:space="preserve"> </w:t>
      </w:r>
      <w:r w:rsidR="00EA61F7">
        <w:t>Implementing CMDB</w:t>
      </w:r>
    </w:p>
    <w:p w14:paraId="2F01C086" w14:textId="1505BCE2" w:rsidR="0007795D" w:rsidRDefault="00203581" w:rsidP="0007795D">
      <w:r>
        <w:t>Implementing a CMDB is not a simple task. There are many cases where organisations have failed to fully implement their CMDB</w:t>
      </w:r>
      <w:r w:rsidR="0007795D">
        <w:t xml:space="preserve"> </w:t>
      </w:r>
      <w:r w:rsidR="0007795D">
        <w:fldChar w:fldCharType="begin"/>
      </w:r>
      <w:r w:rsidR="0007795D">
        <w:instrText xml:space="preserve"> ADDIN ZOTERO_ITEM CSL_CITATION {"citationID":"WnGXOml2","properties":{"formattedCitation":"(Dande &amp; Li, 2023; Schorr et al., 2020)","plainCitation":"(Dande &amp; Li, 2023; Schorr et al., 2020)","noteIndex":0},"citationItems":[{"id":41,"uris":["http://zotero.org/users/15543060/items/JP2GQYUB"],"itemData":{"id":41,"type":"paper-conference","abstract":"In ESM service delivery, the Configuration Management Database (CMDB) process ensures that you identify, baseline, and maintain selected components of a complete IT service, system, or product as Configuration Items, and you control changes to them by requiring formal approvals. The demand for this level of accountability for managing IT infrastructure has steadily increased as dependency on CMDB as a single source of truth across all industries.","container-title":"Proceedings of the International Conference on Industrial Engineering and Operations Management","DOI":"10.46254/NA8.20230157","event-place":"Houston, USA","event-title":"8th North American Conference on Industrial Engineering and Operations Management","ISBN":"9798350705461","language":"en","publisher":"IEOM Society International","publisher-place":"Houston, USA","source":"DOI.org (Crossref)","title":"Enterprise Service Management Cybersecurity Threats: Exploring Cloud Configuration Management Database (CMDB) Implementation Within Community Colleges","title-short":"Enterprise Service Management Cybersecurity Threats","URL":"https://index.ieomsociety.org/index.cfm/article/view/ID/13445","author":[{"family":"Dande","given":"Fredrick"},{"family":"Li","given":"Xaiolong"}],"accessed":{"date-parts":[["2024",10,30]]},"issued":{"date-parts":[["2023",6,15]]},"citation-key":"dande_2023"}},{"id":134,"uris":["http://zotero.org/users/15543060/items/43DSUY6Y"],"itemData":{"id":134,"type":"paper-conference","abstract":"Although the configuration field has seen significant theoretical contributions to product configuration since the late 1990s, few studies have used the Configuration Management Database (CMBD) — an information system that comprises a configuration system (CS) and a database — to study service configuration. Yet the information technology (IT) departments in every size of organisation often use the CMDB to configure and store the IT services they offer their business units. Using an exploratory case study at a large, multi-national IT department, we investigate the key managerial challenges that IT managers need to consider when designing IT service configuration. This paper finds that designing the conceptual IT service model, choosing a project management setup and maintaining service data quality are the key challenges that IT managers need to consider when designing IT service configuration.","container-title":"Proceedings of the 22nd International Configuration Workshop","event-place":"Vicenza, Italy","language":"en","publisher-place":"Vicenza, Italy","source":"Zotero","title":"Managerial Challenges in Designing an IT Service Configuration System","author":[{"family":"Schorr","given":"Franziska"},{"family":"Ghosh","given":"Amartya"},{"family":"Hvam","given":"Lars"}],"issued":{"date-parts":[["2020",9,10]]},"citation-key":"schorr_2020"}}],"schema":"https://github.com/citation-style-language/schema/raw/master/csl-citation.json"} </w:instrText>
      </w:r>
      <w:r w:rsidR="0007795D">
        <w:fldChar w:fldCharType="separate"/>
      </w:r>
      <w:r w:rsidR="0007795D" w:rsidRPr="0007795D">
        <w:rPr>
          <w:rFonts w:ascii="Aptos" w:hAnsi="Aptos"/>
        </w:rPr>
        <w:t>(Dande &amp; Li, 2023; Schorr et al., 2020)</w:t>
      </w:r>
      <w:r w:rsidR="0007795D">
        <w:fldChar w:fldCharType="end"/>
      </w:r>
      <w:r w:rsidR="0007795D">
        <w:t xml:space="preserve">. There were two main challenges when implementing the current solution – Knowledge and Data Collection. </w:t>
      </w:r>
    </w:p>
    <w:p w14:paraId="67029B60" w14:textId="1D9BE7E8" w:rsidR="0007795D" w:rsidRDefault="001B23F6" w:rsidP="0007795D">
      <w:r>
        <w:t xml:space="preserve">There was a lack of knowledge and experience in using Apache Web Services, PHP, and MySQL. This assignment has resulted in a very steep learning curve. This highlights the need for an organisation to ensure they have adequately trained staff to implement and maintain not only the organisations IT, but their own IT requirements. </w:t>
      </w:r>
    </w:p>
    <w:p w14:paraId="3D7D8AAD" w14:textId="2708AC8D" w:rsidR="001B23F6" w:rsidRDefault="001B23F6" w:rsidP="0007795D">
      <w:r>
        <w:t xml:space="preserve">A considerable amount of time has been spent looking for the configuration data required to add the CI’s and their relationships. At the time of submission not all required information has been obtained. </w:t>
      </w:r>
      <w:r>
        <w:fldChar w:fldCharType="begin"/>
      </w:r>
      <w:r>
        <w:instrText xml:space="preserve"> ADDIN ZOTERO_ITEM CSL_CITATION {"citationID":"vBP4Ytnc","properties":{"formattedCitation":"(Schorr et al., 2020)","plainCitation":"(Schorr et al., 2020)","noteIndex":0},"citationItems":[{"id":134,"uris":["http://zotero.org/users/15543060/items/43DSUY6Y"],"itemData":{"id":134,"type":"paper-conference","abstract":"Although the configuration field has seen significant theoretical contributions to product configuration since the late 1990s, few studies have used the Configuration Management Database (CMBD) — an information system that comprises a configuration system (CS) and a database — to study service configuration. Yet the information technology (IT) departments in every size of organisation often use the CMDB to configure and store the IT services they offer their business units. Using an exploratory case study at a large, multi-national IT department, we investigate the key managerial challenges that IT managers need to consider when designing IT service configuration. This paper finds that designing the conceptual IT service model, choosing a project management setup and maintaining service data quality are the key challenges that IT managers need to consider when designing IT service configuration.","container-title":"Proceedings of the 22nd International Configuration Workshop","event-place":"Vicenza, Italy","language":"en","publisher-place":"Vicenza, Italy","source":"Zotero","title":"Managerial Challenges in Designing an IT Service Configuration System","author":[{"family":"Schorr","given":"Franziska"},{"family":"Ghosh","given":"Amartya"},{"family":"Hvam","given":"Lars"}],"issued":{"date-parts":[["2020",9,10]]},"citation-key":"schorr_2020"}}],"schema":"https://github.com/citation-style-language/schema/raw/master/csl-citation.json"} </w:instrText>
      </w:r>
      <w:r>
        <w:fldChar w:fldCharType="separate"/>
      </w:r>
      <w:r w:rsidRPr="001B23F6">
        <w:rPr>
          <w:rFonts w:ascii="Aptos" w:hAnsi="Aptos"/>
        </w:rPr>
        <w:t>(Schorr et al., 2020)</w:t>
      </w:r>
      <w:r>
        <w:fldChar w:fldCharType="end"/>
      </w:r>
      <w:r>
        <w:t xml:space="preserve"> describe a Configuration Service (CS), that </w:t>
      </w:r>
      <w:r w:rsidR="00EA61F7">
        <w:t>can</w:t>
      </w:r>
      <w:r>
        <w:t xml:space="preserve"> </w:t>
      </w:r>
      <w:r w:rsidR="00FA1ED5" w:rsidRPr="00FA1ED5">
        <w:rPr>
          <w:i/>
          <w:iCs/>
        </w:rPr>
        <w:t>“automatically import IT asset data from the many sources that monitor IT assets”</w:t>
      </w:r>
      <w:r w:rsidR="00FA1ED5">
        <w:t xml:space="preserve">. Such a service would be extremely useful when setting up a CMDB, particularly for an already existing IT infrastructure. </w:t>
      </w:r>
    </w:p>
    <w:p w14:paraId="5E3023A0" w14:textId="2039D7B5" w:rsidR="00EA61F7" w:rsidRDefault="00EA61F7" w:rsidP="0007795D">
      <w:r>
        <w:t>Strict maintenance of a CMDB would also be required without a Configuration Service. New CI’s added to an organisation could be manually added to the CMDB as part of the commissioning process, however manual entry can always be prone to error</w:t>
      </w:r>
      <w:r w:rsidR="005A3F09">
        <w:t xml:space="preserve"> </w:t>
      </w:r>
      <w:r w:rsidR="005A3F09">
        <w:fldChar w:fldCharType="begin"/>
      </w:r>
      <w:r w:rsidR="005A3F09">
        <w:instrText xml:space="preserve"> ADDIN ZOTERO_ITEM CSL_CITATION {"citationID":"EDi3d6eH","properties":{"formattedCitation":"(Kukielka, 2021)","plainCitation":"(Kukielka, 2021)","noteIndex":0},"citationItems":[{"id":144,"uris":["http://zotero.org/users/15543060/items/GFY546UA"],"itemData":{"id":144,"type":"article-journal","abstract":"An accurate patient height is necessary to calculate certain measurements (e.g., body surface area [BSA]) and lab values (e.g., creatinine clearance [CrCl]), which may be needed to assess renal, cardiac, and lung function and to calculate accurate medication doses. We queried the Pennsylvania Patient Safety Reporting System (PA-PSRS) and identified 679 event reports related to an inaccurate patient height. All events were classified by the reporting facility as incidents, meaning that the patient did not sustain an unanticipated injury or require the delivery of additional healthcare services. The most common care area group where an event occurred was outpatient/clinic (35.8%;\n243 of 679). Events were categorized as being related to an error in transcription (72.5%; 492 of 679) or measurement (7.4%; 50 of 679), and the remainder were categorized as etiology of error unclear (20.2%; 137 of 679). The most common transcription errors were the use of the wrong unit of measurement, the transposition of another measurement with height, and typographical errors. Inaccurate patient heights most often led to errors in calculation of medication doses or laboratory values. The most common medication class involved in a dosing error was cancer chemotherapy. In order to ensure accuracy of patient height measurements, patients should be measured at the beginning of every healthcare encounter, units of measurement should be consistent from measurement to transcription into the electronic medical record, and\nestimated patient height should never be relied upon or recorded.","container-title":"Patient Safety","DOI":"10.33940/data/2021.3.5","ISSN":"2641-4716, 2689-0143","journalAbbreviation":"PatientSaf","language":"en","license":"https://creativecommons.org/licenses/by-nc/4.0/","page":"48-57","source":"DOI.org (Crossref)","title":"Challenges with Measurement and Transcription of Patient Height: An Analysis of Patient Safety Events in Pennsylvania Related to Inaccurate Patient Height","title-short":"Challenges with Measurement and Transcription of Patient Height","URL":"https://patientsafetyj.com/article/73539-challenges-with-measurement-and-transcription-of-patient-height-an-analysis-of-patient-safety-events-in-pennsylvania-related-to-inaccurate-patient-he","author":[{"family":"Kukielka","given":"Elizabeth"}],"accessed":{"date-parts":[["2024",11,30]]},"issued":{"date-parts":[["2021",3,17]]},"citation-key":"kukielka_2021"}}],"schema":"https://github.com/citation-style-language/schema/raw/master/csl-citation.json"} </w:instrText>
      </w:r>
      <w:r w:rsidR="005A3F09">
        <w:fldChar w:fldCharType="separate"/>
      </w:r>
      <w:r w:rsidR="005A3F09" w:rsidRPr="005A3F09">
        <w:rPr>
          <w:rFonts w:ascii="Aptos" w:hAnsi="Aptos"/>
        </w:rPr>
        <w:t>(Kukielka, 2021)</w:t>
      </w:r>
      <w:r w:rsidR="005A3F09">
        <w:fldChar w:fldCharType="end"/>
      </w:r>
      <w:r>
        <w:t xml:space="preserve">. </w:t>
      </w:r>
      <w:r w:rsidR="00E22E0C">
        <w:t xml:space="preserve">Additionally, the hierarchy of controls </w:t>
      </w:r>
      <w:r w:rsidR="000D29E9">
        <w:t xml:space="preserve">shows that an automated “Engineering” control is more effective than a manual “Procedural” control </w:t>
      </w:r>
      <w:r w:rsidR="000D29E9">
        <w:fldChar w:fldCharType="begin"/>
      </w:r>
      <w:r w:rsidR="000D29E9">
        <w:instrText xml:space="preserve"> ADDIN ZOTERO_ITEM CSL_CITATION {"citationID":"iCibvKre","properties":{"formattedCitation":"(Spigarelli, 2020)","plainCitation":"(Spigarelli, 2020)","noteIndex":0},"citationItems":[{"id":146,"uris":["http://zotero.org/users/15543060/items/WEHBBFQU"],"itemData":{"id":146,"type":"article-journal","abstract":"According to my children, the day I informed the golf course of a deep, uncovered hole on the putting green, they were terribly embarrassed. According to Russell (2011), this has only been accomplished with two viruses to date: smallpox (1979) and rinderpest virus (2011). A physical barrier, such as a glass transaction window with a speak-thru device as is used at a bank drive-up window, provides protection from viral exposure and is a form of engineering control.","container-title":"Professional Safety","ISSN":"00990027","issue":"5","language":"English","license":"Copyright American Society of Safety Engineers May 2020","note":"number-of-pages: 20-21\npublisher-place: Des Plaines, United States\npublisher: American Society of Safety Engineers\nsection: CHECKPOINTS","page":"20-21","source":"ProQuest","title":"Understanding the Hierarchy of Controls Through a Pandemic","URL":"https://www.proquest.com/docview/2400562308/abstract/93E6FEE135A744E1PQ/1","volume":"65","author":[{"family":"Spigarelli","given":"Cathy"}],"accessed":{"date-parts":[["2024",11,30]]},"issued":{"date-parts":[["2020",5]]},"citation-key":"spigarelli_2020"}}],"schema":"https://github.com/citation-style-language/schema/raw/master/csl-citation.json"} </w:instrText>
      </w:r>
      <w:r w:rsidR="000D29E9">
        <w:fldChar w:fldCharType="separate"/>
      </w:r>
      <w:r w:rsidR="000D29E9" w:rsidRPr="000D29E9">
        <w:rPr>
          <w:rFonts w:ascii="Aptos" w:hAnsi="Aptos"/>
        </w:rPr>
        <w:t>(Spigarelli, 2020)</w:t>
      </w:r>
      <w:r w:rsidR="000D29E9">
        <w:fldChar w:fldCharType="end"/>
      </w:r>
      <w:r w:rsidR="000D29E9">
        <w:t>.</w:t>
      </w:r>
    </w:p>
    <w:p w14:paraId="7C738D73" w14:textId="0DC0A91C" w:rsidR="000D29E9" w:rsidRDefault="00507C66" w:rsidP="00507C66">
      <w:pPr>
        <w:pStyle w:val="Heading2"/>
      </w:pPr>
      <w:r>
        <w:t>Benefits of a CMDB</w:t>
      </w:r>
      <w:r w:rsidR="006361B9">
        <w:t xml:space="preserve"> and Potential Improvements </w:t>
      </w:r>
    </w:p>
    <w:p w14:paraId="4944BFA8" w14:textId="28A6B174" w:rsidR="00507C66" w:rsidRDefault="00507C66" w:rsidP="00507C66">
      <w:r>
        <w:t xml:space="preserve">There are </w:t>
      </w:r>
      <w:proofErr w:type="gramStart"/>
      <w:r>
        <w:t>a number of</w:t>
      </w:r>
      <w:proofErr w:type="gramEnd"/>
      <w:r>
        <w:t xml:space="preserve"> benefits of maintaining a CMDB. Acting as a “Single Source of Truth” for an organisations Configuration Items</w:t>
      </w:r>
      <w:r w:rsidR="00B8343C">
        <w:t xml:space="preserve"> </w:t>
      </w:r>
      <w:r w:rsidR="00B8343C">
        <w:fldChar w:fldCharType="begin"/>
      </w:r>
      <w:r w:rsidR="00B8343C">
        <w:instrText xml:space="preserve"> ADDIN ZOTERO_ITEM CSL_CITATION {"citationID":"PNBaZLgG","properties":{"formattedCitation":"(Dande &amp; Li, 2023; Farayola et al., 2023)","plainCitation":"(Dande &amp; Li, 2023; Farayola et al., 2023)","noteIndex":0},"citationItems":[{"id":41,"uris":["http://zotero.org/users/15543060/items/JP2GQYUB"],"itemData":{"id":41,"type":"paper-conference","abstract":"In ESM service delivery, the Configuration Management Database (CMDB) process ensures that you identify, baseline, and maintain selected components of a complete IT service, system, or product as Configuration Items, and you control changes to them by requiring formal approvals. The demand for this level of accountability for managing IT infrastructure has steadily increased as dependency on CMDB as a single source of truth across all industries.","container-title":"Proceedings of the International Conference on Industrial Engineering and Operations Management","DOI":"10.46254/NA8.20230157","event-place":"Houston, USA","event-title":"8th North American Conference on Industrial Engineering and Operations Management","ISBN":"9798350705461","language":"en","publisher":"IEOM Society International","publisher-place":"Houston, USA","source":"DOI.org (Crossref)","title":"Enterprise Service Management Cybersecurity Threats: Exploring Cloud Configuration Management Database (CMDB) Implementation Within Community Colleges","title-short":"Enterprise Service Management Cybersecurity Threats","URL":"https://index.ieomsociety.org/index.cfm/article/view/ID/13445","author":[{"family":"Dande","given":"Fredrick"},{"family":"Li","given":"Xaiolong"}],"accessed":{"date-parts":[["2024",10,30]]},"issued":{"date-parts":[["2023",6,15]]},"citation-key":"dande_2023"}},{"id":58,"uris":["http://zotero.org/users/15543060/items/LIWJYHTB"],"itemData":{"id":58,"type":"article-journal","abstract":"This research paper explores the multifaceted realm of Configuration Management (CM) in the modern era, examining theoretical frameworks, best practices, innovations, and challenges. Theoretical models, including the Three-Component Model and ITIL, form the foundational understanding of CM, guiding effective identification, control, and status accounting of configuration items. Innovations such as DevOps integration, Infrastructure as Code (IaC), and containerization technologies reshape traditional CM practices, providing scalability, automation, and adaptability solutions. However, challenges such as security concerns, compliance issues, and the complexities of collaboration necessitate strategic recommendations. By embracing a holistic approach, prioritizing security, promoting collaboration, and staying informed on emerging technologies, organizations can navigate these challenges and establish resilient CM practices, ensuring the stability and reliability of their IT systems in the ever-evolving technological landscape.\nKeywords: Configuration Management, DevOps, Three-Component Model, Security.","container-title":"Computer Science &amp; IT Research Journal","DOI":"10.51594/csitrj.v4i2.613","ISSN":"2709-0051","issue":"2","language":"en","license":"Copyright (c) 2023 Oluwatoyin Ajoke Farayola, Azeez Olanipekun Hassan, Olubukola Rhoda Adaramodu, Ololade Gilbert Fakeyede, Monisola Oladeinde","note":"number: 2","page":"140-157","source":"fepbl.com","title":"Configuration Management in the Modern Era: Best Practices, Innovations, and Challenges","title-short":"CONFIGURATION MANAGEMENT IN THE MODERN ERA","URL":"https://fepbl.com/index.php/csitrj/article/view/613","volume":"4","author":[{"family":"Farayola","given":"Oluwatoyin Ajoke"},{"family":"Hassan","given":"Azeez Olanipekun"},{"family":"Adaramodu","given":"Olubukola Rhoda"},{"family":"Fakeyede","given":"Ololade Gilbert"},{"family":"Oladeinde","given":"Monisola"}],"accessed":{"date-parts":[["2024",11,3]]},"issued":{"date-parts":[["2023",11,27]]},"citation-key":"farayola_2023"}}],"schema":"https://github.com/citation-style-language/schema/raw/master/csl-citation.json"} </w:instrText>
      </w:r>
      <w:r w:rsidR="00B8343C">
        <w:fldChar w:fldCharType="separate"/>
      </w:r>
      <w:r w:rsidR="00B8343C" w:rsidRPr="00B8343C">
        <w:rPr>
          <w:rFonts w:ascii="Aptos" w:hAnsi="Aptos"/>
        </w:rPr>
        <w:t xml:space="preserve">(Dande &amp; Li, 2023; </w:t>
      </w:r>
      <w:proofErr w:type="spellStart"/>
      <w:r w:rsidR="00B8343C" w:rsidRPr="00B8343C">
        <w:rPr>
          <w:rFonts w:ascii="Aptos" w:hAnsi="Aptos"/>
        </w:rPr>
        <w:t>Farayola</w:t>
      </w:r>
      <w:proofErr w:type="spellEnd"/>
      <w:r w:rsidR="00B8343C" w:rsidRPr="00B8343C">
        <w:rPr>
          <w:rFonts w:ascii="Aptos" w:hAnsi="Aptos"/>
        </w:rPr>
        <w:t xml:space="preserve"> et al., 2023)</w:t>
      </w:r>
      <w:r w:rsidR="00B8343C">
        <w:fldChar w:fldCharType="end"/>
      </w:r>
      <w:r>
        <w:t xml:space="preserve"> can help considerably when monitoring from a Security perspective. </w:t>
      </w:r>
    </w:p>
    <w:p w14:paraId="78E6003D" w14:textId="55B435F0" w:rsidR="00B8343C" w:rsidRDefault="00B8343C" w:rsidP="00507C66">
      <w:r>
        <w:t xml:space="preserve">When combined with a Configuration Service, additional services can be implemented combining a continuous monitoring of assets and comparing to the CMDB record. Any discrepancies indicate </w:t>
      </w:r>
      <w:r w:rsidR="006361B9">
        <w:t>a potential security vulnerability within the organisation</w:t>
      </w:r>
      <w:r w:rsidR="00E20414">
        <w:t xml:space="preserve"> </w:t>
      </w:r>
      <w:r w:rsidR="00E20414">
        <w:fldChar w:fldCharType="begin"/>
      </w:r>
      <w:r w:rsidR="00E20414">
        <w:instrText xml:space="preserve"> ADDIN ZOTERO_ITEM CSL_CITATION {"citationID":"H3MlOMza","properties":{"formattedCitation":"(Farayola et al., 2023)","plainCitation":"(Farayola et al., 2023)","noteIndex":0},"citationItems":[{"id":58,"uris":["http://zotero.org/users/15543060/items/LIWJYHTB"],"itemData":{"id":58,"type":"article-journal","abstract":"This research paper explores the multifaceted realm of Configuration Management (CM) in the modern era, examining theoretical frameworks, best practices, innovations, and challenges. Theoretical models, including the Three-Component Model and ITIL, form the foundational understanding of CM, guiding effective identification, control, and status accounting of configuration items. Innovations such as DevOps integration, Infrastructure as Code (IaC), and containerization technologies reshape traditional CM practices, providing scalability, automation, and adaptability solutions. However, challenges such as security concerns, compliance issues, and the complexities of collaboration necessitate strategic recommendations. By embracing a holistic approach, prioritizing security, promoting collaboration, and staying informed on emerging technologies, organizations can navigate these challenges and establish resilient CM practices, ensuring the stability and reliability of their IT systems in the ever-evolving technological landscape.\nKeywords: Configuration Management, DevOps, Three-Component Model, Security.","container-title":"Computer Science &amp; IT Research Journal","DOI":"10.51594/csitrj.v4i2.613","ISSN":"2709-0051","issue":"2","language":"en","license":"Copyright (c) 2023 Oluwatoyin Ajoke Farayola, Azeez Olanipekun Hassan, Olubukola Rhoda Adaramodu, Ololade Gilbert Fakeyede, Monisola Oladeinde","note":"number: 2","page":"140-157","source":"fepbl.com","title":"Configuration Management in the Modern Era: Best Practices, Innovations, and Challenges","title-short":"CONFIGURATION MANAGEMENT IN THE MODERN ERA","URL":"https://fepbl.com/index.php/csitrj/article/view/613","volume":"4","author":[{"family":"Farayola","given":"Oluwatoyin Ajoke"},{"family":"Hassan","given":"Azeez Olanipekun"},{"family":"Adaramodu","given":"Olubukola Rhoda"},{"family":"Fakeyede","given":"Ololade Gilbert"},{"family":"Oladeinde","given":"Monisola"}],"accessed":{"date-parts":[["2024",11,3]]},"issued":{"date-parts":[["2023",11,27]]},"citation-key":"farayola_2023"}}],"schema":"https://github.com/citation-style-language/schema/raw/master/csl-citation.json"} </w:instrText>
      </w:r>
      <w:r w:rsidR="00E20414">
        <w:fldChar w:fldCharType="separate"/>
      </w:r>
      <w:r w:rsidR="00E20414" w:rsidRPr="00E20414">
        <w:rPr>
          <w:rFonts w:ascii="Aptos" w:hAnsi="Aptos"/>
        </w:rPr>
        <w:t>(</w:t>
      </w:r>
      <w:proofErr w:type="spellStart"/>
      <w:r w:rsidR="00E20414" w:rsidRPr="00E20414">
        <w:rPr>
          <w:rFonts w:ascii="Aptos" w:hAnsi="Aptos"/>
        </w:rPr>
        <w:t>Farayola</w:t>
      </w:r>
      <w:proofErr w:type="spellEnd"/>
      <w:r w:rsidR="00E20414" w:rsidRPr="00E20414">
        <w:rPr>
          <w:rFonts w:ascii="Aptos" w:hAnsi="Aptos"/>
        </w:rPr>
        <w:t xml:space="preserve"> et al., 2023)</w:t>
      </w:r>
      <w:r w:rsidR="00E20414">
        <w:fldChar w:fldCharType="end"/>
      </w:r>
      <w:r w:rsidR="006361B9">
        <w:t>.</w:t>
      </w:r>
    </w:p>
    <w:p w14:paraId="74F43E9D" w14:textId="5A7940F1" w:rsidR="006361B9" w:rsidRDefault="006361B9" w:rsidP="00507C66">
      <w:r>
        <w:t xml:space="preserve">For heavily regulated industries, a well-managed CMDB provides </w:t>
      </w:r>
      <w:r w:rsidR="00E20414">
        <w:t xml:space="preserve">assurance to regulators that procedures are correctly followed and provides an “Engineering” level of assurance for “Procedural” controls from the Hierarchy of controls. </w:t>
      </w:r>
    </w:p>
    <w:p w14:paraId="67E48872" w14:textId="5E5BB220" w:rsidR="00507C66" w:rsidRPr="00507C66" w:rsidRDefault="00BB0891" w:rsidP="00507C66">
      <w:r>
        <w:t xml:space="preserve">By accurately recording relationships between CI’s an organisation can easily and effectively identify the impact of any vulnerability on other CI’s and the organisation. </w:t>
      </w:r>
    </w:p>
    <w:p w14:paraId="6F7E1E0C" w14:textId="38000016" w:rsidR="00380448" w:rsidRDefault="00E20414" w:rsidP="00E20414">
      <w:pPr>
        <w:pStyle w:val="Heading1"/>
      </w:pPr>
      <w:r>
        <w:lastRenderedPageBreak/>
        <w:t>Conclusion</w:t>
      </w:r>
    </w:p>
    <w:p w14:paraId="4D688F79" w14:textId="5ACE364E" w:rsidR="00E20414" w:rsidRDefault="00E20414" w:rsidP="00E20414">
      <w:r>
        <w:t xml:space="preserve">A Configuration Management Database is a critical tool for effective IT Service Management. It can provide an organisation </w:t>
      </w:r>
      <w:r w:rsidR="00BB0891">
        <w:t xml:space="preserve">with a single source of truth for the configuration of all assets and their relationships, allowing for effective impact analysis. </w:t>
      </w:r>
    </w:p>
    <w:p w14:paraId="27096769" w14:textId="163AF25F" w:rsidR="00BB0891" w:rsidRDefault="00BB0891" w:rsidP="00E20414">
      <w:r>
        <w:t>This single source of truth act</w:t>
      </w:r>
      <w:r w:rsidR="003C38B2">
        <w:t>s</w:t>
      </w:r>
      <w:r>
        <w:t xml:space="preserve"> as assurance in the case an unauthorised change is made. The correct configuration of an asset can be reverted using the configuration data within the </w:t>
      </w:r>
      <w:r w:rsidR="003C38B2">
        <w:t xml:space="preserve">CMDB, </w:t>
      </w:r>
      <w:proofErr w:type="gramStart"/>
      <w:r w:rsidR="003C38B2">
        <w:t>and also</w:t>
      </w:r>
      <w:proofErr w:type="gramEnd"/>
      <w:r w:rsidR="003C38B2">
        <w:t xml:space="preserve"> Configuration Services can be used to monitor Assets and compare the asset configuration against the CMDB in order to alert Security Teams of unauthorised changes. </w:t>
      </w:r>
    </w:p>
    <w:p w14:paraId="7B33A766" w14:textId="3B0A070B" w:rsidR="003C38B2" w:rsidRPr="00E20414" w:rsidRDefault="003C38B2" w:rsidP="00E20414">
      <w:r>
        <w:t xml:space="preserve">Finally, the implementation of a CMDB should not be taken lightly. There are many challenges to successful implementation. Challenges include technical knowledge and ability to obtain accurate CI data, both experienced here, but also the selection of the correct tool </w:t>
      </w:r>
      <w:r>
        <w:fldChar w:fldCharType="begin"/>
      </w:r>
      <w:r>
        <w:instrText xml:space="preserve"> ADDIN ZOTERO_ITEM CSL_CITATION {"citationID":"kJYZkjWU","properties":{"formattedCitation":"(Dande &amp; Li, 2023)","plainCitation":"(Dande &amp; Li, 2023)","noteIndex":0},"citationItems":[{"id":41,"uris":["http://zotero.org/users/15543060/items/JP2GQYUB"],"itemData":{"id":41,"type":"paper-conference","abstract":"In ESM service delivery, the Configuration Management Database (CMDB) process ensures that you identify, baseline, and maintain selected components of a complete IT service, system, or product as Configuration Items, and you control changes to them by requiring formal approvals. The demand for this level of accountability for managing IT infrastructure has steadily increased as dependency on CMDB as a single source of truth across all industries.","container-title":"Proceedings of the International Conference on Industrial Engineering and Operations Management","DOI":"10.46254/NA8.20230157","event-place":"Houston, USA","event-title":"8th North American Conference on Industrial Engineering and Operations Management","ISBN":"9798350705461","language":"en","publisher":"IEOM Society International","publisher-place":"Houston, USA","source":"DOI.org (Crossref)","title":"Enterprise Service Management Cybersecurity Threats: Exploring Cloud Configuration Management Database (CMDB) Implementation Within Community Colleges","title-short":"Enterprise Service Management Cybersecurity Threats","URL":"https://index.ieomsociety.org/index.cfm/article/view/ID/13445","author":[{"family":"Dande","given":"Fredrick"},{"family":"Li","given":"Xaiolong"}],"accessed":{"date-parts":[["2024",10,30]]},"issued":{"date-parts":[["2023",6,15]]},"citation-key":"dande_2023"}}],"schema":"https://github.com/citation-style-language/schema/raw/master/csl-citation.json"} </w:instrText>
      </w:r>
      <w:r>
        <w:fldChar w:fldCharType="separate"/>
      </w:r>
      <w:r w:rsidRPr="003C38B2">
        <w:rPr>
          <w:rFonts w:ascii="Aptos" w:hAnsi="Aptos"/>
        </w:rPr>
        <w:t>(Dande &amp; Li, 2023)</w:t>
      </w:r>
      <w:r>
        <w:fldChar w:fldCharType="end"/>
      </w:r>
      <w:r>
        <w:t xml:space="preserve">. There were many features of </w:t>
      </w:r>
      <w:proofErr w:type="spellStart"/>
      <w:r>
        <w:t>iTop</w:t>
      </w:r>
      <w:proofErr w:type="spellEnd"/>
      <w:r>
        <w:t xml:space="preserve"> that were not identified as requirements in Assignment 1, which needed to be correctly configured to allow required </w:t>
      </w:r>
      <w:proofErr w:type="spellStart"/>
      <w:r>
        <w:t>iTop</w:t>
      </w:r>
      <w:proofErr w:type="spellEnd"/>
      <w:r>
        <w:t xml:space="preserve"> functionality. </w:t>
      </w:r>
    </w:p>
    <w:p w14:paraId="38140B0D" w14:textId="273C3D41" w:rsidR="00380448" w:rsidRDefault="00380448" w:rsidP="00380448">
      <w:pPr>
        <w:pStyle w:val="Heading1"/>
      </w:pPr>
      <w:r>
        <w:t>References</w:t>
      </w:r>
    </w:p>
    <w:p w14:paraId="227DB2FA" w14:textId="1191555F" w:rsidR="003C38B2" w:rsidRPr="003C38B2" w:rsidRDefault="00380448" w:rsidP="004F51FC">
      <w:pPr>
        <w:pStyle w:val="Bibliography"/>
        <w:spacing w:after="120" w:line="240" w:lineRule="auto"/>
        <w:rPr>
          <w:rFonts w:ascii="Aptos" w:hAnsi="Aptos"/>
        </w:rPr>
      </w:pPr>
      <w:r>
        <w:fldChar w:fldCharType="begin"/>
      </w:r>
      <w:r>
        <w:instrText xml:space="preserve"> ADDIN ZOTERO_BIBL {"uncited":[],"omitted":[],"custom":[]} CSL_BIBLIOGRAPHY </w:instrText>
      </w:r>
      <w:r>
        <w:fldChar w:fldCharType="separate"/>
      </w:r>
      <w:proofErr w:type="spellStart"/>
      <w:r w:rsidR="003C38B2" w:rsidRPr="003C38B2">
        <w:rPr>
          <w:rFonts w:ascii="Aptos" w:hAnsi="Aptos"/>
          <w:i/>
          <w:iCs/>
        </w:rPr>
        <w:t>Combodo</w:t>
      </w:r>
      <w:proofErr w:type="spellEnd"/>
      <w:r w:rsidR="003C38B2" w:rsidRPr="003C38B2">
        <w:rPr>
          <w:rFonts w:ascii="Aptos" w:hAnsi="Aptos"/>
          <w:i/>
          <w:iCs/>
        </w:rPr>
        <w:t>/</w:t>
      </w:r>
      <w:proofErr w:type="spellStart"/>
      <w:r w:rsidR="003C38B2" w:rsidRPr="003C38B2">
        <w:rPr>
          <w:rFonts w:ascii="Aptos" w:hAnsi="Aptos"/>
          <w:i/>
          <w:iCs/>
        </w:rPr>
        <w:t>iTop</w:t>
      </w:r>
      <w:proofErr w:type="spellEnd"/>
      <w:r w:rsidR="003C38B2" w:rsidRPr="003C38B2">
        <w:rPr>
          <w:rFonts w:ascii="Aptos" w:hAnsi="Aptos"/>
        </w:rPr>
        <w:t xml:space="preserve">. (2024) [PHP]. </w:t>
      </w:r>
      <w:proofErr w:type="spellStart"/>
      <w:r w:rsidR="003C38B2" w:rsidRPr="003C38B2">
        <w:rPr>
          <w:rFonts w:ascii="Aptos" w:hAnsi="Aptos"/>
        </w:rPr>
        <w:t>Combodo</w:t>
      </w:r>
      <w:proofErr w:type="spellEnd"/>
      <w:r w:rsidR="003C38B2" w:rsidRPr="003C38B2">
        <w:rPr>
          <w:rFonts w:ascii="Aptos" w:hAnsi="Aptos"/>
        </w:rPr>
        <w:t>. https://github.com/Combodo/iTop (Original work published 2018)</w:t>
      </w:r>
    </w:p>
    <w:p w14:paraId="4B47F56A" w14:textId="015EDCB2" w:rsidR="003C38B2" w:rsidRPr="003C38B2" w:rsidRDefault="003C38B2" w:rsidP="004F51FC">
      <w:pPr>
        <w:pStyle w:val="Bibliography"/>
        <w:spacing w:after="120" w:line="240" w:lineRule="auto"/>
        <w:rPr>
          <w:rFonts w:ascii="Aptos" w:hAnsi="Aptos"/>
        </w:rPr>
      </w:pPr>
      <w:r w:rsidRPr="003C38B2">
        <w:rPr>
          <w:rFonts w:ascii="Aptos" w:hAnsi="Aptos"/>
        </w:rPr>
        <w:t xml:space="preserve">Dande, F., &amp; Li, X. (2023, June 15) </w:t>
      </w:r>
      <w:r w:rsidR="00AF197D">
        <w:rPr>
          <w:rFonts w:ascii="Aptos" w:hAnsi="Aptos"/>
        </w:rPr>
        <w:t>'</w:t>
      </w:r>
      <w:r w:rsidRPr="003C38B2">
        <w:rPr>
          <w:rFonts w:ascii="Aptos" w:hAnsi="Aptos"/>
        </w:rPr>
        <w:t>Enterprise Service Management Cybersecurity Threats: Exploring Cloud Configuration Management Database (CMDB) Implementation Within Community Colleges</w:t>
      </w:r>
      <w:r w:rsidR="00AF197D">
        <w:rPr>
          <w:rFonts w:ascii="Aptos" w:hAnsi="Aptos"/>
        </w:rPr>
        <w:t>',</w:t>
      </w:r>
      <w:r w:rsidRPr="003C38B2">
        <w:rPr>
          <w:rFonts w:ascii="Aptos" w:hAnsi="Aptos"/>
        </w:rPr>
        <w:t xml:space="preserve"> </w:t>
      </w:r>
      <w:r w:rsidRPr="00AF197D">
        <w:rPr>
          <w:rFonts w:ascii="Aptos" w:hAnsi="Aptos"/>
          <w:i/>
          <w:iCs/>
        </w:rPr>
        <w:t>8th North American Conference on Industrial Engineering and Operations Management</w:t>
      </w:r>
      <w:r w:rsidR="00AF197D">
        <w:rPr>
          <w:rFonts w:ascii="Aptos" w:hAnsi="Aptos"/>
          <w:i/>
          <w:iCs/>
        </w:rPr>
        <w:t>.</w:t>
      </w:r>
      <w:r w:rsidRPr="003C38B2">
        <w:rPr>
          <w:rFonts w:ascii="Aptos" w:hAnsi="Aptos"/>
        </w:rPr>
        <w:t xml:space="preserve"> Houston, USA.</w:t>
      </w:r>
      <w:r w:rsidR="00AF197D">
        <w:rPr>
          <w:rFonts w:ascii="Aptos" w:hAnsi="Aptos"/>
        </w:rPr>
        <w:t xml:space="preserve"> 13-16 June. IEOM Society International. DOI:</w:t>
      </w:r>
      <w:r w:rsidRPr="003C38B2">
        <w:rPr>
          <w:rFonts w:ascii="Aptos" w:hAnsi="Aptos"/>
        </w:rPr>
        <w:t xml:space="preserve"> https://doi.org/10.46254/NA8.20230157</w:t>
      </w:r>
    </w:p>
    <w:p w14:paraId="229EC01F" w14:textId="481138BF" w:rsidR="003C38B2" w:rsidRPr="003C38B2" w:rsidRDefault="003C38B2" w:rsidP="004F51FC">
      <w:pPr>
        <w:pStyle w:val="Bibliography"/>
        <w:spacing w:after="120" w:line="240" w:lineRule="auto"/>
        <w:rPr>
          <w:rFonts w:ascii="Aptos" w:hAnsi="Aptos"/>
        </w:rPr>
      </w:pPr>
      <w:proofErr w:type="spellStart"/>
      <w:r w:rsidRPr="003C38B2">
        <w:rPr>
          <w:rFonts w:ascii="Aptos" w:hAnsi="Aptos"/>
        </w:rPr>
        <w:t>Farayola</w:t>
      </w:r>
      <w:proofErr w:type="spellEnd"/>
      <w:r w:rsidRPr="003C38B2">
        <w:rPr>
          <w:rFonts w:ascii="Aptos" w:hAnsi="Aptos"/>
        </w:rPr>
        <w:t xml:space="preserve">, O. A., Hassan, A. O., </w:t>
      </w:r>
      <w:proofErr w:type="spellStart"/>
      <w:r w:rsidRPr="003C38B2">
        <w:rPr>
          <w:rFonts w:ascii="Aptos" w:hAnsi="Aptos"/>
        </w:rPr>
        <w:t>Adaramodu</w:t>
      </w:r>
      <w:proofErr w:type="spellEnd"/>
      <w:r w:rsidRPr="003C38B2">
        <w:rPr>
          <w:rFonts w:ascii="Aptos" w:hAnsi="Aptos"/>
        </w:rPr>
        <w:t xml:space="preserve">, O. R., </w:t>
      </w:r>
      <w:proofErr w:type="spellStart"/>
      <w:r w:rsidRPr="003C38B2">
        <w:rPr>
          <w:rFonts w:ascii="Aptos" w:hAnsi="Aptos"/>
        </w:rPr>
        <w:t>Fakeyede</w:t>
      </w:r>
      <w:proofErr w:type="spellEnd"/>
      <w:r w:rsidRPr="003C38B2">
        <w:rPr>
          <w:rFonts w:ascii="Aptos" w:hAnsi="Aptos"/>
        </w:rPr>
        <w:t xml:space="preserve">, O. G., &amp; </w:t>
      </w:r>
      <w:proofErr w:type="spellStart"/>
      <w:r w:rsidRPr="003C38B2">
        <w:rPr>
          <w:rFonts w:ascii="Aptos" w:hAnsi="Aptos"/>
        </w:rPr>
        <w:t>Oladeinde</w:t>
      </w:r>
      <w:proofErr w:type="spellEnd"/>
      <w:r w:rsidRPr="003C38B2">
        <w:rPr>
          <w:rFonts w:ascii="Aptos" w:hAnsi="Aptos"/>
        </w:rPr>
        <w:t xml:space="preserve">, M. (2023) Configuration Management in the Modern Era: Best Practices, Innovations, and Challenges. </w:t>
      </w:r>
      <w:r w:rsidRPr="003C38B2">
        <w:rPr>
          <w:rFonts w:ascii="Aptos" w:hAnsi="Aptos"/>
          <w:i/>
          <w:iCs/>
        </w:rPr>
        <w:t>Computer Science &amp; IT Research Journal</w:t>
      </w:r>
      <w:r w:rsidRPr="003C38B2">
        <w:rPr>
          <w:rFonts w:ascii="Aptos" w:hAnsi="Aptos"/>
        </w:rPr>
        <w:t xml:space="preserve">, </w:t>
      </w:r>
      <w:r w:rsidRPr="00AF197D">
        <w:rPr>
          <w:rFonts w:ascii="Aptos" w:hAnsi="Aptos"/>
        </w:rPr>
        <w:t>4</w:t>
      </w:r>
      <w:r w:rsidRPr="003C38B2">
        <w:rPr>
          <w:rFonts w:ascii="Aptos" w:hAnsi="Aptos"/>
        </w:rPr>
        <w:t>(2)</w:t>
      </w:r>
      <w:r w:rsidR="00AF197D">
        <w:rPr>
          <w:rFonts w:ascii="Aptos" w:hAnsi="Aptos"/>
        </w:rPr>
        <w:t>:</w:t>
      </w:r>
      <w:r w:rsidRPr="003C38B2">
        <w:rPr>
          <w:rFonts w:ascii="Aptos" w:hAnsi="Aptos"/>
        </w:rPr>
        <w:t xml:space="preserve"> </w:t>
      </w:r>
      <w:r w:rsidR="00AF197D">
        <w:rPr>
          <w:rFonts w:ascii="Aptos" w:hAnsi="Aptos"/>
        </w:rPr>
        <w:t xml:space="preserve"> 140-157. DOI: </w:t>
      </w:r>
      <w:r w:rsidRPr="003C38B2">
        <w:rPr>
          <w:rFonts w:ascii="Aptos" w:hAnsi="Aptos"/>
        </w:rPr>
        <w:t>https://doi.org/10.51594/csitrj.v4i2.613</w:t>
      </w:r>
    </w:p>
    <w:p w14:paraId="3F3D2C38" w14:textId="087B8F5B" w:rsidR="003C38B2" w:rsidRPr="003C38B2" w:rsidRDefault="003C38B2" w:rsidP="004F51FC">
      <w:pPr>
        <w:pStyle w:val="Bibliography"/>
        <w:spacing w:after="120" w:line="240" w:lineRule="auto"/>
        <w:rPr>
          <w:rFonts w:ascii="Aptos" w:hAnsi="Aptos"/>
        </w:rPr>
      </w:pPr>
      <w:r w:rsidRPr="003C38B2">
        <w:rPr>
          <w:rFonts w:ascii="Aptos" w:hAnsi="Aptos"/>
        </w:rPr>
        <w:t xml:space="preserve">Kukielka, E. (2021) Challenges with Measurement and Transcription of Patient Height: An Analysis of Patient Safety Events in Pennsylvania Related to Inaccurate Patient Height. </w:t>
      </w:r>
      <w:r w:rsidRPr="003C38B2">
        <w:rPr>
          <w:rFonts w:ascii="Aptos" w:hAnsi="Aptos"/>
          <w:i/>
          <w:iCs/>
        </w:rPr>
        <w:t>Patient Safety</w:t>
      </w:r>
      <w:r w:rsidRPr="003C38B2">
        <w:rPr>
          <w:rFonts w:ascii="Aptos" w:hAnsi="Aptos"/>
        </w:rPr>
        <w:t xml:space="preserve">, 48–57. </w:t>
      </w:r>
      <w:r w:rsidR="00AF197D">
        <w:rPr>
          <w:rFonts w:ascii="Aptos" w:hAnsi="Aptos"/>
        </w:rPr>
        <w:t xml:space="preserve">DOI: </w:t>
      </w:r>
      <w:r w:rsidRPr="003C38B2">
        <w:rPr>
          <w:rFonts w:ascii="Aptos" w:hAnsi="Aptos"/>
        </w:rPr>
        <w:t>https://doi.org/10.33940/data/2021.3.5</w:t>
      </w:r>
    </w:p>
    <w:p w14:paraId="28D63AB6" w14:textId="19E3E527" w:rsidR="003C38B2" w:rsidRPr="003C38B2" w:rsidRDefault="003C38B2" w:rsidP="004F51FC">
      <w:pPr>
        <w:pStyle w:val="Bibliography"/>
        <w:spacing w:after="120" w:line="240" w:lineRule="auto"/>
        <w:rPr>
          <w:rFonts w:ascii="Aptos" w:hAnsi="Aptos"/>
        </w:rPr>
      </w:pPr>
      <w:r w:rsidRPr="003C38B2">
        <w:rPr>
          <w:rFonts w:ascii="Aptos" w:hAnsi="Aptos"/>
        </w:rPr>
        <w:t xml:space="preserve">Schorr, F., Ghosh, A., &amp; Hvam, L. (2020) </w:t>
      </w:r>
      <w:r w:rsidR="00AF197D">
        <w:rPr>
          <w:rFonts w:ascii="Aptos" w:hAnsi="Aptos"/>
        </w:rPr>
        <w:t>'</w:t>
      </w:r>
      <w:r w:rsidRPr="003C38B2">
        <w:rPr>
          <w:rFonts w:ascii="Aptos" w:hAnsi="Aptos"/>
        </w:rPr>
        <w:t>Managerial Challenges in Designing an IT Service Configuration System</w:t>
      </w:r>
      <w:r w:rsidR="00AF197D">
        <w:rPr>
          <w:rFonts w:ascii="Aptos" w:hAnsi="Aptos"/>
        </w:rPr>
        <w:t>',</w:t>
      </w:r>
      <w:r w:rsidRPr="003C38B2">
        <w:rPr>
          <w:rFonts w:ascii="Aptos" w:hAnsi="Aptos"/>
        </w:rPr>
        <w:t xml:space="preserve"> </w:t>
      </w:r>
      <w:r w:rsidRPr="003C38B2">
        <w:rPr>
          <w:rFonts w:ascii="Aptos" w:hAnsi="Aptos"/>
          <w:i/>
          <w:iCs/>
        </w:rPr>
        <w:t>Proceedings of the 22nd International Configuration Workshop</w:t>
      </w:r>
      <w:r w:rsidRPr="003C38B2">
        <w:rPr>
          <w:rFonts w:ascii="Aptos" w:hAnsi="Aptos"/>
        </w:rPr>
        <w:t>.</w:t>
      </w:r>
      <w:r w:rsidR="00AF197D">
        <w:rPr>
          <w:rFonts w:ascii="Aptos" w:hAnsi="Aptos"/>
        </w:rPr>
        <w:t xml:space="preserve"> Vicenza, Italy. 81-88</w:t>
      </w:r>
    </w:p>
    <w:p w14:paraId="3D970DD7" w14:textId="6DCE26A3" w:rsidR="003C38B2" w:rsidRPr="003C38B2" w:rsidRDefault="003C38B2" w:rsidP="004F51FC">
      <w:pPr>
        <w:pStyle w:val="Bibliography"/>
        <w:spacing w:after="120" w:line="240" w:lineRule="auto"/>
        <w:rPr>
          <w:rFonts w:ascii="Aptos" w:hAnsi="Aptos"/>
        </w:rPr>
      </w:pPr>
      <w:r w:rsidRPr="003C38B2">
        <w:rPr>
          <w:rFonts w:ascii="Aptos" w:hAnsi="Aptos"/>
        </w:rPr>
        <w:t xml:space="preserve">Spigarelli, C. (2020) Understanding the Hierarchy of Controls Through a Pandemic. </w:t>
      </w:r>
      <w:r w:rsidRPr="003C38B2">
        <w:rPr>
          <w:rFonts w:ascii="Aptos" w:hAnsi="Aptos"/>
          <w:i/>
          <w:iCs/>
        </w:rPr>
        <w:t>Professional Safety</w:t>
      </w:r>
      <w:r w:rsidRPr="003C38B2">
        <w:rPr>
          <w:rFonts w:ascii="Aptos" w:hAnsi="Aptos"/>
        </w:rPr>
        <w:t xml:space="preserve">, </w:t>
      </w:r>
      <w:r w:rsidRPr="00AF197D">
        <w:rPr>
          <w:rFonts w:ascii="Aptos" w:hAnsi="Aptos"/>
        </w:rPr>
        <w:t>65</w:t>
      </w:r>
      <w:r w:rsidRPr="003C38B2">
        <w:rPr>
          <w:rFonts w:ascii="Aptos" w:hAnsi="Aptos"/>
        </w:rPr>
        <w:t>(5)</w:t>
      </w:r>
      <w:r w:rsidR="00AF197D">
        <w:rPr>
          <w:rFonts w:ascii="Aptos" w:hAnsi="Aptos"/>
        </w:rPr>
        <w:t>:</w:t>
      </w:r>
      <w:r w:rsidRPr="003C38B2">
        <w:rPr>
          <w:rFonts w:ascii="Aptos" w:hAnsi="Aptos"/>
        </w:rPr>
        <w:t xml:space="preserve"> 20–21. </w:t>
      </w:r>
      <w:r w:rsidR="004F51FC">
        <w:rPr>
          <w:rFonts w:ascii="Aptos" w:hAnsi="Aptos"/>
        </w:rPr>
        <w:t xml:space="preserve">Available from: </w:t>
      </w:r>
      <w:r w:rsidRPr="003C38B2">
        <w:rPr>
          <w:rFonts w:ascii="Aptos" w:hAnsi="Aptos"/>
        </w:rPr>
        <w:t>https://www.proquest.com/docview/2400562308/abstract/93E6FEE135A744E1PQ/1</w:t>
      </w:r>
      <w:r w:rsidR="004F51FC">
        <w:rPr>
          <w:rFonts w:ascii="Aptos" w:hAnsi="Aptos"/>
        </w:rPr>
        <w:t xml:space="preserve"> [Accessed 30 November 2024]</w:t>
      </w:r>
    </w:p>
    <w:p w14:paraId="2A99E89D" w14:textId="1C689BA8" w:rsidR="00380448" w:rsidRDefault="00380448" w:rsidP="004F51FC">
      <w:pPr>
        <w:spacing w:after="120" w:line="240" w:lineRule="auto"/>
      </w:pPr>
      <w:r>
        <w:fldChar w:fldCharType="end"/>
      </w:r>
    </w:p>
    <w:p w14:paraId="2C055290" w14:textId="77777777" w:rsidR="00380448" w:rsidRDefault="00380448" w:rsidP="00380448"/>
    <w:p w14:paraId="3BFF601A" w14:textId="59AC88A8" w:rsidR="00380448" w:rsidRDefault="00380448">
      <w:r>
        <w:br w:type="page"/>
      </w:r>
    </w:p>
    <w:p w14:paraId="32A17CEA" w14:textId="509DCF7C" w:rsidR="00380448" w:rsidRDefault="00380448" w:rsidP="00380448">
      <w:pPr>
        <w:pStyle w:val="Heading1"/>
      </w:pPr>
      <w:bookmarkStart w:id="1" w:name="_Ref183853816"/>
      <w:r>
        <w:lastRenderedPageBreak/>
        <w:t>Appendix 1</w:t>
      </w:r>
      <w:bookmarkEnd w:id="1"/>
    </w:p>
    <w:p w14:paraId="5EDEF0AE" w14:textId="634DB0E2" w:rsidR="00380448" w:rsidRDefault="00380448" w:rsidP="00380448">
      <w:r>
        <w:rPr>
          <w:noProof/>
        </w:rPr>
        <w:drawing>
          <wp:inline distT="0" distB="0" distL="0" distR="0" wp14:anchorId="3687CA09" wp14:editId="06CD7F1F">
            <wp:extent cx="5731510" cy="7752080"/>
            <wp:effectExtent l="0" t="0" r="2540" b="1270"/>
            <wp:docPr id="617631043" name="Picture 1" descr="A chart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31043" name="Picture 1" descr="A chart with colorful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7752080"/>
                    </a:xfrm>
                    <a:prstGeom prst="rect">
                      <a:avLst/>
                    </a:prstGeom>
                  </pic:spPr>
                </pic:pic>
              </a:graphicData>
            </a:graphic>
          </wp:inline>
        </w:drawing>
      </w:r>
    </w:p>
    <w:p w14:paraId="1FCF16F2" w14:textId="66B00F2A" w:rsidR="002C79EB" w:rsidRDefault="002C79EB">
      <w:r>
        <w:br w:type="page"/>
      </w:r>
    </w:p>
    <w:p w14:paraId="6BCB666A" w14:textId="09ABAEAC" w:rsidR="00956787" w:rsidRDefault="00956787" w:rsidP="002C79EB">
      <w:pPr>
        <w:pStyle w:val="Heading1"/>
      </w:pPr>
      <w:bookmarkStart w:id="2" w:name="_Ref183853801"/>
      <w:r>
        <w:lastRenderedPageBreak/>
        <w:t>Appendix 2</w:t>
      </w:r>
      <w:bookmarkEnd w:id="2"/>
    </w:p>
    <w:p w14:paraId="58856EE7" w14:textId="77777777" w:rsidR="00956787" w:rsidRPr="00956787" w:rsidRDefault="00956787" w:rsidP="00956787">
      <w:pPr>
        <w:spacing w:after="0"/>
        <w:rPr>
          <w:rFonts w:ascii="Courier New" w:hAnsi="Courier New" w:cs="Courier New"/>
        </w:rPr>
      </w:pPr>
      <w:proofErr w:type="spellStart"/>
      <w:r w:rsidRPr="00956787">
        <w:rPr>
          <w:rFonts w:ascii="Courier New" w:hAnsi="Courier New" w:cs="Courier New"/>
        </w:rPr>
        <w:t>mark@</w:t>
      </w:r>
      <w:proofErr w:type="gramStart"/>
      <w:r w:rsidRPr="00956787">
        <w:rPr>
          <w:rFonts w:ascii="Courier New" w:hAnsi="Courier New" w:cs="Courier New"/>
        </w:rPr>
        <w:t>Ubuntu</w:t>
      </w:r>
      <w:proofErr w:type="spellEnd"/>
      <w:r w:rsidRPr="00956787">
        <w:rPr>
          <w:rFonts w:ascii="Courier New" w:hAnsi="Courier New" w:cs="Courier New"/>
        </w:rPr>
        <w:t>:~</w:t>
      </w:r>
      <w:proofErr w:type="gramEnd"/>
      <w:r w:rsidRPr="00956787">
        <w:rPr>
          <w:rFonts w:ascii="Courier New" w:hAnsi="Courier New" w:cs="Courier New"/>
        </w:rPr>
        <w:t xml:space="preserve">$ </w:t>
      </w:r>
      <w:proofErr w:type="spellStart"/>
      <w:r w:rsidRPr="00956787">
        <w:rPr>
          <w:rFonts w:ascii="Courier New" w:hAnsi="Courier New" w:cs="Courier New"/>
        </w:rPr>
        <w:t>sudo</w:t>
      </w:r>
      <w:proofErr w:type="spellEnd"/>
      <w:r w:rsidRPr="00956787">
        <w:rPr>
          <w:rFonts w:ascii="Courier New" w:hAnsi="Courier New" w:cs="Courier New"/>
        </w:rPr>
        <w:t xml:space="preserve"> </w:t>
      </w:r>
      <w:proofErr w:type="spellStart"/>
      <w:r w:rsidRPr="00956787">
        <w:rPr>
          <w:rFonts w:ascii="Courier New" w:hAnsi="Courier New" w:cs="Courier New"/>
        </w:rPr>
        <w:t>mysql</w:t>
      </w:r>
      <w:proofErr w:type="spellEnd"/>
    </w:p>
    <w:p w14:paraId="11FC80B8" w14:textId="77777777" w:rsidR="00956787" w:rsidRPr="00956787" w:rsidRDefault="00956787" w:rsidP="00956787">
      <w:pPr>
        <w:spacing w:after="0"/>
        <w:rPr>
          <w:rFonts w:ascii="Courier New" w:hAnsi="Courier New" w:cs="Courier New"/>
        </w:rPr>
      </w:pPr>
      <w:r w:rsidRPr="00956787">
        <w:rPr>
          <w:rFonts w:ascii="Courier New" w:hAnsi="Courier New" w:cs="Courier New"/>
        </w:rPr>
        <w:t xml:space="preserve">Welcome to the MySQL monitor.  Commands end </w:t>
      </w:r>
      <w:proofErr w:type="gramStart"/>
      <w:r w:rsidRPr="00956787">
        <w:rPr>
          <w:rFonts w:ascii="Courier New" w:hAnsi="Courier New" w:cs="Courier New"/>
        </w:rPr>
        <w:t>with ;</w:t>
      </w:r>
      <w:proofErr w:type="gramEnd"/>
      <w:r w:rsidRPr="00956787">
        <w:rPr>
          <w:rFonts w:ascii="Courier New" w:hAnsi="Courier New" w:cs="Courier New"/>
        </w:rPr>
        <w:t xml:space="preserve"> or \g.</w:t>
      </w:r>
    </w:p>
    <w:p w14:paraId="1EE2BC6E" w14:textId="77777777" w:rsidR="00956787" w:rsidRPr="00956787" w:rsidRDefault="00956787" w:rsidP="00956787">
      <w:pPr>
        <w:spacing w:after="0"/>
        <w:rPr>
          <w:rFonts w:ascii="Courier New" w:hAnsi="Courier New" w:cs="Courier New"/>
        </w:rPr>
      </w:pPr>
      <w:r w:rsidRPr="00956787">
        <w:rPr>
          <w:rFonts w:ascii="Courier New" w:hAnsi="Courier New" w:cs="Courier New"/>
        </w:rPr>
        <w:t>Your MySQL connection id is 8</w:t>
      </w:r>
    </w:p>
    <w:p w14:paraId="7B639A87" w14:textId="77777777" w:rsidR="00956787" w:rsidRPr="00956787" w:rsidRDefault="00956787" w:rsidP="00956787">
      <w:pPr>
        <w:spacing w:after="0"/>
        <w:rPr>
          <w:rFonts w:ascii="Courier New" w:hAnsi="Courier New" w:cs="Courier New"/>
        </w:rPr>
      </w:pPr>
      <w:r w:rsidRPr="00956787">
        <w:rPr>
          <w:rFonts w:ascii="Courier New" w:hAnsi="Courier New" w:cs="Courier New"/>
        </w:rPr>
        <w:t>Server version: 8.0.40-0ubuntu0.24.04.1 (Ubuntu)</w:t>
      </w:r>
    </w:p>
    <w:p w14:paraId="372C33B1" w14:textId="77777777" w:rsidR="00956787" w:rsidRPr="00956787" w:rsidRDefault="00956787" w:rsidP="00956787">
      <w:pPr>
        <w:spacing w:after="0"/>
        <w:rPr>
          <w:rFonts w:ascii="Courier New" w:hAnsi="Courier New" w:cs="Courier New"/>
        </w:rPr>
      </w:pPr>
      <w:r w:rsidRPr="00956787">
        <w:rPr>
          <w:rFonts w:ascii="Courier New" w:hAnsi="Courier New" w:cs="Courier New"/>
        </w:rPr>
        <w:t>Copyright (c) 2000, 2024, Oracle and/or its affiliates.</w:t>
      </w:r>
    </w:p>
    <w:p w14:paraId="35C7D083" w14:textId="77777777" w:rsidR="00956787" w:rsidRPr="00956787" w:rsidRDefault="00956787" w:rsidP="00956787">
      <w:pPr>
        <w:spacing w:after="0"/>
        <w:rPr>
          <w:rFonts w:ascii="Courier New" w:hAnsi="Courier New" w:cs="Courier New"/>
        </w:rPr>
      </w:pPr>
      <w:r w:rsidRPr="00956787">
        <w:rPr>
          <w:rFonts w:ascii="Courier New" w:hAnsi="Courier New" w:cs="Courier New"/>
        </w:rPr>
        <w:t>Oracle is a registered trademark of Oracle Corporation and/or its</w:t>
      </w:r>
    </w:p>
    <w:p w14:paraId="4D9708CE" w14:textId="77777777" w:rsidR="00956787" w:rsidRPr="00956787" w:rsidRDefault="00956787" w:rsidP="00956787">
      <w:pPr>
        <w:spacing w:after="0"/>
        <w:rPr>
          <w:rFonts w:ascii="Courier New" w:hAnsi="Courier New" w:cs="Courier New"/>
        </w:rPr>
      </w:pPr>
      <w:r w:rsidRPr="00956787">
        <w:rPr>
          <w:rFonts w:ascii="Courier New" w:hAnsi="Courier New" w:cs="Courier New"/>
        </w:rPr>
        <w:t>affiliates. Other names may be trademarks of their respective</w:t>
      </w:r>
    </w:p>
    <w:p w14:paraId="3639B129" w14:textId="77777777" w:rsidR="00956787" w:rsidRPr="00956787" w:rsidRDefault="00956787" w:rsidP="00956787">
      <w:pPr>
        <w:spacing w:after="0"/>
        <w:rPr>
          <w:rFonts w:ascii="Courier New" w:hAnsi="Courier New" w:cs="Courier New"/>
        </w:rPr>
      </w:pPr>
      <w:r w:rsidRPr="00956787">
        <w:rPr>
          <w:rFonts w:ascii="Courier New" w:hAnsi="Courier New" w:cs="Courier New"/>
        </w:rPr>
        <w:t>owners.</w:t>
      </w:r>
    </w:p>
    <w:p w14:paraId="5E4E4211" w14:textId="77777777" w:rsidR="00956787" w:rsidRPr="00956787" w:rsidRDefault="00956787" w:rsidP="00956787">
      <w:pPr>
        <w:spacing w:after="0"/>
        <w:rPr>
          <w:rFonts w:ascii="Courier New" w:hAnsi="Courier New" w:cs="Courier New"/>
        </w:rPr>
      </w:pPr>
      <w:r w:rsidRPr="00956787">
        <w:rPr>
          <w:rFonts w:ascii="Courier New" w:hAnsi="Courier New" w:cs="Courier New"/>
        </w:rPr>
        <w:t>Type 'help;' or '\h' for help. Type '\c' to clear the current input statement.</w:t>
      </w:r>
    </w:p>
    <w:p w14:paraId="7B496DA6" w14:textId="77777777" w:rsidR="00956787" w:rsidRPr="00956787" w:rsidRDefault="00956787" w:rsidP="00956787">
      <w:pPr>
        <w:spacing w:after="0"/>
        <w:rPr>
          <w:rFonts w:ascii="Courier New" w:hAnsi="Courier New" w:cs="Courier New"/>
        </w:rPr>
      </w:pPr>
      <w:proofErr w:type="spellStart"/>
      <w:r w:rsidRPr="00956787">
        <w:rPr>
          <w:rFonts w:ascii="Courier New" w:hAnsi="Courier New" w:cs="Courier New"/>
        </w:rPr>
        <w:t>mysql</w:t>
      </w:r>
      <w:proofErr w:type="spellEnd"/>
      <w:r w:rsidRPr="00956787">
        <w:rPr>
          <w:rFonts w:ascii="Courier New" w:hAnsi="Courier New" w:cs="Courier New"/>
        </w:rPr>
        <w:t>&gt; CREATE USER '</w:t>
      </w:r>
      <w:proofErr w:type="spellStart"/>
      <w:r w:rsidRPr="00956787">
        <w:rPr>
          <w:rFonts w:ascii="Courier New" w:hAnsi="Courier New" w:cs="Courier New"/>
        </w:rPr>
        <w:t>itop</w:t>
      </w:r>
      <w:proofErr w:type="spellEnd"/>
      <w:r w:rsidRPr="00956787">
        <w:rPr>
          <w:rFonts w:ascii="Courier New" w:hAnsi="Courier New" w:cs="Courier New"/>
        </w:rPr>
        <w:t>'@localhost IDENTIFIED BY 'Password1</w:t>
      </w:r>
      <w:proofErr w:type="gramStart"/>
      <w:r w:rsidRPr="00956787">
        <w:rPr>
          <w:rFonts w:ascii="Courier New" w:hAnsi="Courier New" w:cs="Courier New"/>
        </w:rPr>
        <w:t>';</w:t>
      </w:r>
      <w:proofErr w:type="gramEnd"/>
    </w:p>
    <w:p w14:paraId="4B007396" w14:textId="77777777" w:rsidR="00956787" w:rsidRPr="00956787" w:rsidRDefault="00956787" w:rsidP="00956787">
      <w:pPr>
        <w:spacing w:after="0"/>
        <w:rPr>
          <w:rFonts w:ascii="Courier New" w:hAnsi="Courier New" w:cs="Courier New"/>
        </w:rPr>
      </w:pPr>
      <w:r w:rsidRPr="00956787">
        <w:rPr>
          <w:rFonts w:ascii="Courier New" w:hAnsi="Courier New" w:cs="Courier New"/>
        </w:rPr>
        <w:t>Query OK, 0 rows affected (0.01 sec)</w:t>
      </w:r>
    </w:p>
    <w:p w14:paraId="6B5F2C1D" w14:textId="77777777" w:rsidR="00956787" w:rsidRPr="00956787" w:rsidRDefault="00956787" w:rsidP="00956787">
      <w:pPr>
        <w:spacing w:after="0"/>
        <w:rPr>
          <w:rFonts w:ascii="Courier New" w:hAnsi="Courier New" w:cs="Courier New"/>
        </w:rPr>
      </w:pPr>
      <w:proofErr w:type="spellStart"/>
      <w:r w:rsidRPr="00956787">
        <w:rPr>
          <w:rFonts w:ascii="Courier New" w:hAnsi="Courier New" w:cs="Courier New"/>
        </w:rPr>
        <w:t>mysql</w:t>
      </w:r>
      <w:proofErr w:type="spellEnd"/>
      <w:r w:rsidRPr="00956787">
        <w:rPr>
          <w:rFonts w:ascii="Courier New" w:hAnsi="Courier New" w:cs="Courier New"/>
        </w:rPr>
        <w:t xml:space="preserve">&gt; GRANT ALL PRIVILEGES ON </w:t>
      </w:r>
      <w:proofErr w:type="gramStart"/>
      <w:r w:rsidRPr="00956787">
        <w:rPr>
          <w:rFonts w:ascii="Courier New" w:hAnsi="Courier New" w:cs="Courier New"/>
        </w:rPr>
        <w:t>*.*</w:t>
      </w:r>
      <w:proofErr w:type="gramEnd"/>
      <w:r w:rsidRPr="00956787">
        <w:rPr>
          <w:rFonts w:ascii="Courier New" w:hAnsi="Courier New" w:cs="Courier New"/>
        </w:rPr>
        <w:t xml:space="preserve"> TO </w:t>
      </w:r>
      <w:proofErr w:type="spellStart"/>
      <w:r w:rsidRPr="00956787">
        <w:rPr>
          <w:rFonts w:ascii="Courier New" w:hAnsi="Courier New" w:cs="Courier New"/>
        </w:rPr>
        <w:t>itop@localhost</w:t>
      </w:r>
      <w:proofErr w:type="spellEnd"/>
      <w:r w:rsidRPr="00956787">
        <w:rPr>
          <w:rFonts w:ascii="Courier New" w:hAnsi="Courier New" w:cs="Courier New"/>
        </w:rPr>
        <w:t>;</w:t>
      </w:r>
    </w:p>
    <w:p w14:paraId="3D2C4095" w14:textId="77777777" w:rsidR="00956787" w:rsidRPr="00956787" w:rsidRDefault="00956787" w:rsidP="00956787">
      <w:pPr>
        <w:spacing w:after="0"/>
        <w:rPr>
          <w:rFonts w:ascii="Courier New" w:hAnsi="Courier New" w:cs="Courier New"/>
        </w:rPr>
      </w:pPr>
      <w:r w:rsidRPr="00956787">
        <w:rPr>
          <w:rFonts w:ascii="Courier New" w:hAnsi="Courier New" w:cs="Courier New"/>
        </w:rPr>
        <w:t>Query OK, 0 rows affected (0.05 sec)</w:t>
      </w:r>
    </w:p>
    <w:p w14:paraId="65B66B45" w14:textId="77777777" w:rsidR="00956787" w:rsidRPr="00956787" w:rsidRDefault="00956787" w:rsidP="00956787">
      <w:pPr>
        <w:spacing w:after="0"/>
        <w:rPr>
          <w:rFonts w:ascii="Courier New" w:hAnsi="Courier New" w:cs="Courier New"/>
        </w:rPr>
      </w:pPr>
      <w:proofErr w:type="spellStart"/>
      <w:r w:rsidRPr="00956787">
        <w:rPr>
          <w:rFonts w:ascii="Courier New" w:hAnsi="Courier New" w:cs="Courier New"/>
        </w:rPr>
        <w:t>mysql</w:t>
      </w:r>
      <w:proofErr w:type="spellEnd"/>
      <w:r w:rsidRPr="00956787">
        <w:rPr>
          <w:rFonts w:ascii="Courier New" w:hAnsi="Courier New" w:cs="Courier New"/>
        </w:rPr>
        <w:t xml:space="preserve">&gt; SELECT User FROM </w:t>
      </w:r>
      <w:proofErr w:type="spellStart"/>
      <w:r w:rsidRPr="00956787">
        <w:rPr>
          <w:rFonts w:ascii="Courier New" w:hAnsi="Courier New" w:cs="Courier New"/>
        </w:rPr>
        <w:t>mysql.</w:t>
      </w:r>
      <w:proofErr w:type="gramStart"/>
      <w:r w:rsidRPr="00956787">
        <w:rPr>
          <w:rFonts w:ascii="Courier New" w:hAnsi="Courier New" w:cs="Courier New"/>
        </w:rPr>
        <w:t>user</w:t>
      </w:r>
      <w:proofErr w:type="spellEnd"/>
      <w:r w:rsidRPr="00956787">
        <w:rPr>
          <w:rFonts w:ascii="Courier New" w:hAnsi="Courier New" w:cs="Courier New"/>
        </w:rPr>
        <w:t>;</w:t>
      </w:r>
      <w:proofErr w:type="gramEnd"/>
    </w:p>
    <w:p w14:paraId="223E196C" w14:textId="77777777" w:rsidR="00956787" w:rsidRPr="00956787" w:rsidRDefault="00956787" w:rsidP="00956787">
      <w:pPr>
        <w:spacing w:after="0"/>
        <w:rPr>
          <w:rFonts w:ascii="Courier New" w:hAnsi="Courier New" w:cs="Courier New"/>
        </w:rPr>
      </w:pPr>
      <w:r w:rsidRPr="00956787">
        <w:rPr>
          <w:rFonts w:ascii="Courier New" w:hAnsi="Courier New" w:cs="Courier New"/>
        </w:rPr>
        <w:t>+------------------+</w:t>
      </w:r>
    </w:p>
    <w:p w14:paraId="43621887" w14:textId="77777777" w:rsidR="00956787" w:rsidRPr="00956787" w:rsidRDefault="00956787" w:rsidP="00956787">
      <w:pPr>
        <w:spacing w:after="0"/>
        <w:rPr>
          <w:rFonts w:ascii="Courier New" w:hAnsi="Courier New" w:cs="Courier New"/>
        </w:rPr>
      </w:pPr>
      <w:r w:rsidRPr="00956787">
        <w:rPr>
          <w:rFonts w:ascii="Courier New" w:hAnsi="Courier New" w:cs="Courier New"/>
        </w:rPr>
        <w:t>| User             |</w:t>
      </w:r>
    </w:p>
    <w:p w14:paraId="2553DA25" w14:textId="77777777" w:rsidR="00956787" w:rsidRPr="00956787" w:rsidRDefault="00956787" w:rsidP="00956787">
      <w:pPr>
        <w:spacing w:after="0"/>
        <w:rPr>
          <w:rFonts w:ascii="Courier New" w:hAnsi="Courier New" w:cs="Courier New"/>
        </w:rPr>
      </w:pPr>
      <w:r w:rsidRPr="00956787">
        <w:rPr>
          <w:rFonts w:ascii="Courier New" w:hAnsi="Courier New" w:cs="Courier New"/>
        </w:rPr>
        <w:t>+------------------+</w:t>
      </w:r>
    </w:p>
    <w:p w14:paraId="1CE494E3" w14:textId="77777777" w:rsidR="00956787" w:rsidRPr="00956787" w:rsidRDefault="00956787" w:rsidP="00956787">
      <w:pPr>
        <w:spacing w:after="0"/>
        <w:rPr>
          <w:rFonts w:ascii="Courier New" w:hAnsi="Courier New" w:cs="Courier New"/>
        </w:rPr>
      </w:pPr>
      <w:r w:rsidRPr="00956787">
        <w:rPr>
          <w:rFonts w:ascii="Courier New" w:hAnsi="Courier New" w:cs="Courier New"/>
        </w:rPr>
        <w:t xml:space="preserve">| </w:t>
      </w:r>
      <w:proofErr w:type="spellStart"/>
      <w:r w:rsidRPr="00956787">
        <w:rPr>
          <w:rFonts w:ascii="Courier New" w:hAnsi="Courier New" w:cs="Courier New"/>
        </w:rPr>
        <w:t>debian</w:t>
      </w:r>
      <w:proofErr w:type="spellEnd"/>
      <w:r w:rsidRPr="00956787">
        <w:rPr>
          <w:rFonts w:ascii="Courier New" w:hAnsi="Courier New" w:cs="Courier New"/>
        </w:rPr>
        <w:t>-sys-</w:t>
      </w:r>
      <w:proofErr w:type="spellStart"/>
      <w:r w:rsidRPr="00956787">
        <w:rPr>
          <w:rFonts w:ascii="Courier New" w:hAnsi="Courier New" w:cs="Courier New"/>
        </w:rPr>
        <w:t>maint</w:t>
      </w:r>
      <w:proofErr w:type="spellEnd"/>
      <w:r w:rsidRPr="00956787">
        <w:rPr>
          <w:rFonts w:ascii="Courier New" w:hAnsi="Courier New" w:cs="Courier New"/>
        </w:rPr>
        <w:t xml:space="preserve"> |</w:t>
      </w:r>
    </w:p>
    <w:p w14:paraId="08307AF8" w14:textId="77777777" w:rsidR="00956787" w:rsidRPr="00956787" w:rsidRDefault="00956787" w:rsidP="00956787">
      <w:pPr>
        <w:spacing w:after="0"/>
        <w:rPr>
          <w:rFonts w:ascii="Courier New" w:hAnsi="Courier New" w:cs="Courier New"/>
        </w:rPr>
      </w:pPr>
      <w:r w:rsidRPr="00956787">
        <w:rPr>
          <w:rFonts w:ascii="Courier New" w:hAnsi="Courier New" w:cs="Courier New"/>
        </w:rPr>
        <w:t xml:space="preserve">| </w:t>
      </w:r>
      <w:proofErr w:type="spellStart"/>
      <w:r w:rsidRPr="00956787">
        <w:rPr>
          <w:rFonts w:ascii="Courier New" w:hAnsi="Courier New" w:cs="Courier New"/>
        </w:rPr>
        <w:t>itop</w:t>
      </w:r>
      <w:proofErr w:type="spellEnd"/>
      <w:r w:rsidRPr="00956787">
        <w:rPr>
          <w:rFonts w:ascii="Courier New" w:hAnsi="Courier New" w:cs="Courier New"/>
        </w:rPr>
        <w:t xml:space="preserve">             |</w:t>
      </w:r>
    </w:p>
    <w:p w14:paraId="46EA3FE7" w14:textId="77777777" w:rsidR="00956787" w:rsidRPr="00956787" w:rsidRDefault="00956787" w:rsidP="00956787">
      <w:pPr>
        <w:spacing w:after="0"/>
        <w:rPr>
          <w:rFonts w:ascii="Courier New" w:hAnsi="Courier New" w:cs="Courier New"/>
        </w:rPr>
      </w:pPr>
      <w:r w:rsidRPr="00956787">
        <w:rPr>
          <w:rFonts w:ascii="Courier New" w:hAnsi="Courier New" w:cs="Courier New"/>
        </w:rPr>
        <w:t xml:space="preserve">| </w:t>
      </w:r>
      <w:proofErr w:type="spellStart"/>
      <w:proofErr w:type="gramStart"/>
      <w:r w:rsidRPr="00956787">
        <w:rPr>
          <w:rFonts w:ascii="Courier New" w:hAnsi="Courier New" w:cs="Courier New"/>
        </w:rPr>
        <w:t>mysql.infoschema</w:t>
      </w:r>
      <w:proofErr w:type="spellEnd"/>
      <w:proofErr w:type="gramEnd"/>
      <w:r w:rsidRPr="00956787">
        <w:rPr>
          <w:rFonts w:ascii="Courier New" w:hAnsi="Courier New" w:cs="Courier New"/>
        </w:rPr>
        <w:t xml:space="preserve"> |</w:t>
      </w:r>
    </w:p>
    <w:p w14:paraId="23A26985" w14:textId="77777777" w:rsidR="00956787" w:rsidRPr="00956787" w:rsidRDefault="00956787" w:rsidP="00956787">
      <w:pPr>
        <w:spacing w:after="0"/>
        <w:rPr>
          <w:rFonts w:ascii="Courier New" w:hAnsi="Courier New" w:cs="Courier New"/>
        </w:rPr>
      </w:pPr>
      <w:r w:rsidRPr="00956787">
        <w:rPr>
          <w:rFonts w:ascii="Courier New" w:hAnsi="Courier New" w:cs="Courier New"/>
        </w:rPr>
        <w:t xml:space="preserve">| </w:t>
      </w:r>
      <w:proofErr w:type="spellStart"/>
      <w:proofErr w:type="gramStart"/>
      <w:r w:rsidRPr="00956787">
        <w:rPr>
          <w:rFonts w:ascii="Courier New" w:hAnsi="Courier New" w:cs="Courier New"/>
        </w:rPr>
        <w:t>mysql.session</w:t>
      </w:r>
      <w:proofErr w:type="spellEnd"/>
      <w:proofErr w:type="gramEnd"/>
      <w:r w:rsidRPr="00956787">
        <w:rPr>
          <w:rFonts w:ascii="Courier New" w:hAnsi="Courier New" w:cs="Courier New"/>
        </w:rPr>
        <w:t xml:space="preserve">    |</w:t>
      </w:r>
    </w:p>
    <w:p w14:paraId="28B6DCAC" w14:textId="77777777" w:rsidR="00956787" w:rsidRPr="00956787" w:rsidRDefault="00956787" w:rsidP="00956787">
      <w:pPr>
        <w:spacing w:after="0"/>
        <w:rPr>
          <w:rFonts w:ascii="Courier New" w:hAnsi="Courier New" w:cs="Courier New"/>
        </w:rPr>
      </w:pPr>
      <w:r w:rsidRPr="00956787">
        <w:rPr>
          <w:rFonts w:ascii="Courier New" w:hAnsi="Courier New" w:cs="Courier New"/>
        </w:rPr>
        <w:t>| mysql.sys        |</w:t>
      </w:r>
    </w:p>
    <w:p w14:paraId="0A3C85A9" w14:textId="77777777" w:rsidR="00956787" w:rsidRPr="00956787" w:rsidRDefault="00956787" w:rsidP="00956787">
      <w:pPr>
        <w:spacing w:after="0"/>
        <w:rPr>
          <w:rFonts w:ascii="Courier New" w:hAnsi="Courier New" w:cs="Courier New"/>
        </w:rPr>
      </w:pPr>
      <w:r w:rsidRPr="00956787">
        <w:rPr>
          <w:rFonts w:ascii="Courier New" w:hAnsi="Courier New" w:cs="Courier New"/>
        </w:rPr>
        <w:t>| root             |</w:t>
      </w:r>
    </w:p>
    <w:p w14:paraId="4EE04955" w14:textId="77777777" w:rsidR="00956787" w:rsidRPr="00956787" w:rsidRDefault="00956787" w:rsidP="00956787">
      <w:pPr>
        <w:spacing w:after="0"/>
        <w:rPr>
          <w:rFonts w:ascii="Courier New" w:hAnsi="Courier New" w:cs="Courier New"/>
        </w:rPr>
      </w:pPr>
      <w:r w:rsidRPr="00956787">
        <w:rPr>
          <w:rFonts w:ascii="Courier New" w:hAnsi="Courier New" w:cs="Courier New"/>
        </w:rPr>
        <w:t>+------------------+</w:t>
      </w:r>
    </w:p>
    <w:p w14:paraId="0D6A30C7" w14:textId="77777777" w:rsidR="00956787" w:rsidRPr="00956787" w:rsidRDefault="00956787" w:rsidP="00956787">
      <w:pPr>
        <w:spacing w:after="0"/>
        <w:rPr>
          <w:rFonts w:ascii="Courier New" w:hAnsi="Courier New" w:cs="Courier New"/>
        </w:rPr>
      </w:pPr>
      <w:r w:rsidRPr="00956787">
        <w:rPr>
          <w:rFonts w:ascii="Courier New" w:hAnsi="Courier New" w:cs="Courier New"/>
        </w:rPr>
        <w:t>6 rows in set (0.00 sec)</w:t>
      </w:r>
    </w:p>
    <w:p w14:paraId="3DDDEF2D" w14:textId="77777777" w:rsidR="00956787" w:rsidRPr="00956787" w:rsidRDefault="00956787" w:rsidP="00956787">
      <w:pPr>
        <w:spacing w:after="0"/>
        <w:rPr>
          <w:rFonts w:ascii="Courier New" w:hAnsi="Courier New" w:cs="Courier New"/>
        </w:rPr>
      </w:pPr>
      <w:proofErr w:type="spellStart"/>
      <w:r w:rsidRPr="00956787">
        <w:rPr>
          <w:rFonts w:ascii="Courier New" w:hAnsi="Courier New" w:cs="Courier New"/>
        </w:rPr>
        <w:t>mysql</w:t>
      </w:r>
      <w:proofErr w:type="spellEnd"/>
      <w:r w:rsidRPr="00956787">
        <w:rPr>
          <w:rFonts w:ascii="Courier New" w:hAnsi="Courier New" w:cs="Courier New"/>
        </w:rPr>
        <w:t>&gt; exit</w:t>
      </w:r>
    </w:p>
    <w:p w14:paraId="59742A3E" w14:textId="77777777" w:rsidR="00956787" w:rsidRPr="00956787" w:rsidRDefault="00956787" w:rsidP="00956787"/>
    <w:p w14:paraId="0A8E8F1D" w14:textId="77777777" w:rsidR="00956787" w:rsidRDefault="00956787">
      <w:pPr>
        <w:rPr>
          <w:rFonts w:asciiTheme="majorHAnsi" w:eastAsiaTheme="majorEastAsia" w:hAnsiTheme="majorHAnsi" w:cstheme="majorBidi"/>
          <w:color w:val="0F4761" w:themeColor="accent1" w:themeShade="BF"/>
          <w:sz w:val="40"/>
          <w:szCs w:val="40"/>
        </w:rPr>
      </w:pPr>
      <w:r>
        <w:br w:type="page"/>
      </w:r>
    </w:p>
    <w:p w14:paraId="0B42A284" w14:textId="33487F19" w:rsidR="002C79EB" w:rsidRDefault="002C79EB" w:rsidP="002C79EB">
      <w:pPr>
        <w:pStyle w:val="Heading1"/>
      </w:pPr>
      <w:bookmarkStart w:id="3" w:name="_Ref183853822"/>
      <w:r>
        <w:t xml:space="preserve">Appendix </w:t>
      </w:r>
      <w:r w:rsidR="00956787">
        <w:t>3</w:t>
      </w:r>
      <w:bookmarkEnd w:id="3"/>
    </w:p>
    <w:p w14:paraId="415CF1F5" w14:textId="77777777" w:rsidR="002C79EB" w:rsidRPr="002C79EB" w:rsidRDefault="002C79EB" w:rsidP="002C79EB">
      <w:pPr>
        <w:spacing w:after="0"/>
        <w:rPr>
          <w:rFonts w:ascii="Courier New" w:hAnsi="Courier New" w:cs="Courier New"/>
        </w:rPr>
      </w:pPr>
      <w:proofErr w:type="spellStart"/>
      <w:r w:rsidRPr="002C79EB">
        <w:rPr>
          <w:rFonts w:ascii="Courier New" w:hAnsi="Courier New" w:cs="Courier New"/>
        </w:rPr>
        <w:t>iTop</w:t>
      </w:r>
      <w:proofErr w:type="spellEnd"/>
      <w:r w:rsidRPr="002C79EB">
        <w:rPr>
          <w:rFonts w:ascii="Courier New" w:hAnsi="Courier New" w:cs="Courier New"/>
        </w:rPr>
        <w:t xml:space="preserve"> version 3.2.0-2 is about to be installed into the new database </w:t>
      </w:r>
      <w:proofErr w:type="spellStart"/>
      <w:r w:rsidRPr="002C79EB">
        <w:rPr>
          <w:rFonts w:ascii="Courier New" w:hAnsi="Courier New" w:cs="Courier New"/>
        </w:rPr>
        <w:t>cmdb</w:t>
      </w:r>
      <w:proofErr w:type="spellEnd"/>
      <w:r w:rsidRPr="002C79EB">
        <w:rPr>
          <w:rFonts w:ascii="Courier New" w:hAnsi="Courier New" w:cs="Courier New"/>
        </w:rPr>
        <w:t xml:space="preserve"> on the server localhost.</w:t>
      </w:r>
    </w:p>
    <w:p w14:paraId="25BB0F75" w14:textId="77777777" w:rsidR="002C79EB" w:rsidRPr="002C79EB" w:rsidRDefault="002C79EB" w:rsidP="002C79EB">
      <w:pPr>
        <w:spacing w:after="0"/>
        <w:rPr>
          <w:rFonts w:ascii="Courier New" w:hAnsi="Courier New" w:cs="Courier New"/>
        </w:rPr>
      </w:pPr>
      <w:r w:rsidRPr="002C79EB">
        <w:rPr>
          <w:rFonts w:ascii="Courier New" w:hAnsi="Courier New" w:cs="Courier New"/>
        </w:rPr>
        <w:t>Installation Parameters</w:t>
      </w:r>
    </w:p>
    <w:p w14:paraId="144CD1F9" w14:textId="77777777" w:rsidR="002C79EB" w:rsidRPr="002C79EB" w:rsidRDefault="002C79EB" w:rsidP="002C79EB">
      <w:pPr>
        <w:spacing w:after="0"/>
        <w:rPr>
          <w:rFonts w:ascii="Courier New" w:hAnsi="Courier New" w:cs="Courier New"/>
        </w:rPr>
      </w:pPr>
      <w:r w:rsidRPr="002C79EB">
        <w:rPr>
          <w:rFonts w:ascii="Courier New" w:hAnsi="Courier New" w:cs="Courier New"/>
        </w:rPr>
        <w:t>Database Parameters</w:t>
      </w:r>
    </w:p>
    <w:p w14:paraId="62200875" w14:textId="77777777" w:rsidR="002C79EB" w:rsidRPr="002C79EB" w:rsidRDefault="002C79EB" w:rsidP="002C79EB">
      <w:pPr>
        <w:spacing w:after="0"/>
        <w:rPr>
          <w:rFonts w:ascii="Courier New" w:hAnsi="Courier New" w:cs="Courier New"/>
        </w:rPr>
      </w:pPr>
    </w:p>
    <w:p w14:paraId="01F169E4"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Server Name: localhost</w:t>
      </w:r>
    </w:p>
    <w:p w14:paraId="25780D32"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DB </w:t>
      </w:r>
      <w:proofErr w:type="gramStart"/>
      <w:r w:rsidRPr="002C79EB">
        <w:rPr>
          <w:rFonts w:ascii="Courier New" w:hAnsi="Courier New" w:cs="Courier New"/>
        </w:rPr>
        <w:t>User Name</w:t>
      </w:r>
      <w:proofErr w:type="gramEnd"/>
      <w:r w:rsidRPr="002C79EB">
        <w:rPr>
          <w:rFonts w:ascii="Courier New" w:hAnsi="Courier New" w:cs="Courier New"/>
        </w:rPr>
        <w:t xml:space="preserve">: </w:t>
      </w:r>
      <w:proofErr w:type="spellStart"/>
      <w:r w:rsidRPr="002C79EB">
        <w:rPr>
          <w:rFonts w:ascii="Courier New" w:hAnsi="Courier New" w:cs="Courier New"/>
        </w:rPr>
        <w:t>itop</w:t>
      </w:r>
      <w:proofErr w:type="spellEnd"/>
    </w:p>
    <w:p w14:paraId="099F07F1"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DB user password: ***</w:t>
      </w:r>
    </w:p>
    <w:p w14:paraId="35006BB0"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Database Name: </w:t>
      </w:r>
      <w:proofErr w:type="spellStart"/>
      <w:r w:rsidRPr="002C79EB">
        <w:rPr>
          <w:rFonts w:ascii="Courier New" w:hAnsi="Courier New" w:cs="Courier New"/>
        </w:rPr>
        <w:t>cmdb</w:t>
      </w:r>
      <w:proofErr w:type="spellEnd"/>
      <w:r w:rsidRPr="002C79EB">
        <w:rPr>
          <w:rFonts w:ascii="Courier New" w:hAnsi="Courier New" w:cs="Courier New"/>
        </w:rPr>
        <w:t xml:space="preserve"> (will be created)</w:t>
      </w:r>
    </w:p>
    <w:p w14:paraId="6C300F2F"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Prefix for the </w:t>
      </w:r>
      <w:proofErr w:type="spellStart"/>
      <w:r w:rsidRPr="002C79EB">
        <w:rPr>
          <w:rFonts w:ascii="Courier New" w:hAnsi="Courier New" w:cs="Courier New"/>
        </w:rPr>
        <w:t>iTop</w:t>
      </w:r>
      <w:proofErr w:type="spellEnd"/>
      <w:r w:rsidRPr="002C79EB">
        <w:rPr>
          <w:rFonts w:ascii="Courier New" w:hAnsi="Courier New" w:cs="Courier New"/>
        </w:rPr>
        <w:t xml:space="preserve"> tables: none</w:t>
      </w:r>
    </w:p>
    <w:p w14:paraId="0AC36C86" w14:textId="77777777" w:rsidR="002C79EB" w:rsidRPr="002C79EB" w:rsidRDefault="002C79EB" w:rsidP="002C79EB">
      <w:pPr>
        <w:spacing w:after="0"/>
        <w:rPr>
          <w:rFonts w:ascii="Courier New" w:hAnsi="Courier New" w:cs="Courier New"/>
        </w:rPr>
      </w:pPr>
    </w:p>
    <w:p w14:paraId="0626FA45" w14:textId="77777777" w:rsidR="002C79EB" w:rsidRPr="002C79EB" w:rsidRDefault="002C79EB" w:rsidP="002C79EB">
      <w:pPr>
        <w:spacing w:after="0"/>
        <w:rPr>
          <w:rFonts w:ascii="Courier New" w:hAnsi="Courier New" w:cs="Courier New"/>
        </w:rPr>
      </w:pPr>
      <w:r w:rsidRPr="002C79EB">
        <w:rPr>
          <w:rFonts w:ascii="Courier New" w:hAnsi="Courier New" w:cs="Courier New"/>
        </w:rPr>
        <w:t>Data Model Configuration</w:t>
      </w:r>
    </w:p>
    <w:p w14:paraId="205BD547" w14:textId="77777777" w:rsidR="002C79EB" w:rsidRPr="002C79EB" w:rsidRDefault="002C79EB" w:rsidP="002C79EB">
      <w:pPr>
        <w:spacing w:after="0"/>
        <w:rPr>
          <w:rFonts w:ascii="Courier New" w:hAnsi="Courier New" w:cs="Courier New"/>
        </w:rPr>
      </w:pPr>
    </w:p>
    <w:p w14:paraId="7E11BEB6"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CAS SSO (hidden)</w:t>
      </w:r>
    </w:p>
    <w:p w14:paraId="09CE359F"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External user authentication (hidden)</w:t>
      </w:r>
    </w:p>
    <w:p w14:paraId="46EBBEA6"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User authentication based on LDAP (hidden)</w:t>
      </w:r>
    </w:p>
    <w:p w14:paraId="5CFDAE62"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User authentication based on the local DB (hidden)</w:t>
      </w:r>
    </w:p>
    <w:p w14:paraId="0B17DBC4"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Backoffice: </w:t>
      </w:r>
      <w:proofErr w:type="spellStart"/>
      <w:r w:rsidRPr="002C79EB">
        <w:rPr>
          <w:rFonts w:ascii="Courier New" w:hAnsi="Courier New" w:cs="Courier New"/>
        </w:rPr>
        <w:t>Darkmoon</w:t>
      </w:r>
      <w:proofErr w:type="spellEnd"/>
      <w:r w:rsidRPr="002C79EB">
        <w:rPr>
          <w:rFonts w:ascii="Courier New" w:hAnsi="Courier New" w:cs="Courier New"/>
        </w:rPr>
        <w:t xml:space="preserve"> theme (hidden)</w:t>
      </w:r>
    </w:p>
    <w:p w14:paraId="2D56B2D7"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Backoffice: </w:t>
      </w:r>
      <w:proofErr w:type="spellStart"/>
      <w:r w:rsidRPr="002C79EB">
        <w:rPr>
          <w:rFonts w:ascii="Courier New" w:hAnsi="Courier New" w:cs="Courier New"/>
        </w:rPr>
        <w:t>Fullmoon</w:t>
      </w:r>
      <w:proofErr w:type="spellEnd"/>
      <w:r w:rsidRPr="002C79EB">
        <w:rPr>
          <w:rFonts w:ascii="Courier New" w:hAnsi="Courier New" w:cs="Courier New"/>
        </w:rPr>
        <w:t xml:space="preserve"> with high contrast accessibility theme (hidden)</w:t>
      </w:r>
    </w:p>
    <w:p w14:paraId="7217A444"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Backoffice: </w:t>
      </w:r>
      <w:proofErr w:type="spellStart"/>
      <w:r w:rsidRPr="002C79EB">
        <w:rPr>
          <w:rFonts w:ascii="Courier New" w:hAnsi="Courier New" w:cs="Courier New"/>
        </w:rPr>
        <w:t>Fullmoon</w:t>
      </w:r>
      <w:proofErr w:type="spellEnd"/>
      <w:r w:rsidRPr="002C79EB">
        <w:rPr>
          <w:rFonts w:ascii="Courier New" w:hAnsi="Courier New" w:cs="Courier New"/>
        </w:rPr>
        <w:t xml:space="preserve"> with </w:t>
      </w:r>
      <w:proofErr w:type="spellStart"/>
      <w:r w:rsidRPr="002C79EB">
        <w:rPr>
          <w:rFonts w:ascii="Courier New" w:hAnsi="Courier New" w:cs="Courier New"/>
        </w:rPr>
        <w:t>protonopia</w:t>
      </w:r>
      <w:proofErr w:type="spellEnd"/>
      <w:r w:rsidRPr="002C79EB">
        <w:rPr>
          <w:rFonts w:ascii="Courier New" w:hAnsi="Courier New" w:cs="Courier New"/>
        </w:rPr>
        <w:t xml:space="preserve"> &amp; deuteranopia accessibility theme (hidden)</w:t>
      </w:r>
    </w:p>
    <w:p w14:paraId="1005AD75"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Backoffice: </w:t>
      </w:r>
      <w:proofErr w:type="spellStart"/>
      <w:r w:rsidRPr="002C79EB">
        <w:rPr>
          <w:rFonts w:ascii="Courier New" w:hAnsi="Courier New" w:cs="Courier New"/>
        </w:rPr>
        <w:t>Fullmoon</w:t>
      </w:r>
      <w:proofErr w:type="spellEnd"/>
      <w:r w:rsidRPr="002C79EB">
        <w:rPr>
          <w:rFonts w:ascii="Courier New" w:hAnsi="Courier New" w:cs="Courier New"/>
        </w:rPr>
        <w:t xml:space="preserve"> with tritanopia accessibility theme (hidden)</w:t>
      </w:r>
    </w:p>
    <w:p w14:paraId="44DC1295"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Backup utilities (hidden)</w:t>
      </w:r>
    </w:p>
    <w:p w14:paraId="49C1B6FE"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Configuration editor (hidden)</w:t>
      </w:r>
    </w:p>
    <w:p w14:paraId="27961873"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w:t>
      </w:r>
      <w:proofErr w:type="spellStart"/>
      <w:r w:rsidRPr="002C79EB">
        <w:rPr>
          <w:rFonts w:ascii="Courier New" w:hAnsi="Courier New" w:cs="Courier New"/>
        </w:rPr>
        <w:t>iTop</w:t>
      </w:r>
      <w:proofErr w:type="spellEnd"/>
      <w:r w:rsidRPr="002C79EB">
        <w:rPr>
          <w:rFonts w:ascii="Courier New" w:hAnsi="Courier New" w:cs="Courier New"/>
        </w:rPr>
        <w:t xml:space="preserve"> files information (hidden)</w:t>
      </w:r>
    </w:p>
    <w:p w14:paraId="4434B604"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Portal Development Library (hidden)</w:t>
      </w:r>
    </w:p>
    <w:p w14:paraId="353780CF"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Create standard ITIL profiles (hidden)</w:t>
      </w:r>
    </w:p>
    <w:p w14:paraId="2D55585F"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SLA Computation (hidden)</w:t>
      </w:r>
    </w:p>
    <w:p w14:paraId="3E2BFFD1"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Core </w:t>
      </w:r>
      <w:proofErr w:type="spellStart"/>
      <w:r w:rsidRPr="002C79EB">
        <w:rPr>
          <w:rFonts w:ascii="Courier New" w:hAnsi="Courier New" w:cs="Courier New"/>
        </w:rPr>
        <w:t>iTop</w:t>
      </w:r>
      <w:proofErr w:type="spellEnd"/>
      <w:r w:rsidRPr="002C79EB">
        <w:rPr>
          <w:rFonts w:ascii="Courier New" w:hAnsi="Courier New" w:cs="Courier New"/>
        </w:rPr>
        <w:t xml:space="preserve"> Structure (hidden)</w:t>
      </w:r>
    </w:p>
    <w:p w14:paraId="3901BD75"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ITIL skin (hidden)</w:t>
      </w:r>
    </w:p>
    <w:p w14:paraId="12CE04C1"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User authentication by token (hidden)</w:t>
      </w:r>
    </w:p>
    <w:p w14:paraId="04990C06"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Configuration Management Core</w:t>
      </w:r>
    </w:p>
    <w:p w14:paraId="7E6F0696"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Data </w:t>
      </w:r>
      <w:proofErr w:type="spellStart"/>
      <w:r w:rsidRPr="002C79EB">
        <w:rPr>
          <w:rFonts w:ascii="Courier New" w:hAnsi="Courier New" w:cs="Courier New"/>
        </w:rPr>
        <w:t>Center</w:t>
      </w:r>
      <w:proofErr w:type="spellEnd"/>
      <w:r w:rsidRPr="002C79EB">
        <w:rPr>
          <w:rFonts w:ascii="Courier New" w:hAnsi="Courier New" w:cs="Courier New"/>
        </w:rPr>
        <w:t xml:space="preserve"> Devices</w:t>
      </w:r>
    </w:p>
    <w:p w14:paraId="045CA27B"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End-User Devices</w:t>
      </w:r>
    </w:p>
    <w:p w14:paraId="70D1F111"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Storage Devices</w:t>
      </w:r>
    </w:p>
    <w:p w14:paraId="411A15B5"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Virtualization</w:t>
      </w:r>
    </w:p>
    <w:p w14:paraId="20BF9666"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Bridge for CMDB and Ticket (</w:t>
      </w:r>
      <w:proofErr w:type="spellStart"/>
      <w:r w:rsidRPr="002C79EB">
        <w:rPr>
          <w:rFonts w:ascii="Courier New" w:hAnsi="Courier New" w:cs="Courier New"/>
        </w:rPr>
        <w:t>auto_select</w:t>
      </w:r>
      <w:proofErr w:type="spellEnd"/>
      <w:r w:rsidRPr="002C79EB">
        <w:rPr>
          <w:rFonts w:ascii="Courier New" w:hAnsi="Courier New" w:cs="Courier New"/>
        </w:rPr>
        <w:t>)</w:t>
      </w:r>
    </w:p>
    <w:p w14:paraId="70F99221"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Links between virtualization and storage (</w:t>
      </w:r>
      <w:proofErr w:type="spellStart"/>
      <w:r w:rsidRPr="002C79EB">
        <w:rPr>
          <w:rFonts w:ascii="Courier New" w:hAnsi="Courier New" w:cs="Courier New"/>
        </w:rPr>
        <w:t>auto_select</w:t>
      </w:r>
      <w:proofErr w:type="spellEnd"/>
      <w:r w:rsidRPr="002C79EB">
        <w:rPr>
          <w:rFonts w:ascii="Courier New" w:hAnsi="Courier New" w:cs="Courier New"/>
        </w:rPr>
        <w:t>)</w:t>
      </w:r>
    </w:p>
    <w:p w14:paraId="3167FC57"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Service Management for Enterprises</w:t>
      </w:r>
    </w:p>
    <w:p w14:paraId="7D487549"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Bridge for CMDB and Services (</w:t>
      </w:r>
      <w:proofErr w:type="spellStart"/>
      <w:r w:rsidRPr="002C79EB">
        <w:rPr>
          <w:rFonts w:ascii="Courier New" w:hAnsi="Courier New" w:cs="Courier New"/>
        </w:rPr>
        <w:t>auto_select</w:t>
      </w:r>
      <w:proofErr w:type="spellEnd"/>
      <w:r w:rsidRPr="002C79EB">
        <w:rPr>
          <w:rFonts w:ascii="Courier New" w:hAnsi="Courier New" w:cs="Courier New"/>
        </w:rPr>
        <w:t>)</w:t>
      </w:r>
    </w:p>
    <w:p w14:paraId="5FC86FFF"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Bridge for CMDB Virtualization objects and Services (</w:t>
      </w:r>
      <w:proofErr w:type="spellStart"/>
      <w:r w:rsidRPr="002C79EB">
        <w:rPr>
          <w:rFonts w:ascii="Courier New" w:hAnsi="Courier New" w:cs="Courier New"/>
        </w:rPr>
        <w:t>auto_select</w:t>
      </w:r>
      <w:proofErr w:type="spellEnd"/>
      <w:r w:rsidRPr="002C79EB">
        <w:rPr>
          <w:rFonts w:ascii="Courier New" w:hAnsi="Courier New" w:cs="Courier New"/>
        </w:rPr>
        <w:t>)</w:t>
      </w:r>
    </w:p>
    <w:p w14:paraId="277D7ADB"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Bridge for CMDB </w:t>
      </w:r>
      <w:proofErr w:type="spellStart"/>
      <w:r w:rsidRPr="002C79EB">
        <w:rPr>
          <w:rFonts w:ascii="Courier New" w:hAnsi="Courier New" w:cs="Courier New"/>
        </w:rPr>
        <w:t>endusers</w:t>
      </w:r>
      <w:proofErr w:type="spellEnd"/>
      <w:r w:rsidRPr="002C79EB">
        <w:rPr>
          <w:rFonts w:ascii="Courier New" w:hAnsi="Courier New" w:cs="Courier New"/>
        </w:rPr>
        <w:t xml:space="preserve"> objects and Services (</w:t>
      </w:r>
      <w:proofErr w:type="spellStart"/>
      <w:r w:rsidRPr="002C79EB">
        <w:rPr>
          <w:rFonts w:ascii="Courier New" w:hAnsi="Courier New" w:cs="Courier New"/>
        </w:rPr>
        <w:t>auto_select</w:t>
      </w:r>
      <w:proofErr w:type="spellEnd"/>
      <w:r w:rsidRPr="002C79EB">
        <w:rPr>
          <w:rFonts w:ascii="Courier New" w:hAnsi="Courier New" w:cs="Courier New"/>
        </w:rPr>
        <w:t>)</w:t>
      </w:r>
    </w:p>
    <w:p w14:paraId="13DEE8A5"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Bridge for CMDB Virtualization objects and Services (</w:t>
      </w:r>
      <w:proofErr w:type="spellStart"/>
      <w:r w:rsidRPr="002C79EB">
        <w:rPr>
          <w:rFonts w:ascii="Courier New" w:hAnsi="Courier New" w:cs="Courier New"/>
        </w:rPr>
        <w:t>auto_select</w:t>
      </w:r>
      <w:proofErr w:type="spellEnd"/>
      <w:r w:rsidRPr="002C79EB">
        <w:rPr>
          <w:rFonts w:ascii="Courier New" w:hAnsi="Courier New" w:cs="Courier New"/>
        </w:rPr>
        <w:t>)</w:t>
      </w:r>
    </w:p>
    <w:p w14:paraId="698FC78C"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Bridge for CMDB Virtualization objects and Services (</w:t>
      </w:r>
      <w:proofErr w:type="spellStart"/>
      <w:r w:rsidRPr="002C79EB">
        <w:rPr>
          <w:rFonts w:ascii="Courier New" w:hAnsi="Courier New" w:cs="Courier New"/>
        </w:rPr>
        <w:t>auto_select</w:t>
      </w:r>
      <w:proofErr w:type="spellEnd"/>
      <w:r w:rsidRPr="002C79EB">
        <w:rPr>
          <w:rFonts w:ascii="Courier New" w:hAnsi="Courier New" w:cs="Courier New"/>
        </w:rPr>
        <w:t>)</w:t>
      </w:r>
    </w:p>
    <w:p w14:paraId="4BE73C3F"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ITIL Compliant Tickets Management</w:t>
      </w:r>
    </w:p>
    <w:p w14:paraId="00FF166E"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User Request Management</w:t>
      </w:r>
    </w:p>
    <w:p w14:paraId="550C2FC2"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Incident Management</w:t>
      </w:r>
    </w:p>
    <w:p w14:paraId="4F910F5A"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Customer Portal</w:t>
      </w:r>
    </w:p>
    <w:p w14:paraId="0B06C7E4"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Bridge - Request management ITIL + Incident management ITIL (</w:t>
      </w:r>
      <w:proofErr w:type="spellStart"/>
      <w:r w:rsidRPr="002C79EB">
        <w:rPr>
          <w:rFonts w:ascii="Courier New" w:hAnsi="Courier New" w:cs="Courier New"/>
        </w:rPr>
        <w:t>auto_select</w:t>
      </w:r>
      <w:proofErr w:type="spellEnd"/>
      <w:r w:rsidRPr="002C79EB">
        <w:rPr>
          <w:rFonts w:ascii="Courier New" w:hAnsi="Courier New" w:cs="Courier New"/>
        </w:rPr>
        <w:t>)</w:t>
      </w:r>
    </w:p>
    <w:p w14:paraId="1E2F214A"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ITIL Change Management</w:t>
      </w:r>
    </w:p>
    <w:p w14:paraId="111CD4D9"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Known Errors Management and FAQ</w:t>
      </w:r>
    </w:p>
    <w:p w14:paraId="1A1E4ED1"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Problem Management</w:t>
      </w:r>
    </w:p>
    <w:p w14:paraId="17C2746E" w14:textId="77777777" w:rsidR="002C79EB" w:rsidRPr="002C79EB" w:rsidRDefault="002C79EB" w:rsidP="002C79EB">
      <w:pPr>
        <w:spacing w:after="0"/>
        <w:rPr>
          <w:rFonts w:ascii="Courier New" w:hAnsi="Courier New" w:cs="Courier New"/>
        </w:rPr>
      </w:pPr>
    </w:p>
    <w:p w14:paraId="19F964E6" w14:textId="77777777" w:rsidR="002C79EB" w:rsidRPr="002C79EB" w:rsidRDefault="002C79EB" w:rsidP="002C79EB">
      <w:pPr>
        <w:spacing w:after="0"/>
        <w:rPr>
          <w:rFonts w:ascii="Courier New" w:hAnsi="Courier New" w:cs="Courier New"/>
        </w:rPr>
      </w:pPr>
      <w:r w:rsidRPr="002C79EB">
        <w:rPr>
          <w:rFonts w:ascii="Courier New" w:hAnsi="Courier New" w:cs="Courier New"/>
        </w:rPr>
        <w:t>Other Parameters</w:t>
      </w:r>
    </w:p>
    <w:p w14:paraId="0FA0833B" w14:textId="77777777" w:rsidR="002C79EB" w:rsidRPr="002C79EB" w:rsidRDefault="002C79EB" w:rsidP="002C79EB">
      <w:pPr>
        <w:spacing w:after="0"/>
        <w:rPr>
          <w:rFonts w:ascii="Courier New" w:hAnsi="Courier New" w:cs="Courier New"/>
        </w:rPr>
      </w:pPr>
    </w:p>
    <w:p w14:paraId="1BD72057"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Default language: EN US</w:t>
      </w:r>
    </w:p>
    <w:p w14:paraId="27005C09"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URL to access the application: http://localhost/itop/</w:t>
      </w:r>
    </w:p>
    <w:p w14:paraId="53D7821C"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w:t>
      </w:r>
      <w:proofErr w:type="spellStart"/>
      <w:r w:rsidRPr="002C79EB">
        <w:rPr>
          <w:rFonts w:ascii="Courier New" w:hAnsi="Courier New" w:cs="Courier New"/>
        </w:rPr>
        <w:t>Graphviz</w:t>
      </w:r>
      <w:proofErr w:type="spellEnd"/>
      <w:r w:rsidRPr="002C79EB">
        <w:rPr>
          <w:rFonts w:ascii="Courier New" w:hAnsi="Courier New" w:cs="Courier New"/>
        </w:rPr>
        <w:t>' dot path: /</w:t>
      </w:r>
      <w:proofErr w:type="spellStart"/>
      <w:r w:rsidRPr="002C79EB">
        <w:rPr>
          <w:rFonts w:ascii="Courier New" w:hAnsi="Courier New" w:cs="Courier New"/>
        </w:rPr>
        <w:t>usr</w:t>
      </w:r>
      <w:proofErr w:type="spellEnd"/>
      <w:r w:rsidRPr="002C79EB">
        <w:rPr>
          <w:rFonts w:ascii="Courier New" w:hAnsi="Courier New" w:cs="Courier New"/>
        </w:rPr>
        <w:t>/bin/dot</w:t>
      </w:r>
    </w:p>
    <w:p w14:paraId="0DA758E5" w14:textId="77777777" w:rsidR="002C79EB" w:rsidRPr="002C79EB" w:rsidRDefault="002C79EB" w:rsidP="002C79EB">
      <w:pPr>
        <w:spacing w:after="0"/>
        <w:rPr>
          <w:rFonts w:ascii="Courier New" w:hAnsi="Courier New" w:cs="Courier New"/>
        </w:rPr>
      </w:pPr>
    </w:p>
    <w:p w14:paraId="680A122B" w14:textId="77777777" w:rsidR="002C79EB" w:rsidRPr="002C79EB" w:rsidRDefault="002C79EB" w:rsidP="002C79EB">
      <w:pPr>
        <w:spacing w:after="0"/>
        <w:rPr>
          <w:rFonts w:ascii="Courier New" w:hAnsi="Courier New" w:cs="Courier New"/>
        </w:rPr>
      </w:pPr>
      <w:proofErr w:type="spellStart"/>
      <w:r w:rsidRPr="002C79EB">
        <w:rPr>
          <w:rFonts w:ascii="Courier New" w:hAnsi="Courier New" w:cs="Courier New"/>
        </w:rPr>
        <w:t>Admininistrator</w:t>
      </w:r>
      <w:proofErr w:type="spellEnd"/>
      <w:r w:rsidRPr="002C79EB">
        <w:rPr>
          <w:rFonts w:ascii="Courier New" w:hAnsi="Courier New" w:cs="Courier New"/>
        </w:rPr>
        <w:t xml:space="preserve"> Account</w:t>
      </w:r>
    </w:p>
    <w:p w14:paraId="6567F8AD" w14:textId="77777777" w:rsidR="002C79EB" w:rsidRPr="002C79EB" w:rsidRDefault="002C79EB" w:rsidP="002C79EB">
      <w:pPr>
        <w:spacing w:after="0"/>
        <w:rPr>
          <w:rFonts w:ascii="Courier New" w:hAnsi="Courier New" w:cs="Courier New"/>
        </w:rPr>
      </w:pPr>
    </w:p>
    <w:p w14:paraId="60BBE4C1"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Login: admin</w:t>
      </w:r>
    </w:p>
    <w:p w14:paraId="2343AD23" w14:textId="77777777" w:rsidR="002C79EB" w:rsidRPr="002C79EB" w:rsidRDefault="002C79EB" w:rsidP="002C79EB">
      <w:pPr>
        <w:spacing w:after="0"/>
        <w:rPr>
          <w:rFonts w:ascii="Courier New" w:hAnsi="Courier New" w:cs="Courier New"/>
        </w:rPr>
      </w:pPr>
      <w:r w:rsidRPr="002C79EB">
        <w:rPr>
          <w:rFonts w:ascii="Courier New" w:hAnsi="Courier New" w:cs="Courier New"/>
        </w:rPr>
        <w:t xml:space="preserve">    Password: </w:t>
      </w:r>
      <w:proofErr w:type="spellStart"/>
      <w:r w:rsidRPr="002C79EB">
        <w:rPr>
          <w:rFonts w:ascii="Courier New" w:hAnsi="Courier New" w:cs="Courier New"/>
        </w:rPr>
        <w:t>iTopAdmin</w:t>
      </w:r>
      <w:proofErr w:type="spellEnd"/>
    </w:p>
    <w:p w14:paraId="55634A0B" w14:textId="7655D634" w:rsidR="002C79EB" w:rsidRDefault="002C79EB" w:rsidP="002C79EB">
      <w:pPr>
        <w:spacing w:after="0"/>
        <w:rPr>
          <w:rFonts w:ascii="Courier New" w:hAnsi="Courier New" w:cs="Courier New"/>
        </w:rPr>
      </w:pPr>
      <w:r w:rsidRPr="002C79EB">
        <w:rPr>
          <w:rFonts w:ascii="Courier New" w:hAnsi="Courier New" w:cs="Courier New"/>
        </w:rPr>
        <w:t xml:space="preserve">    Language: EN US</w:t>
      </w:r>
    </w:p>
    <w:p w14:paraId="17628D1F" w14:textId="77777777" w:rsidR="00FA6713" w:rsidRDefault="00FA6713" w:rsidP="002C79EB">
      <w:pPr>
        <w:spacing w:after="0"/>
        <w:rPr>
          <w:rFonts w:ascii="Courier New" w:hAnsi="Courier New" w:cs="Courier New"/>
        </w:rPr>
      </w:pPr>
    </w:p>
    <w:p w14:paraId="5880A8FB" w14:textId="5ADF9127" w:rsidR="00FA6713" w:rsidRDefault="00FA6713">
      <w:pPr>
        <w:rPr>
          <w:rFonts w:ascii="Courier New" w:hAnsi="Courier New" w:cs="Courier New"/>
        </w:rPr>
      </w:pPr>
      <w:r>
        <w:rPr>
          <w:rFonts w:ascii="Courier New" w:hAnsi="Courier New" w:cs="Courier New"/>
        </w:rPr>
        <w:br w:type="page"/>
      </w:r>
    </w:p>
    <w:p w14:paraId="4DD07B8E" w14:textId="70428C3E" w:rsidR="00FA6713" w:rsidRDefault="00FA6713" w:rsidP="00FA6713">
      <w:pPr>
        <w:pStyle w:val="Heading1"/>
      </w:pPr>
      <w:r>
        <w:t xml:space="preserve">Appendix </w:t>
      </w:r>
      <w:r w:rsidR="00956787">
        <w:t>4</w:t>
      </w:r>
    </w:p>
    <w:p w14:paraId="0EEB3F2A" w14:textId="77777777" w:rsidR="00FA6713" w:rsidRPr="00FA6713" w:rsidRDefault="00FA6713" w:rsidP="00FA6713"/>
    <w:sectPr w:rsidR="00FA6713" w:rsidRPr="00FA6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6499C"/>
    <w:multiLevelType w:val="hybridMultilevel"/>
    <w:tmpl w:val="7B96AD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402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48"/>
    <w:rsid w:val="0007795D"/>
    <w:rsid w:val="000D29E9"/>
    <w:rsid w:val="00127900"/>
    <w:rsid w:val="001500E0"/>
    <w:rsid w:val="001B23F6"/>
    <w:rsid w:val="001E314F"/>
    <w:rsid w:val="00203581"/>
    <w:rsid w:val="00263E65"/>
    <w:rsid w:val="002C7420"/>
    <w:rsid w:val="002C79EB"/>
    <w:rsid w:val="00380448"/>
    <w:rsid w:val="003C38B2"/>
    <w:rsid w:val="004113FB"/>
    <w:rsid w:val="004F51FC"/>
    <w:rsid w:val="00507C66"/>
    <w:rsid w:val="00563CE8"/>
    <w:rsid w:val="005A3F09"/>
    <w:rsid w:val="006361B9"/>
    <w:rsid w:val="007C1752"/>
    <w:rsid w:val="007D5A7E"/>
    <w:rsid w:val="00956787"/>
    <w:rsid w:val="00AF197D"/>
    <w:rsid w:val="00B8343C"/>
    <w:rsid w:val="00BB0891"/>
    <w:rsid w:val="00BD22EC"/>
    <w:rsid w:val="00D70C4A"/>
    <w:rsid w:val="00D724F2"/>
    <w:rsid w:val="00DC14E4"/>
    <w:rsid w:val="00E14A85"/>
    <w:rsid w:val="00E20414"/>
    <w:rsid w:val="00E22E0C"/>
    <w:rsid w:val="00EA61F7"/>
    <w:rsid w:val="00FA1ED5"/>
    <w:rsid w:val="00FA6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420D"/>
  <w15:chartTrackingRefBased/>
  <w15:docId w15:val="{E584D2BE-693A-48CF-A0FE-485CF546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0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0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0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0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448"/>
    <w:rPr>
      <w:rFonts w:eastAsiaTheme="majorEastAsia" w:cstheme="majorBidi"/>
      <w:color w:val="272727" w:themeColor="text1" w:themeTint="D8"/>
    </w:rPr>
  </w:style>
  <w:style w:type="paragraph" w:styleId="Title">
    <w:name w:val="Title"/>
    <w:basedOn w:val="Normal"/>
    <w:next w:val="Normal"/>
    <w:link w:val="TitleChar"/>
    <w:uiPriority w:val="10"/>
    <w:qFormat/>
    <w:rsid w:val="00380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448"/>
    <w:pPr>
      <w:spacing w:before="160"/>
      <w:jc w:val="center"/>
    </w:pPr>
    <w:rPr>
      <w:i/>
      <w:iCs/>
      <w:color w:val="404040" w:themeColor="text1" w:themeTint="BF"/>
    </w:rPr>
  </w:style>
  <w:style w:type="character" w:customStyle="1" w:styleId="QuoteChar">
    <w:name w:val="Quote Char"/>
    <w:basedOn w:val="DefaultParagraphFont"/>
    <w:link w:val="Quote"/>
    <w:uiPriority w:val="29"/>
    <w:rsid w:val="00380448"/>
    <w:rPr>
      <w:i/>
      <w:iCs/>
      <w:color w:val="404040" w:themeColor="text1" w:themeTint="BF"/>
    </w:rPr>
  </w:style>
  <w:style w:type="paragraph" w:styleId="ListParagraph">
    <w:name w:val="List Paragraph"/>
    <w:basedOn w:val="Normal"/>
    <w:uiPriority w:val="34"/>
    <w:qFormat/>
    <w:rsid w:val="00380448"/>
    <w:pPr>
      <w:ind w:left="720"/>
      <w:contextualSpacing/>
    </w:pPr>
  </w:style>
  <w:style w:type="character" w:styleId="IntenseEmphasis">
    <w:name w:val="Intense Emphasis"/>
    <w:basedOn w:val="DefaultParagraphFont"/>
    <w:uiPriority w:val="21"/>
    <w:qFormat/>
    <w:rsid w:val="00380448"/>
    <w:rPr>
      <w:i/>
      <w:iCs/>
      <w:color w:val="0F4761" w:themeColor="accent1" w:themeShade="BF"/>
    </w:rPr>
  </w:style>
  <w:style w:type="paragraph" w:styleId="IntenseQuote">
    <w:name w:val="Intense Quote"/>
    <w:basedOn w:val="Normal"/>
    <w:next w:val="Normal"/>
    <w:link w:val="IntenseQuoteChar"/>
    <w:uiPriority w:val="30"/>
    <w:qFormat/>
    <w:rsid w:val="00380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448"/>
    <w:rPr>
      <w:i/>
      <w:iCs/>
      <w:color w:val="0F4761" w:themeColor="accent1" w:themeShade="BF"/>
    </w:rPr>
  </w:style>
  <w:style w:type="character" w:styleId="IntenseReference">
    <w:name w:val="Intense Reference"/>
    <w:basedOn w:val="DefaultParagraphFont"/>
    <w:uiPriority w:val="32"/>
    <w:qFormat/>
    <w:rsid w:val="00380448"/>
    <w:rPr>
      <w:b/>
      <w:bCs/>
      <w:smallCaps/>
      <w:color w:val="0F4761" w:themeColor="accent1" w:themeShade="BF"/>
      <w:spacing w:val="5"/>
    </w:rPr>
  </w:style>
  <w:style w:type="character" w:styleId="Hyperlink">
    <w:name w:val="Hyperlink"/>
    <w:basedOn w:val="DefaultParagraphFont"/>
    <w:uiPriority w:val="99"/>
    <w:unhideWhenUsed/>
    <w:rsid w:val="00380448"/>
    <w:rPr>
      <w:color w:val="467886" w:themeColor="hyperlink"/>
      <w:u w:val="single"/>
    </w:rPr>
  </w:style>
  <w:style w:type="character" w:styleId="UnresolvedMention">
    <w:name w:val="Unresolved Mention"/>
    <w:basedOn w:val="DefaultParagraphFont"/>
    <w:uiPriority w:val="99"/>
    <w:semiHidden/>
    <w:unhideWhenUsed/>
    <w:rsid w:val="00380448"/>
    <w:rPr>
      <w:color w:val="605E5C"/>
      <w:shd w:val="clear" w:color="auto" w:fill="E1DFDD"/>
    </w:rPr>
  </w:style>
  <w:style w:type="paragraph" w:styleId="Bibliography">
    <w:name w:val="Bibliography"/>
    <w:basedOn w:val="Normal"/>
    <w:next w:val="Normal"/>
    <w:uiPriority w:val="37"/>
    <w:unhideWhenUsed/>
    <w:rsid w:val="00380448"/>
    <w:pPr>
      <w:spacing w:after="0" w:line="480" w:lineRule="auto"/>
      <w:ind w:left="720" w:hanging="720"/>
    </w:pPr>
  </w:style>
  <w:style w:type="paragraph" w:styleId="Caption">
    <w:name w:val="caption"/>
    <w:basedOn w:val="Normal"/>
    <w:next w:val="Normal"/>
    <w:uiPriority w:val="35"/>
    <w:unhideWhenUsed/>
    <w:qFormat/>
    <w:rsid w:val="00FA67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rk.Collins@porthosp.nhs.u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FC106-BE23-4A04-80D9-A1BC00D3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13</Pages>
  <Words>4650</Words>
  <Characters>26506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Mark - Haematology and Oncology IT Systems and Information Manager</dc:creator>
  <cp:keywords/>
  <dc:description/>
  <cp:lastModifiedBy>Collins Mark - Haematology and Oncology IT Systems and Information Manager</cp:lastModifiedBy>
  <cp:revision>8</cp:revision>
  <dcterms:created xsi:type="dcterms:W3CDTF">2024-11-29T12:29:00Z</dcterms:created>
  <dcterms:modified xsi:type="dcterms:W3CDTF">2024-12-01T14:21:00Z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id="fbClMOuL"/&gt;&lt;style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