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UENF</w:t>
      </w:r>
    </w:p>
    <w:p w:rsidR="00000000" w:rsidDel="00000000" w:rsidP="00000000" w:rsidRDefault="00000000" w:rsidRPr="00000000" w14:paraId="000000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Estadual do Norte Fluminense Darcy Ribeiro</w:t>
      </w:r>
    </w:p>
    <w:p w:rsidR="00000000" w:rsidDel="00000000" w:rsidP="00000000" w:rsidRDefault="00000000" w:rsidRPr="00000000" w14:paraId="000000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Curso: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Ciência de Computação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Data: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11/05/2022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Lista: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Semana 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Período: 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Disciplina: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Lógica Matemática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Fermín Alfredo Tang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Turno: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Diurno</w:t>
      </w:r>
    </w:p>
    <w:p w:rsidR="00000000" w:rsidDel="00000000" w:rsidP="00000000" w:rsidRDefault="00000000" w:rsidRPr="00000000" w14:paraId="00000008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ind w:left="284" w:hanging="284"/>
        <w:rPr/>
      </w:pPr>
      <w:r w:rsidDel="00000000" w:rsidR="00000000" w:rsidRPr="00000000">
        <w:rPr>
          <w:rtl w:val="0"/>
        </w:rPr>
        <w:t xml:space="preserve">1.- </w:t>
      </w:r>
      <w:r w:rsidDel="00000000" w:rsidR="00000000" w:rsidRPr="00000000">
        <w:rPr>
          <w:b w:val="1"/>
          <w:rtl w:val="0"/>
        </w:rPr>
        <w:t xml:space="preserve">(1,0 Ponto) </w:t>
      </w:r>
      <w:r w:rsidDel="00000000" w:rsidR="00000000" w:rsidRPr="00000000">
        <w:rPr>
          <w:rtl w:val="0"/>
        </w:rPr>
        <w:t xml:space="preserve">Usar a regra “Modus ponens” para </w:t>
      </w:r>
      <w:r w:rsidDel="00000000" w:rsidR="00000000" w:rsidRPr="00000000">
        <w:rPr>
          <w:b w:val="1"/>
          <w:rtl w:val="0"/>
        </w:rPr>
        <w:t xml:space="preserve">deduzir</w:t>
      </w:r>
      <w:r w:rsidDel="00000000" w:rsidR="00000000" w:rsidRPr="00000000">
        <w:rPr>
          <w:rtl w:val="0"/>
        </w:rPr>
        <w:t xml:space="preserve"> de cada um dos seguintes termos de a respectiva </w:t>
      </w:r>
      <w:r w:rsidDel="00000000" w:rsidR="00000000" w:rsidRPr="00000000">
        <w:rPr>
          <w:b w:val="1"/>
          <w:rtl w:val="0"/>
        </w:rPr>
        <w:t xml:space="preserve">conclusão</w:t>
      </w:r>
      <w:r w:rsidDel="00000000" w:rsidR="00000000" w:rsidRPr="00000000">
        <w:rPr>
          <w:rtl w:val="0"/>
        </w:rPr>
        <w:t xml:space="preserve"> indicada: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1.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¬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1.   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¬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∨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2.        p       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2.    s∨t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¬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bar>
          <m:barPr>
            <m:pos m:val="bot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3.  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q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→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</m:ba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(0,4 Ponto)</w:t>
        <w:tab/>
        <w:t xml:space="preserve">(b)</w:t>
        <w:tab/>
      </w:r>
      <m:oMath>
        <m:bar>
          <m:barPr>
            <m:pos m:val="bot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3.          s∨t       </m:t>
            </m:r>
          </m:e>
        </m:ba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(0,6 Ponto)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0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∴           r   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∴         q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∨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 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09" w:right="0" w:firstLine="0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1304850" cy="50492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8140" l="46046" r="23446" t="1870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04850" cy="5049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rPr/>
      </w:pPr>
      <w:r w:rsidDel="00000000" w:rsidR="00000000" w:rsidRPr="00000000">
        <w:rPr>
          <w:rtl w:val="0"/>
        </w:rPr>
        <w:t xml:space="preserve">2.- </w:t>
      </w:r>
      <w:r w:rsidDel="00000000" w:rsidR="00000000" w:rsidRPr="00000000">
        <w:rPr>
          <w:b w:val="1"/>
          <w:rtl w:val="0"/>
        </w:rPr>
        <w:t xml:space="preserve">(1,0 Ponto) </w:t>
      </w:r>
      <w:r w:rsidDel="00000000" w:rsidR="00000000" w:rsidRPr="00000000">
        <w:rPr>
          <w:rtl w:val="0"/>
        </w:rPr>
        <w:t xml:space="preserve">Usar as regras “Modus ponens” e “Modus tollens” para </w:t>
      </w:r>
      <w:r w:rsidDel="00000000" w:rsidR="00000000" w:rsidRPr="00000000">
        <w:rPr>
          <w:b w:val="1"/>
          <w:rtl w:val="0"/>
        </w:rPr>
        <w:t xml:space="preserve">deduzir</w:t>
      </w:r>
      <w:r w:rsidDel="00000000" w:rsidR="00000000" w:rsidRPr="00000000">
        <w:rPr>
          <w:rtl w:val="0"/>
        </w:rPr>
        <w:t xml:space="preserve"> de cada um dos seguintes conjuntos de premissas a </w:t>
      </w:r>
      <w:r w:rsidDel="00000000" w:rsidR="00000000" w:rsidRPr="00000000">
        <w:rPr>
          <w:b w:val="1"/>
          <w:rtl w:val="0"/>
        </w:rPr>
        <w:t xml:space="preserve">conclusão</w:t>
      </w:r>
      <w:r w:rsidDel="00000000" w:rsidR="00000000" w:rsidRPr="00000000">
        <w:rPr>
          <w:rtl w:val="0"/>
        </w:rPr>
        <w:t xml:space="preserve"> indicada: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1.   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1.    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 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2.   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¬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2.     q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¬¬r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m:oMath>
        <m:bar>
          <m:barPr>
            <m:pos m:val="bot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3.      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q     </m:t>
            </m:r>
          </m:e>
        </m:ba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(0,4 Ponto)</w:t>
        <w:tab/>
        <w:t xml:space="preserve">(b)</w:t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3.        s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¬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 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(0,6 Ponto)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∴           r   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m:oMath>
        <m:bar>
          <m:barPr>
            <m:pos m:val="bot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4.             p        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  <m:oMath>
        <m:r>
          <w:rPr>
            <w:rFonts w:ascii="Cambria Math" w:cs="Cambria Math" w:eastAsia="Cambria Math" w:hAnsi="Cambria Math"/>
          </w:rPr>
          <m:t xml:space="preserve">∴         </m:t>
        </m:r>
        <m:r>
          <w:rPr>
            <w:rFonts w:ascii="Cambria Math" w:cs="Cambria Math" w:eastAsia="Cambria Math" w:hAnsi="Cambria Math"/>
          </w:rPr>
          <m:t>¬</m:t>
        </m:r>
        <m:r>
          <w:rPr>
            <w:rFonts w:ascii="Cambria Math" w:cs="Cambria Math" w:eastAsia="Cambria Math" w:hAnsi="Cambria Math"/>
          </w:rPr>
          <m:t xml:space="preserve">s    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firstLine="720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1909492" cy="505872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9947" l="2757" r="54147" t="186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9492" cy="5058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284" w:hanging="284"/>
        <w:rPr/>
      </w:pPr>
      <w:r w:rsidDel="00000000" w:rsidR="00000000" w:rsidRPr="00000000">
        <w:rPr>
          <w:rtl w:val="0"/>
        </w:rPr>
        <w:t xml:space="preserve">3.- </w:t>
      </w:r>
      <w:r w:rsidDel="00000000" w:rsidR="00000000" w:rsidRPr="00000000">
        <w:rPr>
          <w:b w:val="1"/>
          <w:rtl w:val="0"/>
        </w:rPr>
        <w:t xml:space="preserve">(2,0 Pontos) </w:t>
      </w:r>
      <w:r w:rsidDel="00000000" w:rsidR="00000000" w:rsidRPr="00000000">
        <w:rPr>
          <w:rtl w:val="0"/>
        </w:rPr>
        <w:t xml:space="preserve">Usar as regras da “Conjunção”, “Simplificação”, “Modus ponens” e “Modus tollens” para </w:t>
      </w:r>
      <w:r w:rsidDel="00000000" w:rsidR="00000000" w:rsidRPr="00000000">
        <w:rPr>
          <w:b w:val="1"/>
          <w:rtl w:val="0"/>
        </w:rPr>
        <w:t xml:space="preserve">verificar</w:t>
      </w:r>
      <w:r w:rsidDel="00000000" w:rsidR="00000000" w:rsidRPr="00000000">
        <w:rPr>
          <w:rtl w:val="0"/>
        </w:rPr>
        <w:t xml:space="preserve"> que são válidos os seguintes argumentos: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" w:right="0" w:hanging="567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p∧q,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   ⊢    p∧r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(1,0 Ponto)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851" w:right="0" w:hanging="567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p,    r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q,    r   ⊢    p∧q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(1,0 Ponto)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23447" cy="340137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6135" l="8195" r="16047" t="254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3447" cy="340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left="284" w:hanging="284"/>
        <w:jc w:val="both"/>
        <w:rPr/>
      </w:pPr>
      <w:r w:rsidDel="00000000" w:rsidR="00000000" w:rsidRPr="00000000">
        <w:rPr>
          <w:rtl w:val="0"/>
        </w:rPr>
        <w:t xml:space="preserve">4.- </w:t>
      </w:r>
      <w:r w:rsidDel="00000000" w:rsidR="00000000" w:rsidRPr="00000000">
        <w:rPr>
          <w:b w:val="1"/>
          <w:rtl w:val="0"/>
        </w:rPr>
        <w:t xml:space="preserve">(2,0 Pontos) </w:t>
      </w:r>
      <w:r w:rsidDel="00000000" w:rsidR="00000000" w:rsidRPr="00000000">
        <w:rPr>
          <w:rtl w:val="0"/>
        </w:rPr>
        <w:t xml:space="preserve">Usar as regras do “Silogismo disjuntivo” para </w:t>
      </w:r>
      <w:r w:rsidDel="00000000" w:rsidR="00000000" w:rsidRPr="00000000">
        <w:rPr>
          <w:b w:val="1"/>
          <w:rtl w:val="0"/>
        </w:rPr>
        <w:t xml:space="preserve">verificar</w:t>
      </w:r>
      <w:r w:rsidDel="00000000" w:rsidR="00000000" w:rsidRPr="00000000">
        <w:rPr>
          <w:rtl w:val="0"/>
        </w:rPr>
        <w:t xml:space="preserve"> que são válidos os seguintes argumentos: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" w:right="0" w:hanging="567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p∧q,    r∨s, 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¬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  ⊢    r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(1,0 Ponto)</w:t>
      </w:r>
    </w:p>
    <w:p w:rsidR="00000000" w:rsidDel="00000000" w:rsidP="00000000" w:rsidRDefault="00000000" w:rsidRPr="00000000" w14:paraId="0000001D">
      <w:pPr>
        <w:spacing w:after="240" w:lineRule="auto"/>
        <w:ind w:firstLine="284"/>
        <w:jc w:val="both"/>
        <w:rPr/>
      </w:pPr>
      <w:r w:rsidDel="00000000" w:rsidR="00000000" w:rsidRPr="00000000">
        <w:rPr>
          <w:rtl w:val="0"/>
        </w:rPr>
        <w:t xml:space="preserve">(b)      </w:t>
      </w:r>
      <m:oMath>
        <m:r>
          <w:rPr>
            <w:rFonts w:ascii="Cambria Math" w:cs="Cambria Math" w:eastAsia="Cambria Math" w:hAnsi="Cambria Math"/>
          </w:rPr>
          <m:t xml:space="preserve">p,    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>¬</m:t>
        </m:r>
        <m:r>
          <w:rPr>
            <w:rFonts w:ascii="Cambria Math" w:cs="Cambria Math" w:eastAsia="Cambria Math" w:hAnsi="Cambria Math"/>
          </w:rPr>
          <m:t xml:space="preserve">q,    q∨r   ⊢    p∧r</m:t>
        </m:r>
      </m:oMath>
      <w:r w:rsidDel="00000000" w:rsidR="00000000" w:rsidRPr="00000000">
        <w:rPr>
          <w:rtl w:val="0"/>
        </w:rPr>
        <w:tab/>
        <w:tab/>
        <w:t xml:space="preserve">(1,0 Ponto)</w:t>
      </w:r>
    </w:p>
    <w:p w:rsidR="00000000" w:rsidDel="00000000" w:rsidP="00000000" w:rsidRDefault="00000000" w:rsidRPr="00000000" w14:paraId="0000001E">
      <w:pPr>
        <w:spacing w:after="240" w:lineRule="auto"/>
        <w:ind w:firstLine="284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09118" cy="32394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0738" l="11090" r="0" t="201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9118" cy="3239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jc w:val="both"/>
        <w:rPr/>
      </w:pPr>
      <w:r w:rsidDel="00000000" w:rsidR="00000000" w:rsidRPr="00000000">
        <w:rPr>
          <w:rtl w:val="0"/>
        </w:rPr>
        <w:t xml:space="preserve">5.- </w:t>
      </w:r>
      <w:r w:rsidDel="00000000" w:rsidR="00000000" w:rsidRPr="00000000">
        <w:rPr>
          <w:b w:val="1"/>
          <w:rtl w:val="0"/>
        </w:rPr>
        <w:t xml:space="preserve">(2,0 Pontos) </w:t>
      </w:r>
      <w:r w:rsidDel="00000000" w:rsidR="00000000" w:rsidRPr="00000000">
        <w:rPr>
          <w:rtl w:val="0"/>
        </w:rPr>
        <w:t xml:space="preserve">Usar a regra da “Adição” para </w:t>
      </w:r>
      <w:r w:rsidDel="00000000" w:rsidR="00000000" w:rsidRPr="00000000">
        <w:rPr>
          <w:b w:val="1"/>
          <w:rtl w:val="0"/>
        </w:rPr>
        <w:t xml:space="preserve">verificar</w:t>
      </w:r>
      <w:r w:rsidDel="00000000" w:rsidR="00000000" w:rsidRPr="00000000">
        <w:rPr>
          <w:rtl w:val="0"/>
        </w:rPr>
        <w:t xml:space="preserve"> que são válidos os seguintes argumentos: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" w:right="0" w:hanging="567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p∨q,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r,     ¬r  ⊢    q∨s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(1,0 Ponto)</w:t>
      </w:r>
    </w:p>
    <w:p w:rsidR="00000000" w:rsidDel="00000000" w:rsidP="00000000" w:rsidRDefault="00000000" w:rsidRPr="00000000" w14:paraId="00000021">
      <w:pPr>
        <w:spacing w:after="240" w:lineRule="auto"/>
        <w:ind w:left="426" w:hanging="142"/>
        <w:rPr/>
      </w:pPr>
      <w:r w:rsidDel="00000000" w:rsidR="00000000" w:rsidRPr="00000000">
        <w:rPr>
          <w:rtl w:val="0"/>
        </w:rPr>
        <w:t xml:space="preserve">(b)      </w:t>
      </w:r>
      <m:oMath>
        <m:r>
          <m:t>¬</m:t>
        </m:r>
        <m:r>
          <w:rPr>
            <w:rFonts w:ascii="Cambria Math" w:cs="Cambria Math" w:eastAsia="Cambria Math" w:hAnsi="Cambria Math"/>
          </w:rPr>
          <m:t xml:space="preserve">p,    q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p,    </m:t>
        </m:r>
        <m:r>
          <w:rPr>
            <w:rFonts w:ascii="Cambria Math" w:cs="Cambria Math" w:eastAsia="Cambria Math" w:hAnsi="Cambria Math"/>
          </w:rPr>
          <m:t>¬</m:t>
        </m:r>
        <m:r>
          <w:rPr>
            <w:rFonts w:ascii="Cambria Math" w:cs="Cambria Math" w:eastAsia="Cambria Math" w:hAnsi="Cambria Math"/>
          </w:rPr>
          <m:t xml:space="preserve">q∨r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s   ⊢    s</m:t>
        </m:r>
      </m:oMath>
      <w:r w:rsidDel="00000000" w:rsidR="00000000" w:rsidRPr="00000000">
        <w:rPr>
          <w:rtl w:val="0"/>
        </w:rPr>
        <w:tab/>
        <w:tab/>
        <w:t xml:space="preserve">(1,0 Ponto)</w:t>
      </w:r>
    </w:p>
    <w:p w:rsidR="00000000" w:rsidDel="00000000" w:rsidP="00000000" w:rsidRDefault="00000000" w:rsidRPr="00000000" w14:paraId="00000022">
      <w:pPr>
        <w:spacing w:after="240" w:lineRule="auto"/>
        <w:ind w:left="426" w:hanging="142"/>
        <w:rPr/>
      </w:pPr>
      <w:r w:rsidDel="00000000" w:rsidR="00000000" w:rsidRPr="00000000">
        <w:rPr/>
        <w:drawing>
          <wp:inline distB="114300" distT="114300" distL="114300" distR="114300">
            <wp:extent cx="3156585" cy="3343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4792" l="8202" r="8413" t="153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658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jc w:val="both"/>
        <w:rPr/>
      </w:pPr>
      <w:r w:rsidDel="00000000" w:rsidR="00000000" w:rsidRPr="00000000">
        <w:rPr>
          <w:rtl w:val="0"/>
        </w:rPr>
        <w:t xml:space="preserve">6.- </w:t>
      </w:r>
      <w:r w:rsidDel="00000000" w:rsidR="00000000" w:rsidRPr="00000000">
        <w:rPr>
          <w:b w:val="1"/>
          <w:rtl w:val="0"/>
        </w:rPr>
        <w:t xml:space="preserve">(2,0 Pontos) Verificar </w:t>
      </w:r>
      <w:r w:rsidDel="00000000" w:rsidR="00000000" w:rsidRPr="00000000">
        <w:rPr>
          <w:rtl w:val="0"/>
        </w:rPr>
        <w:t xml:space="preserve">que são válidos os seguintes argumentos: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" w:right="0" w:hanging="567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p∧q,    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r,     q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  ⊢    r∧s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(1,0 Ponto)</w:t>
      </w:r>
    </w:p>
    <w:p w:rsidR="00000000" w:rsidDel="00000000" w:rsidP="00000000" w:rsidRDefault="00000000" w:rsidRPr="00000000" w14:paraId="00000025">
      <w:pPr>
        <w:spacing w:after="240" w:lineRule="auto"/>
        <w:ind w:left="426" w:hanging="142"/>
        <w:rPr/>
      </w:pPr>
      <w:r w:rsidDel="00000000" w:rsidR="00000000" w:rsidRPr="00000000">
        <w:rPr>
          <w:rtl w:val="0"/>
        </w:rPr>
        <w:t xml:space="preserve">(b)      </w:t>
      </w:r>
      <m:oMath>
        <m:r>
          <w:rPr>
            <w:rFonts w:ascii="Cambria Math" w:cs="Cambria Math" w:eastAsia="Cambria Math" w:hAnsi="Cambria Math"/>
          </w:rPr>
          <m:t xml:space="preserve">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>¬</m:t>
        </m:r>
        <m:r>
          <w:rPr>
            <w:rFonts w:ascii="Cambria Math" w:cs="Cambria Math" w:eastAsia="Cambria Math" w:hAnsi="Cambria Math"/>
          </w:rPr>
          <m:t xml:space="preserve">q∧r,    p,    s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q,     s∨t      ⊢    t</m:t>
        </m:r>
      </m:oMath>
      <w:r w:rsidDel="00000000" w:rsidR="00000000" w:rsidRPr="00000000">
        <w:rPr>
          <w:rtl w:val="0"/>
        </w:rPr>
        <w:tab/>
        <w:t xml:space="preserve">(1,0 Ponto)</w:t>
      </w:r>
    </w:p>
    <w:p w:rsidR="00000000" w:rsidDel="00000000" w:rsidP="00000000" w:rsidRDefault="00000000" w:rsidRPr="00000000" w14:paraId="00000026">
      <w:pPr>
        <w:spacing w:after="240" w:lineRule="auto"/>
        <w:ind w:left="426" w:hanging="142"/>
        <w:rPr/>
      </w:pPr>
      <w:r w:rsidDel="00000000" w:rsidR="00000000" w:rsidRPr="00000000">
        <w:rPr/>
        <w:drawing>
          <wp:inline distB="114300" distT="114300" distL="114300" distR="114300">
            <wp:extent cx="3428929" cy="288702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0742" l="0" r="0" t="212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8929" cy="288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abstractNum w:abstractNumId="2">
    <w:lvl w:ilvl="0">
      <w:start w:val="1"/>
      <w:numFmt w:val="lowerLetter"/>
      <w:lvlText w:val="(%1)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abstractNum w:abstractNumId="5">
    <w:lvl w:ilvl="0">
      <w:start w:val="1"/>
      <w:numFmt w:val="lowerLetter"/>
      <w:lvlText w:val="(%1)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abstractNum w:abstractNumId="6">
    <w:lvl w:ilvl="0">
      <w:start w:val="1"/>
      <w:numFmt w:val="lowerLetter"/>
      <w:lvlText w:val="(%1)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