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hd w:fill="1F6B3A" w:val="clear"/>
        <w:spacing w:before="0" w:after="60"/>
        <w:jc w:val="center"/>
      </w:pPr>
      <w:r>
        <w:rPr>
          <w:sz w:val="8"/>
          <w:szCs w:val="8"/>
        </w:rPr>
        <w:t xml:space="preserve"> </w:t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F6B3A"/>
          <w:sz w:val="52"/>
          <w:szCs w:val="52"/>
        </w:rPr>
        <w:t xml:space="preserve">GUIDA ALLA FERTILIZZAZIONE INTEGRATA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B57"/>
          <w:sz w:val="36"/>
          <w:szCs w:val="36"/>
        </w:rPr>
        <w:t xml:space="preserve">Azoto – Fosforo – Potassio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per colture erbacee e arboree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Fertilizzazione minerale, organica e criteri di efficienza degli effluenti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Riferimento normativo: Disciplinari di Produzione Integrata (DPI) Emilia-Romagna – Edizione 2026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Strumento: FertDPI / Fert_Office_v1_26</w:t>
      </w:r>
    </w:p>
    <w:p>
      <w:pPr>
        <w:shd w:fill="1F6B3A" w:val="clear"/>
        <w:spacing w:before="0" w:after="0"/>
        <w:jc w:val="center"/>
      </w:pPr>
      <w:r>
        <w:rPr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1. Introduzione e quadro normativo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piano di fertilizzazione è un documento obbligatorio per tutte le aziende che aderiscono ai Disciplinari di Produzione Integrata (DPI) della Regione Emilia-Romagna. Ha lo scopo di razionalizzare gli apporti di elementi nutritivi – principalmente Azoto (N), Fosforo (P) e Potassio (K) – in funzione delle reali esigenze delle colture, delle caratteristiche del suolo e dei fertilizzanti impiegati.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L'applicativo FertDPI (Fert_Office_v1_26) implementa in forma automatizzata i calcoli previsti dall'Allegato 2 alle Norme Generali dei DPI. I dati si inseriscono nelle celle gialle dei fogli visibili; i fogli nascosti contengono le tabelle di riferimento e non devono essere modificati.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1.1 Documenti di riferimento e scadenze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Disciplinari di Produzione Integrata 2026 – Norme Generali (Allegato 2: metodo del bilancio; Allegato 3: schede a dose standard; Allegato 4: analisi del suolo)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Regolamento regionale 3/2017 – utilizzazione agronomica degli effluenti di allevamento e del digestato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Direttiva Nitrati (91/676/CEE) – vincoli nelle Zone Vulnerabili ai Nitrati (ZVN): limite 170 kg N/ha/anno da effluenti zootecnici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D.lgs 75/2010 – fertilizzanti ammessi al commercio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di coltura</w:t>
            </w:r>
          </w:p>
        </w:tc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Scadenze piano di fertilizzazione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Colture erbacee e foraggere</w:t>
            </w:r>
          </w:p>
        </w:tc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Predisposizione: entro il 28 febbraio | Versione definitiva: 45 gg prima della raccolta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Colture orticole</w:t>
            </w:r>
          </w:p>
        </w:tc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Predisposizione: entro il 15 aprile | Versione definitiva: 15 gg prima della raccolta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Colture arboree e sementiere</w:t>
            </w:r>
          </w:p>
        </w:tc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Predisposizione: entro il 15 aprile | Versione definitiva: entro il 15 settembre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FFC107" w:sz="16"/>
        </w:pBdr>
        <w:shd w:fill="FFF8E1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Il piano è aggiornabile durante la fase di coltivazione. Ogni intervento di fertilizzazione deve essere registrato entro 7 giorni nelle schede di campo (Scheda di campo colture arboree o erbacee, edizione DPI 2025).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2. Analisi del suolo – base del piano di fertilizzazione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piano di fertilizzazione si basa obbligatoriamente su un'analisi del suolo in corso di validità (5 anni), eseguita per aree omogenee. In alternativa alle analisi di laboratorio è possibile utilizzare le analisi geostatistiche del Catalogo dei Suoli della Regione ER, che hanno validità permanente.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Parametri obbligatori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All'adesione (primo anno) è necessario rilevare: tessitura (sabbia, argilla, limo %), pH, sostanza organica (%), calcare totale e attivo (%), azoto totale (g/kg), fosforo assimilabile (ppm), potassio scambiabile (ppm), e – se disponibili – CSC e rapporto Mg/K. Per le analisi successive rimangono obbligatori: S.O., N totale, P assimilabile, K scambiabile, e pH in caso di interventi correttivi.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2.2 Classificazione della tessitura e raggruppamenti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sistema FertDPI raggruppa le 12 classi tessiturali USDA in 3 macrocategorie che influenzano direttamente i coefficienti di efficienza degli effluenti, il peso specifico del suolo e il fattore di immobilizzazione del fosforo: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1508"/>
        <w:gridCol w:w="3010"/>
        <w:gridCol w:w="1500"/>
      </w:tblGrid>
      <w:tr>
        <w:tc>
          <w:tcPr>
            <w:tcW w:type="dxa" w:w="3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Raggruppamento</w:t>
            </w:r>
          </w:p>
        </w:tc>
        <w:tc>
          <w:tcPr>
            <w:tcW w:type="dxa" w:w="15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 USDA incluse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Peso spec. (t/m³)</w:t>
            </w:r>
          </w:p>
        </w:tc>
      </w:tr>
      <w:tr>
        <w:tc>
          <w:tcPr>
            <w:tcW w:type="dxa" w:w="3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Tendenzialmente sabbioso</w:t>
            </w:r>
          </w:p>
        </w:tc>
        <w:tc>
          <w:tcPr>
            <w:tcW w:type="dxa" w:w="15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S, SF, FS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3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Franco / Medio impasto</w:t>
            </w:r>
          </w:p>
        </w:tc>
        <w:tc>
          <w:tcPr>
            <w:tcW w:type="dxa" w:w="15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L, F, FL, FSA, FA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30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Tendenzialmente argilloso</w:t>
            </w:r>
          </w:p>
        </w:tc>
        <w:tc>
          <w:tcPr>
            <w:tcW w:type="dxa" w:w="1508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1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FLA, AS, AL, 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2E8B57" w:sz="16"/>
        </w:pBdr>
        <w:spacing w:before="80" w:after="80"/>
        <w:ind w:left="240"/>
      </w:pPr>
      <w:r>
        <w:rPr>
          <w:rFonts w:ascii="Arial" w:cs="Arial" w:eastAsia="Arial" w:hAnsi="Arial"/>
          <w:color w:val="1A3C2E"/>
          <w:sz w:val="18"/>
          <w:szCs w:val="18"/>
        </w:rPr>
        <w:t xml:space="preserve">La tessitura è uno degli input principali del foglio 'Inserimento' di FertDPI e determina automaticamente: la classe di raggruppamento, il fattore di immobilizzazione del fosforo (1.2 per argillosi, 1.3 per franchi, 1.4 per sabbiosi) e le percentuali di efficienza dell'azoto organico.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3. Metodi di calcolo del fabbisogno di NPK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DPI prevedono due metodi alternativi per il calcolo delle dosi di N, P₂O₅ e K₂O da apportare. Entrambi sono implementati in FertDPI (foglio 'Inserimento' → scelta del metodo) e producono risultati in kg/ha per singola coltura e area omogenea.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3.1 Metodo del Bilancio (Allegato 2 DPI) – fogli 'Bilancio'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metodo del bilancio è quello più preciso e raccomandato. Calcola il fabbisogno netto come differenza tra necessità totali della coltura e disponibilità provenienti dal sistema suolo-precessione-apporti organici precedenti.</w:t>
      </w:r>
    </w:p>
    <w:p>
      <w:pPr>
        <w:spacing w:before="0" w:after="40"/>
      </w:pPr>
      <w:r>
        <w:t xml:space="preserve"/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Formula generale per l'Azoto:</w:t>
      </w:r>
    </w:p>
    <w:p>
      <w:pPr>
        <w:pBdr>
          <w:left w:val="single" w:color="2E8B57" w:sz="16"/>
        </w:pBdr>
        <w:shd w:fill="D6EAD8" w:val="clear"/>
        <w:spacing w:before="20" w:after="10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0"/>
          <w:szCs w:val="20"/>
        </w:rPr>
        <w:t xml:space="preserve">N da apportare = A + C + D - B - E - F - G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Formula generale per il Fosforo:</w:t>
      </w:r>
    </w:p>
    <w:p>
      <w:pPr>
        <w:pBdr>
          <w:left w:val="single" w:color="2E8B57" w:sz="16"/>
        </w:pBdr>
        <w:shd w:fill="D6EAD8" w:val="clear"/>
        <w:spacing w:before="20" w:after="10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0"/>
          <w:szCs w:val="20"/>
        </w:rPr>
        <w:t xml:space="preserve">P₂O₅ da apportare = A ± (B × immobilizzazione) + B1 + A2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Formula generale per il Potassio (H = lisciviazione K):</w:t>
      </w:r>
    </w:p>
    <w:p>
      <w:pPr>
        <w:pBdr>
          <w:left w:val="single" w:color="2E8B57" w:sz="16"/>
        </w:pBdr>
        <w:shd w:fill="D6EAD8" w:val="clear"/>
        <w:spacing w:before="20" w:after="10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0"/>
          <w:szCs w:val="20"/>
        </w:rPr>
        <w:t xml:space="preserve">K₂O da apportare = A + (B × immobilizzazione) + H + B1 + A2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553"/>
        <w:gridCol w:w="2553"/>
      </w:tblGrid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Voce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Azoto (N)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Fosforo (P₂O₅) e Potassio (K₂O)</w:t>
            </w:r>
          </w:p>
        </w:tc>
      </w:tr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Fabbisogno della coltura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base a resa × coefficiente asportazione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base a resa × coefficiente asportazione</w:t>
            </w:r>
          </w:p>
        </w:tc>
      </w:tr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Fertilità del suolo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mineralizzabile dalla S.O.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 e K estratto da analisi (ppm)</w:t>
            </w:r>
          </w:p>
        </w:tc>
      </w:tr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Perdite per lisciviazione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N: solo per colture autunno-vernine / terreni sciolti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K: quota lisciviata (stimata)</w:t>
            </w:r>
          </w:p>
        </w:tc>
      </w:tr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Immobilizzazione e dispersione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N: % immobilizzata dalla flora microbica del suolo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P: fattore immobilizzazione in base a tessitura</w:t>
            </w:r>
          </w:p>
        </w:tc>
      </w:tr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 da precessione colturale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residuo da leguminose, interramento paglie, ecc.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N da fertiliz. organiche anni prec.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 rilasciata negli anni successivi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Apporti naturali (precipitazioni)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depositato con le piogge (~10 kg/ha/anno)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B1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Arricchimento del suolo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Quando la dotazione di P o K è scarsa</w:t>
            </w:r>
          </w:p>
        </w:tc>
      </w:tr>
      <w:tr>
        <w:tc>
          <w:tcPr>
            <w:tcW w:type="dxa" w:w="72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A2</w:t>
            </w:r>
          </w:p>
        </w:tc>
        <w:tc>
          <w:tcPr>
            <w:tcW w:type="dxa" w:w="3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Anticipazioni anni futuri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5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colture pluriennali in pre-impianto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FFC107" w:sz="16"/>
        </w:pBdr>
        <w:shd w:fill="FFF8E1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Per le colture da seme (es. bietola da seme, erba medica da seme) è previsto solo il metodo a scheda standard; verificare sempre le norme tecniche di coltura specifiche.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3.2 Metodo della Scheda a Dose Standard (Allegato 3) – fogli 'Scheda_N' e 'Scheda_PK'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metodo semplificato parte da una dose base di N, P₂O₅ e K₂O – fissata per ogni coltura – e la corregge in base a fattori aziendali specifici tramite incrementi o decrementi. È più veloce ma meno preciso del bilancio.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Fattore di aggiustamento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Effetto su N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Resa bassa (&lt; soglia di riferimento)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Riduce la dose base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Resa alta (&gt; soglia di riferimento)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Aumenta la dose base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Tenore di S.O. nel suolo elevato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Maggiore mineralizzazione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Tenore di S.O. nel suolo basso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Minore disponibilità dal suolo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distribuito nell'anno precedente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Azoto rilasciato per mineralizzazione residua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Precessione di leguminose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Azoto fissato biologicamente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Precessione dopo medica/prato &gt; 5 anni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Decremento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Elevato rilascio di azoto dal suolo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Ristoppio o interramento paglie/stocchi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 immobilizzato dalla flora batterica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Surplus pluviometrico / rischio lisciviazione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Perdite attese per dilavamento</w:t>
            </w:r>
          </w:p>
        </w:tc>
      </w:tr>
      <w:tr>
        <w:tc>
          <w:tcPr>
            <w:tcW w:type="dxa" w:w="4513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Terreno compattato / semina su sodo</w:t>
            </w:r>
          </w:p>
        </w:tc>
        <w:tc>
          <w:tcPr>
            <w:tcW w:type="dxa" w:w="22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Incremento</w:t>
            </w:r>
          </w:p>
        </w:tc>
        <w:tc>
          <w:tcPr>
            <w:tcW w:type="dxa" w:w="22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Minore efficienza di assorbimento radicale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2E8B57" w:sz="16"/>
        </w:pBdr>
        <w:spacing w:before="80" w:after="80"/>
        <w:ind w:left="240"/>
      </w:pPr>
      <w:r>
        <w:rPr>
          <w:rFonts w:ascii="Arial" w:cs="Arial" w:eastAsia="Arial" w:hAnsi="Arial"/>
          <w:color w:val="1A3C2E"/>
          <w:sz w:val="18"/>
          <w:szCs w:val="18"/>
        </w:rPr>
        <w:t xml:space="preserve">FertDPI confronta sempre i risultati del metodo a Schede con quelli del Bilancio per verificare la coerenza. Il foglio 'Scheda_N' mostra il riferimento all'N calcolato col bilancio per orientamento.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4. Criteri di fertilizzazione per colture erbacee e arboree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4.1 Colture erbacee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4.1.1 Azoto (N) – colture erbacee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concimazione azotata nelle colture erbacee a ciclo annuale obbedisce a regole temporali precise per ridurre i rischi di perdita per lisciviazione: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Colture primaverili-estive (mais, sorgo, girasole, soia, colture orticole): apporto in prossimità della semina o in copertura frazionata durante la stagione.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Colture autunno-vernine (frumento, orzo, triticale): apporti in presemina molto limitati (max 30 kg/ha N se necessari per portare P o K in forma solubile); la quota principale in copertura da febbraio in poi.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Frazionamento obbligatorio: oltre 100 kg/ha di N da concimi di sintesi a pronto effetto – obbligo di frazionare in almeno 2 interventi con minimo 7 giorni di intervallo.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Concimi a lenta cessione: esenti dall'obbligo di frazionamento. Consentita l'anticipazione a metà gennaio; la quota di N a pronto effetto non deve superare 30 kg/ha.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4.1.2 Fosforo e Potassio (P e K) – colture erbacee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Colture non sarchiate (es. cereali): P e K devono essere distribuiti durante la lavorazione del terreno. Eccezione: P₂O₅ può essere posticipato alla semina se localizzato, o alla pre-emergenza se in forma liquida.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caso di fertirrigazione non valgono le limitazioni sull'epoca di distribuzione.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Semina su sodo: P e K non devono necessariamente essere interrati.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Colture orticole (ciclo breve, sarchiate): P e K possono essere distribuiti anche in copertura; fortemente consigliato durante la preparazione del terreno.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4.2 Colture arboree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4.2.1 Azoto (N) – colture arboree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Frazionamento obbligatorio oltre 60 kg/ha di N da sintesi a pronto effetto, con intervallo minimo di 7 giorni.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Fase di allevamento (1° e 2° anno): solo apporti localizzati (vedi schede tecniche di coltura per i quantitativi massimi).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piena produzione: vedi norme tecniche di coltura specifiche per specie.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2026 – Post raccolta: consentite distribuzioni autunnali &lt; 40 kg/ha di N (minerale o organico classificato come concime), ma solo entro il 15 ottobre.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4.2.2 Fosforo e Potassio (P e K) – colture arboree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Pre-impianto: solo ammendanti organici (es. compost, letame maturo); non sono consentiti concimi minerali.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caso di concimazione di arricchimento in pre-impianto: non superare 250 kg/ha di P₂O₅ e 300 kg/ha di K₂O; tali anticipazioni si scalano dagli apporti ammessi negli anni successivi.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lavorazioni lungo la fila per interrare i fertilizzanti sono ammesse anche su appezzamenti con inerbimento dell'interfila.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4.3 Massimali ammessi dal DPI (MAS) – esempi per le principali colture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massimali sono il tetto assoluto di azoto e fosforo che non può essere superato, indipendentemente dal metodo di calcolo. FertDPI segnala automaticamente il superamento del MAS.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500"/>
        <w:gridCol w:w="1500"/>
        <w:gridCol w:w="1500"/>
        <w:gridCol w:w="1000"/>
      </w:tblGrid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Coltura (esempi)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MAS N (kg/ha)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MAS P₂O₅ (kg/ha)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Resa rif. (t/ha)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Frumento tenero (granella)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6–8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Frumento tenero (pianta intera)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6–8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Grano duro (granella)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5–6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Mais da granella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10–13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Mais da insilato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40–50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Orzo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5–7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Girasole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2–3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Soia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—*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3–4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Erbacee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Pomodoro da industria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70–100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Orticole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Melo (frutti + legno + foglie)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Pero (frutti + legno + foglie)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Pesco/Nettarine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Vite (uva da vino)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8–12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Actinidia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  <w:tr>
        <w:tc>
          <w:tcPr>
            <w:tcW w:type="dxa" w:w="35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Ciliegio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340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Arboree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FFC107" w:sz="16"/>
        </w:pBdr>
        <w:shd w:fill="FFF8E1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(*) Per la soia l'N da sintesi è in genere zero o minimo grazie alla fissazione simbiotica. Il valore N indicato nel piano tiene conto dell'azoto biologicamente fissato come decremento. Nelle ZVN l'azoto da effluenti zootecnici non può superare 170 kg/ha/anno come media aziendale.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5. Fertilizzazione organica – tipologie e composizione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fertilizzanti organici e gli effluenti di allevamento sono una risorsa fondamentale nella Produzione Integrata. La loro efficacia dipende dalla composizione chimica (titoli in N, P, K), dalla percentuale di sostanza secca e dal tipo di cessione dell'azoto (rapida o graduale).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1326"/>
        <w:gridCol w:w="1100"/>
      </w:tblGrid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Fertilizzante organico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ss %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 tot. kg/t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P₂O₅ kg/t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K₂O kg/t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MgO kg/t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cessione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Categoria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suino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1.5–5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1.1–3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1.5–4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 da carne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7–10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3.2–4.5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2.3–3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4.5–7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 da latte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3.9–6.3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2.3–3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ovaiole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19–25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9.2–13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8–12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Letame bovino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20–30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0.9–2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Letame suino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~25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~4.7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~4.1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~3.5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Letame ovino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22–40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6–11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1.6–3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5–9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zootecnico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Lettiera polli da carne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60–80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30–47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29–45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20–35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avicolo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Pollina preessiccata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50–85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23–43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21–35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15–30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Rapida/Graduale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Refluo avicolo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(bovini)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20–24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3–9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(suini)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20–24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3–9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(avicoli)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20–24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3–9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fraz. chiarificata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6–10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4–7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Molto rapida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fraz. palabile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30–40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2–8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5–8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3–6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compostato misto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60–70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16–20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10–15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10–14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Molto 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 agroalimentari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20–30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1.4–4.2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1.25–3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0.5–2</w:t>
            </w:r>
          </w:p>
        </w:tc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Graduale</w:t>
            </w:r>
          </w:p>
        </w:tc>
        <w:tc>
          <w:tcPr>
            <w:tcW w:type="dxa" w:w="11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5.1 Regole generali per l'impiego dei fertilizzanti organici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Letame, compost, reflui zootecnici, fanghi agroalimentari e digestato: nessun vincolo specifico di epoca o frazionamento stabilito dai DPI (ma rispettare il Reg. reg. 3/2017).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Nelle ZVN (Zone Vulnerabili ai Nitrati): limite massimo di 170 kg/ha/anno di azoto da effluenti zootecnici come media aziendale. Non si può superare il MAS per coltura.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Ammendanti compostati con fanghi civili: NON ammessi nei DPI.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Correttivi da materiali biologici (es. gesso da fanghi civili): NON ammessi, salvo provenienza esclusiva da industrie agroalimentari.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Incorporazione nel terreno: obbligatoria entro 24 ore dallo spandimento su terreno nudo; esclusi gli appezzamenti con copertura vegetale (foraggiere, prati, frutteti/vigneti inerbiti).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Aporti massimi di ammendanti organici: 15 t s.s./ha se dotazione in S.O. scarsa; 13 t s.s./ha se normale; 9 t s.s./ha se elevata.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5.2 Elemento guida: l'Azoto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Nel piano di fertilizzazione organica l'elemento di riferimento per stabilire la quantità massima di fertilizzante da distribuire è sempre l'Azoto. Se rispettando il limite di N le quote di P e K superano i massimali, il piano rimane conforme ma non sono consentiti ulteriori apporti in forma minerale. Se P e K non raggiungono il fabbisogno, è consentita l'integrazione con concimi minerali.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color w:val="1F6B3A"/>
          <w:sz w:val="18"/>
          <w:szCs w:val="18"/>
        </w:rPr>
        <w:t xml:space="preserve">Calcolo dell'N efficiente da un fertilizzante organico:</w:t>
      </w:r>
    </w:p>
    <w:p>
      <w:pPr>
        <w:pBdr>
          <w:left w:val="single" w:color="2E8B57" w:sz="16"/>
        </w:pBdr>
        <w:shd w:fill="D6EAD8" w:val="clear"/>
        <w:spacing w:before="20" w:after="100"/>
        <w:ind w:left="240"/>
      </w:pPr>
      <w:r>
        <w:rPr>
          <w:rFonts w:ascii="Courier New" w:cs="Courier New" w:eastAsia="Courier New" w:hAnsi="Courier New"/>
          <w:b/>
          <w:bCs/>
          <w:color w:val="1F6B3A"/>
          <w:sz w:val="20"/>
          <w:szCs w:val="20"/>
        </w:rPr>
        <w:t xml:space="preserve">N utile alla coltura = (N tot. nel fertilizzante × t/ha) × Efficienza% / 100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6. Efficienza dell'azoto nei fertilizzanti organici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concetto di 'efficienza' esprime la percentuale dell'azoto totale contenuto nel fertilizzante organico che risulta effettivamente disponibile per la coltura nell'anno di distribuzione. La quota rimanente si mineralizza negli anni successivi e contribuisce alla fertilità organica residua del suolo (voce F del bilancio).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6.1 Fattori che determinano l'efficienza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Tipo di effluente: influenza la quota di N in forma ammoniacale (prontamente disponibile) rispetto all'N organico (a lenta mineralizzazione). Gli effluenti avicoli e il digestato chiarificato hanno la quota ammoniacale più elevata.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Tecnica di distribuzione: determina le perdite per volatilizzazione dell'ammoniaca. L'interramento rapido (entro 4 ore) o l'iniezione diretta nel suolo massimizzano l'efficienza; lo spandimento superficiale senza incorporazione può perdere fino all'80% dell'N ammoniacale.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Tessitura del suolo: i terreni sabbiosi hanno maggiore efficienza immediata rispetto agli argillosi, a parità di tecnica, perché l'assorbimento è più rapido.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Quantità distribuita: all'aumentare della dose l'efficienza percentuale diminuisce leggermente (effetto saturazione dei siti di scambio).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6.2 Classi di efficienza in FertDPI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FertDPI utilizza 3 livelli di efficienza che corrispondono a diversi gradi di qualità della tecnica di distribuzione:</w:t>
      </w:r>
    </w:p>
    <w:p>
      <w:pPr>
        <w:spacing w:before="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626"/>
        <w:gridCol w:w="1500"/>
      </w:tblGrid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3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Qualità distribuzione</w:t>
            </w:r>
          </w:p>
        </w:tc>
        <w:tc>
          <w:tcPr>
            <w:tcW w:type="dxa" w:w="36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Esempi di tecniche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Efficienza relativa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ALTA (efficiente)</w:t>
            </w:r>
          </w:p>
        </w:tc>
        <w:tc>
          <w:tcPr>
            <w:tcW w:type="dxa" w:w="36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Iniezione nel suolo (6–30 cm), fertirrigazione, interramento entro 4 ore, spandimento rasoterra a bande + immediato interramento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AD8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Massima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MEDIA</w:t>
            </w:r>
          </w:p>
        </w:tc>
        <w:tc>
          <w:tcPr>
            <w:tcW w:type="dxa" w:w="36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rasoterra a bande senza immediato interramento, solco aperto (6–8 cm di profondità)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Intermedia</w:t>
            </w:r>
          </w:p>
        </w:tc>
      </w:tr>
      <w:tr>
        <w:tc>
          <w:tcPr>
            <w:tcW w:type="dxa" w:w="9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BASSA (poco efficiente)</w:t>
            </w:r>
          </w:p>
        </w:tc>
        <w:tc>
          <w:tcPr>
            <w:tcW w:type="dxa" w:w="36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Spandimento superficiale con piatto deviatore o getto, senza incorporazione nel suolo</w:t>
            </w:r>
          </w:p>
        </w:tc>
        <w:tc>
          <w:tcPr>
            <w:tcW w:type="dxa" w:w="15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Minima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FFC107" w:sz="16"/>
        </w:pBdr>
        <w:shd w:fill="FFF8E1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⚠ Nota: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Per gli ammendanti organici (compost, letame maturo, digestato palabile) il calcolo dell'N utile è fisso al 40% indipendentemente dalla tecnica di distribuzione, in quanto si tratta di N prevalentemente in forma organica a rilascio lento.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6.3 Tabelle di efficienza per tipo di suolo e tecnica di distribuzione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tabelle seguenti riportano le percentuali di efficienza dell'N estratte direttamente dal foglio 'Efficienza' di FertDPI, per dosi basse di fertilizzante organico (condizione più comune). I valori si riducono leggermente all'aumentare della quantità distribuita.</w:t>
      </w:r>
    </w:p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6.3.1 Terreno tendenzialmente SABBIOSO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56"/>
        <w:gridCol w:w="1957"/>
        <w:gridCol w:w="1957"/>
        <w:gridCol w:w="956"/>
      </w:tblGrid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di effluente / fertilizzante organico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Distribuz. efficiente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Distribuz. media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Distribuz. poco efficiente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Ammendanti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(interramento rapido, fertirrigazione, iniezione)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es. rasoterra con immediato interramento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es. spandimento in bande senza interramento immediato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es. spandimento sup. senza incorporazione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 utile fissa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avicolo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90.9%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40.3%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67.1%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48.4%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29.8%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suino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79.0%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57.0%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(bovini/biomasse)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67.1%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48.4%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29.8%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(suini)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79.0%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57.0%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(avicoli)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90.9%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40.3%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frazione chiarificata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90.9%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40.3%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 agroalimentari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67.1%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48.4%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29.8%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compostato / compost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40%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6.3.2 Terreno FRANCO / Medio impasto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56"/>
        <w:gridCol w:w="1957"/>
        <w:gridCol w:w="1957"/>
        <w:gridCol w:w="956"/>
      </w:tblGrid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di effluente / fertilizzante organico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Distribuz. efficiente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Distribuz. media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Distribuz. poco efficiente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Ammendanti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(interramento rapido, fertirrigazione, iniezione)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es. rasoterra con immediato interramento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es. spandimento in bande senza interramento immediato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es. spandimento sup. senza incorporazione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 utile fissa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avicolo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81.6%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59.8%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37.9%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60.4%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44.2%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28.1%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suino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71.0%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52.0%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33.0%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(bovini/biomasse)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60.4%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44.2%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28.1%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(suini)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71.0%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52.0%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33.0%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(avicoli)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81.6%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59.8%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37.9%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frazione chiarificata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81.6%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59.8%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37.9%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 agroalimentari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60.4%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44.2%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28.1%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compostato / compost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40%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6.3.3 Terreno tendenzialmente ARGILLOSO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56"/>
        <w:gridCol w:w="1957"/>
        <w:gridCol w:w="1957"/>
        <w:gridCol w:w="956"/>
      </w:tblGrid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di effluente / fertilizzante organico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Distribuz. efficiente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Distribuz. media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Distribuz. poco efficiente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388E3C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Ammendanti</w:t>
            </w:r>
          </w:p>
        </w:tc>
      </w:tr>
      <w:tr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(interramento rapido, fertirrigazione, iniezione)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es. rasoterra con immediato interramento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es. spandimento in bande senza interramento immediato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es. spandimento sup. senza incorporazione</w:t>
            </w:r>
          </w:p>
        </w:tc>
        <w:tc>
          <w:tcPr>
            <w:tcW w:type="dxa" w:w="1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 utile fissa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avicolo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72.4%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54.0%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35.6%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bovino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53.6%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26.5%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Liquame suino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63.0%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47.0%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(bovini/biomasse)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53.6%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26.5%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(suini)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63.0%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47.0%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31.0%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t.q. (avicoli)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72.4%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54.0%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35.6%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Digestato frazione chiarificata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72.4%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54.0%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35.6%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Fanghi agroalimentari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53.6%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40.1%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26.5%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Ammendante compostato / compost</w:t>
            </w:r>
          </w:p>
        </w:tc>
        <w:tc>
          <w:tcPr>
            <w:tcW w:type="dxa" w:w="1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957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95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40%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2E8B57" w:sz="16"/>
        </w:pBdr>
        <w:spacing w:before="80" w:after="80"/>
        <w:ind w:left="240"/>
      </w:pPr>
      <w:r>
        <w:rPr>
          <w:rFonts w:ascii="Arial" w:cs="Arial" w:eastAsia="Arial" w:hAnsi="Arial"/>
          <w:color w:val="1A3C2E"/>
          <w:sz w:val="18"/>
          <w:szCs w:val="18"/>
        </w:rPr>
        <w:t xml:space="preserve">Esempio pratico: con 100 t/ha di liquame bovino (N tot = 3.85 kg/t → 385 kg N tot) su terreno franco con distribuzione ad alta efficienza (71%), l'N utile alla coltura sarà: 385 × 0.671 ≈ 258 kg/ha. L'eccesso rispetto al MAS verrebbe segnalato da FertDPI come 'Eccesso'.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7. Pianificazione della distribuzione – foglio 'Distribuz'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foglio 'Distribuz' di FertDPI è lo strumento operativo per costruire il piano di distribuzione dei fertilizzanti. Permette di combinare fino a 3 fertilizzanti organici e fino a 8 concimi minerali/di sintesi, assegnando epoche e modalità di distribuzione.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7.1 Struttura del foglio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Sezione organici (celle arancio): inserire tipo di fertilizzante, titoli in N–P–K–ss%, quantità (t/ha per organici solidi, m³/ha per liquami), epoca e modalità. FertDPI mostra automaticamente l'N efficiente calcolato con la percentuale di efficienza corrispondente alla modalità scelta.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Sezione minerali/sintesi: inserire tipo di concime, titoli (kg/q), quantità (q/ha) ed epoca.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Totali automatici: il foglio calcola il totale di N, P₂O₅, K₂O e S.O. (materia secca) apportati e li confronta con le dosi calcolate dal metodo bilancio/schede.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Alert: il foglio segnala 'Eccesso' se gli apporti totali superano le dosi calcolate. Non segnala i MAS né i limiti ZVN (verificarli separatamente).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7.2 Integrazione organico–minerale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strategia ottimale prevede di valorizzare al massimo la quota di nutrienti proveniente dagli effluenti organici e di integrare solo la parte mancante con concimi minerali: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Calcolare l'N, P e K utili dagli organici (considerando l'efficienza).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Sottrarre tali valori dal fabbisogno calcolato (metodo bilancio o schede).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Integrare con concimi minerali solo la quota residua, rispettando il MAS.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Verificare che P e K da organici non superino il fabbisogno (in quel caso: niente integrazione minerale per quell'elemento).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7.3 Foglio 'Registra_Piano' – scheda ufficiale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foglio 'Registra_Piano' genera automaticamente la scheda riepilogativa del piano di fertilizzazione da conservare obbligatoriamente in azienda. Riporta: azienda, area omogenea, appezzamento, coltura, fase, resa, MAS per N e PK, dettaglio dei fertilizzanti organici e minerali pianificati con quantità ed epoche, verifica OK/Eccesso, e le dotazioni finali di P e K nel suolo da riportare nel piano dell'anno successivo.</w:t>
      </w:r>
    </w:p>
    <w:p>
      <w:r>
        <w:br w:type="page"/>
      </w:r>
    </w:p>
    <w:p>
      <w:pPr>
        <w:pStyle w:val="Heading1"/>
        <w:pBdr>
          <w:bottom w:val="single" w:color="2E8B57" w:sz="8"/>
        </w:pBdr>
        <w:spacing w:before="400" w:after="160"/>
      </w:pPr>
      <w:r>
        <w:rPr>
          <w:rFonts w:ascii="Arial" w:cs="Arial" w:eastAsia="Arial" w:hAnsi="Arial"/>
          <w:b/>
          <w:bCs/>
          <w:color w:val="1F6B3A"/>
          <w:sz w:val="34"/>
          <w:szCs w:val="34"/>
        </w:rPr>
        <w:t xml:space="preserve">8. Checklist operativa per la predisposizione del piano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26"/>
        <w:gridCol w:w="2000"/>
      </w:tblGrid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Operazione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3A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Riferimento FertDPI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Verificare la validità dell'analisi del suolo (max 5 anni)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'Inserimento'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Inserire dati aziendali: nome, area omogenea, appezzamento, anno, ZVN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'Inserimento'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Selezionare coltura, fase/ciclo e resa media attesa (3 anni o dati ISTAT)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'Inserimento'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Inserire dati del suolo: tessitura, pH, S.O., calcare, P, K (e se disponibili CSC, Mg)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'Inserimento'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Indicare pratiche agronomiche: precessione, irriguo, semina su sodo, apporti organici anni prec.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'Inserimento'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Indicare precipitazioni nel periodo autunno-invernale (per calcolo lisciviazione N)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'Inserimento'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Scegliere il metodo di calcolo: Bilancio o Scheda Standard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 'Bilancio' / 'Scheda_N' / 'Scheda_PK'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Verificare i fabbisogni calcolati di N, P₂O₅, K₂O e confrontarli con i MAS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'Bilancio' o 'Schede'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Selezionare i fertilizzanti organici con i relativi titoli e la modalità di distribuzione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'Distribuz'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Verificare l'efficienza dell'N organico in base a tipo di effluente, tessitura e tecnica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'Efficienza' / 'Distribuz'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Pianificare l'integrazione con concimi minerali per la quota residua di N, P e K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'Distribuz'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Verificare che nessun elemento sia in 'Eccesso' rispetto al calcolato e al MAS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'Distribuz' / 'Registra_Piano'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Stampare/salvare la scheda 'Registra_Piano' come versione ufficiale del piano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'Registra_Piano'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Annotare le dotazioni finali di P e K per il piano dell'anno successivo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Foglio 'Registra_Piano'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Registrare ogni intervento di fertilizzazione nelle schede di campo entro 7 giorni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Schede DPI 2025</w:t>
            </w:r>
          </w:p>
        </w:tc>
      </w:tr>
      <w:tr>
        <w:tc>
          <w:tcPr>
            <w:tcW w:type="dxa" w:w="6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6426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Aggiornare il registro di magazzino dei fertilizzanti (carico/scarico)</w:t>
            </w:r>
          </w:p>
        </w:tc>
        <w:tc>
          <w:tcPr>
            <w:tcW w:type="dxa" w:w="20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Scheda magazzino DPI 2025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Bdr>
          <w:top w:val="none"/>
          <w:bottom w:val="none"/>
          <w:left w:val="none"/>
          <w:right w:val="none"/>
        </w:pBdr>
        <w:shd w:fill="1F6B3A" w:val="clear"/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Documento redatto sulla base di: DPI ER 2026 – Norme Generali | FertDPI / Fert_Office_v1_26 | Reg. reg. 3/2017 | Direttiva Nitrati 91/676/CEE</w:t>
      </w:r>
    </w:p>
    <w:sectPr>
      <w:head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6"/>
      </w:pBdr>
      <w:spacing w:before="0" w:after="60"/>
    </w:pPr>
    <w:r>
      <w:rPr>
        <w:rFonts w:ascii="Arial" w:cs="Arial" w:eastAsia="Arial" w:hAnsi="Arial"/>
        <w:color w:val="666666"/>
        <w:sz w:val="16"/>
        <w:szCs w:val="16"/>
      </w:rPr>
      <w:t xml:space="preserve">Guida alla Fertilizzazione Integrata – DPI Emilia-Romagna 2026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Regione Emilia-Romagna – DPI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6B3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2026-02-17T09:26:56.171Z</dcterms:created>
  <dcterms:modified xsi:type="dcterms:W3CDTF">2026-02-17T09:26:56.171Z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