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IT Incident Decision Support System</w:t>
        <w:br/>
        <w:t>Project Documentation</w:t>
      </w:r>
    </w:p>
    <w:p>
      <w:r>
        <w:t>This document outlines the end-to-end implementation of the Smart IT Incident Decision Support System. It details the six major machine learning and data processing phases, the exact algorithms used, and the final interactive user interface.</w:t>
      </w:r>
    </w:p>
    <w:p>
      <w:pPr>
        <w:pStyle w:val="Heading1"/>
      </w:pPr>
      <w:r>
        <w:t>Phase 1: Zero-Leakage Temporal Split</w:t>
      </w:r>
    </w:p>
    <w:p>
      <w:r>
        <w:t>Objective: To rigorously split historical ITIL service desk data into training, validation, and testing sets without allowing future information to leak into the past.</w:t>
      </w:r>
    </w:p>
    <w:p>
      <w:r>
        <w:rPr>
          <w:b/>
        </w:rPr>
        <w:t xml:space="preserve">Established Algorithm/Methodology: </w:t>
      </w:r>
      <w:r>
        <w:t>Chronological Out-of-Time (OOT) Validation / Temporal Data Splitting.</w:t>
        <w:br/>
      </w:r>
    </w:p>
    <w:p>
      <w:r>
        <w:t>Description: Instead of a random train-test split, the dataset is sorted chronologically by the incident creation date. The earliest records form the training set, followed by the validation set, and the most recent records are reserved exclusively for the test set (and the live dispatcher queue). This ensures the machine learning models strictly predict the future using only knowledge from the past, mimicking a real-world production environment.</w:t>
      </w:r>
    </w:p>
    <w:p>
      <w:pPr>
        <w:pStyle w:val="Heading1"/>
      </w:pPr>
      <w:r>
        <w:t>Phase 2: Text Preprocessing &amp; Feature Extraction</w:t>
      </w:r>
    </w:p>
    <w:p>
      <w:r>
        <w:t>Objective: To transform unstructured textual descriptions of incidents into structured numerical formats that machine learning models can process.</w:t>
      </w:r>
    </w:p>
    <w:p>
      <w:r>
        <w:rPr>
          <w:b/>
        </w:rPr>
        <w:t xml:space="preserve">Established Algorithm: </w:t>
      </w:r>
      <w:r>
        <w:t>Term Frequency-Inverse Document Frequency (TF-IDF).</w:t>
        <w:br/>
      </w:r>
    </w:p>
    <w:p>
      <w:r>
        <w:t>Description: Incident descriptions are stripped of stop words and converted into a sparse matrix using TF-IDF vectorization. This algorithm penalizes common words (like "the" or "is") and heavily weights rare, unique diagnostic keywords (like "database", "timeout", or "router"). The resulting dense vectors are then combined with other categorical and numerical features for downstream modeling.</w:t>
      </w:r>
    </w:p>
    <w:p>
      <w:pPr>
        <w:pStyle w:val="Heading1"/>
      </w:pPr>
      <w:r>
        <w:t>Phase 3: Breach Risk Prediction &amp; Classification</w:t>
      </w:r>
    </w:p>
    <w:p>
      <w:r>
        <w:t>Objective: To calculate a precise probability that an incoming IT incident will breach its Service Level Agreement (SLA) deadline.</w:t>
      </w:r>
    </w:p>
    <w:p>
      <w:r>
        <w:rPr>
          <w:b/>
        </w:rPr>
        <w:t xml:space="preserve">Established Algorithm: </w:t>
      </w:r>
      <w:r>
        <w:t>Histogram-Based Gradient Boosting Machine (HistGradientBoostingClassifier / GBDT) coupled with Probability Calibration (Isotonic Regression / Platt Scaling).</w:t>
        <w:br/>
      </w:r>
    </w:p>
    <w:p>
      <w:r>
        <w:t>Description: A Gradient Boosted Decision Tree (GBDT) ensemble model was trained to perform binary classification on whether an SLA breach occurs. The algorithm builds sequential decision trees that learn from the errors of the previous trees. Because raw output from GBDT is uncalibrated, a Probability Calibration algorithm is applied on top to ensure the model's output scores can be treated as true probabilities (e.g., an 85% score accurately translates to an 85% chance of breaching).</w:t>
      </w:r>
    </w:p>
    <w:p>
      <w:pPr>
        <w:pStyle w:val="Heading1"/>
      </w:pPr>
      <w:r>
        <w:t>Phase 4: Root-Cause Rule Mining</w:t>
      </w:r>
    </w:p>
    <w:p>
      <w:r>
        <w:t>Objective: To automatically discover frequent, explainable patterns linking specific symptoms to their underlying root causes.</w:t>
      </w:r>
    </w:p>
    <w:p>
      <w:r>
        <w:rPr>
          <w:b/>
        </w:rPr>
        <w:t xml:space="preserve">Established Algorithm: </w:t>
      </w:r>
      <w:r>
        <w:t>Association Rule Learning (Apriori Algorithm / FP-Growth).</w:t>
        <w:br/>
      </w:r>
    </w:p>
    <w:p>
      <w:r>
        <w:t>Description: The system utilizes Association Rule Mining algorithms to identify robust IF-THEN relationships from historical incident data. For example: IF [Category=Database AND Location=APAC], THEN [Root Cause=Network Timeout]. These rules are mathematically validated using support, confidence, and lift metrics, yielding a human-readable rulebook that supplements the opaque AI models.</w:t>
      </w:r>
    </w:p>
    <w:p>
      <w:pPr>
        <w:pStyle w:val="Heading1"/>
      </w:pPr>
      <w:r>
        <w:t>Phase 5: Resolution Group Routing (Specialist Assignment)</w:t>
      </w:r>
    </w:p>
    <w:p>
      <w:r>
        <w:t>Objective: To predict and automatically assign an incoming ticket to the most appropriate specialist resolution group, minimizing reassignment hops.</w:t>
      </w:r>
    </w:p>
    <w:p>
      <w:r>
        <w:rPr>
          <w:b/>
        </w:rPr>
        <w:t xml:space="preserve">Established Algorithm: </w:t>
      </w:r>
      <w:r>
        <w:t>Multi-Class Gradient Boosting Decision Trees (HistGradientBoostingClassifier).</w:t>
        <w:br/>
      </w:r>
    </w:p>
    <w:p>
      <w:r>
        <w:t>Description: Similar to Phase 3, this phase leverages a robust tree-based ensemble method. However, instead of binary classification, it performs multi-class classification to predict the exact resolution group out of dozens of possible IT domains. The GBDT model is highly effective at handling mixed data types (categorical codes, text vectors, numerical priorities) natively.</w:t>
      </w:r>
    </w:p>
    <w:p>
      <w:pPr>
        <w:pStyle w:val="Heading1"/>
      </w:pPr>
      <w:r>
        <w:t>Phase 6: Process Bottleneck Discovery</w:t>
      </w:r>
    </w:p>
    <w:p>
      <w:r>
        <w:t>Objective: To map out the lifecycle of an incident and identify exactly where tickets get delayed the longest.</w:t>
      </w:r>
    </w:p>
    <w:p>
      <w:r>
        <w:rPr>
          <w:b/>
        </w:rPr>
        <w:t xml:space="preserve">Established Algorithm: </w:t>
      </w:r>
      <w:r>
        <w:t>Transition Matrix Analysis / Process Mining (Alpha Miner Concepts).</w:t>
        <w:br/>
      </w:r>
    </w:p>
    <w:p>
      <w:r>
        <w:t>Description: By evaluating the chronological state-change logs (audit logs) of every incident, the system constructs a directed graph of state transitions. It calculates the mean time spent transitioning from one incident state to the next (e.g., from "Awaiting Vendor" to "Active"). The algorithm isolates and highlights the highest-friction transitions that severely bottleneck the resolution pipeline.</w:t>
      </w:r>
    </w:p>
    <w:p>
      <w:pPr>
        <w:pStyle w:val="Heading1"/>
      </w:pPr>
      <w:r>
        <w:t>System UI &amp; Interactive Dashboard</w:t>
      </w:r>
    </w:p>
    <w:p>
      <w:r>
        <w:t>Objective: To encapsulate all 6 predictive and analytical phases into an accessible, real-time decision-support tool for IT dispatchers.</w:t>
      </w:r>
    </w:p>
    <w:p>
      <w:r>
        <w:t>The user interface is built as a Single-Page Application (SPA) driven by an asynchronous Python (FastAPI) backend. It features four primary views:</w:t>
      </w:r>
    </w:p>
    <w:p>
      <w:pPr>
        <w:pStyle w:val="ListBullet"/>
      </w:pPr>
      <w:r>
        <w:rPr>
          <w:b/>
        </w:rPr>
        <w:t>Complaint Intake &amp; AI Decision Card:</w:t>
      </w:r>
      <w:r>
        <w:t xml:space="preserve"> A dynamic form that evaluates an incident at Time Zero (t=0) and instantly generates an AI card showing the calculated breach probability, direct route specialist, and any matching root-cause rules.</w:t>
      </w:r>
    </w:p>
    <w:p>
      <w:pPr>
        <w:pStyle w:val="ListBullet"/>
      </w:pPr>
      <w:r>
        <w:rPr>
          <w:b/>
        </w:rPr>
        <w:t>Process Bottlenecks Explorer:</w:t>
      </w:r>
      <w:r>
        <w:t xml:space="preserve"> A visual representation charting the worst bottlenecks identified in Phase 6, allowing managers to target process inefficiencies.</w:t>
      </w:r>
    </w:p>
    <w:p>
      <w:pPr>
        <w:pStyle w:val="ListBullet"/>
      </w:pPr>
      <w:r>
        <w:rPr>
          <w:b/>
        </w:rPr>
        <w:t>Mined Root-Cause Rulebook:</w:t>
      </w:r>
      <w:r>
        <w:t xml:space="preserve"> A searchable library displaying the interpretable association rules (from Phase 4) alongside their confidence and lift scores.</w:t>
      </w:r>
    </w:p>
    <w:p>
      <w:pPr>
        <w:pStyle w:val="ListBullet"/>
      </w:pPr>
      <w:r>
        <w:rPr>
          <w:b/>
        </w:rPr>
        <w:t>Live Dispatcher Queue:</w:t>
      </w:r>
      <w:r>
        <w:t xml:space="preserve"> A paginated, live feed of recent incoming tickets (from the Phase 1 test set), actively sorted and flagged by the Phase 3 breach risk model, with the capability to filter by High/Medium/Low risk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