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56E4B5" w14:textId="4563F11C" w:rsidR="006A64BA" w:rsidRPr="00365337" w:rsidRDefault="00F95BE5" w:rsidP="00FC58BD">
      <w:pPr>
        <w:spacing w:before="0" w:after="0"/>
        <w:ind w:right="-29"/>
        <w:jc w:val="center"/>
        <w:outlineLvl w:val="0"/>
        <w:rPr>
          <w:rFonts w:ascii="Times New Roman" w:hAnsi="Times New Roman" w:cs="Times New Roman"/>
          <w:b/>
          <w:u w:val="single"/>
        </w:rPr>
      </w:pPr>
      <w:bookmarkStart w:id="0" w:name="annex15"/>
      <w:r w:rsidRPr="00365337">
        <w:rPr>
          <w:rFonts w:ascii="Calibri" w:eastAsia="Calibri" w:hAnsi="Calibri"/>
          <w:noProof/>
          <w:lang w:val="en-US" w:eastAsia="en-US"/>
        </w:rPr>
        <w:drawing>
          <wp:inline distT="0" distB="0" distL="0" distR="0" wp14:anchorId="3AAB19B3" wp14:editId="05D1317B">
            <wp:extent cx="2115820" cy="1530985"/>
            <wp:effectExtent l="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5820" cy="1530985"/>
                    </a:xfrm>
                    <a:prstGeom prst="rect">
                      <a:avLst/>
                    </a:prstGeom>
                    <a:noFill/>
                    <a:ln>
                      <a:noFill/>
                    </a:ln>
                  </pic:spPr>
                </pic:pic>
              </a:graphicData>
            </a:graphic>
          </wp:inline>
        </w:drawing>
      </w:r>
    </w:p>
    <w:p w14:paraId="2E90D10B" w14:textId="77777777" w:rsidR="009D51A7" w:rsidRPr="00365337" w:rsidRDefault="005663FD" w:rsidP="009D51A7">
      <w:pPr>
        <w:ind w:right="-29"/>
        <w:jc w:val="center"/>
        <w:outlineLvl w:val="0"/>
        <w:rPr>
          <w:rFonts w:ascii="Arial" w:hAnsi="Arial" w:cs="Arial"/>
          <w:b/>
          <w:smallCaps/>
          <w:spacing w:val="30"/>
          <w:sz w:val="36"/>
          <w:lang w:val="en-IE"/>
        </w:rPr>
      </w:pPr>
      <w:r w:rsidRPr="00365337">
        <w:rPr>
          <w:rFonts w:ascii="Arial" w:hAnsi="Arial" w:cs="Arial"/>
          <w:b/>
          <w:smallCaps/>
          <w:spacing w:val="14"/>
          <w:sz w:val="36"/>
          <w:lang w:val="en-IE"/>
        </w:rPr>
        <w:t>Instrument for Pre-accession Assistance (IPA II)</w:t>
      </w:r>
      <w:r w:rsidR="009D51A7" w:rsidRPr="00365337">
        <w:rPr>
          <w:rFonts w:ascii="Arial" w:hAnsi="Arial" w:cs="Arial"/>
          <w:b/>
          <w:smallCaps/>
          <w:spacing w:val="30"/>
          <w:sz w:val="36"/>
          <w:lang w:val="en-IE"/>
        </w:rPr>
        <w:br/>
        <w:t>2014-2020</w:t>
      </w:r>
    </w:p>
    <w:p w14:paraId="04B04BF2" w14:textId="77777777" w:rsidR="006E41ED" w:rsidRPr="00365337" w:rsidRDefault="006E41ED" w:rsidP="006E41ED">
      <w:pPr>
        <w:pStyle w:val="Fichedinformationtitre"/>
        <w:rPr>
          <w:rFonts w:ascii="Arial" w:hAnsi="Arial" w:cs="Arial"/>
          <w:smallCaps/>
        </w:rPr>
      </w:pPr>
      <w:r w:rsidRPr="00365337">
        <w:rPr>
          <w:rFonts w:ascii="Arial" w:hAnsi="Arial" w:cs="Arial"/>
          <w:smallCaps/>
        </w:rPr>
        <w:t xml:space="preserve">Annex </w:t>
      </w:r>
      <w:r w:rsidR="00396CA6" w:rsidRPr="00365337">
        <w:rPr>
          <w:rFonts w:ascii="Arial" w:hAnsi="Arial" w:cs="Arial"/>
          <w:smallCaps/>
        </w:rPr>
        <w:t>I</w:t>
      </w:r>
      <w:r w:rsidR="00225936" w:rsidRPr="00365337">
        <w:rPr>
          <w:rFonts w:ascii="Arial" w:hAnsi="Arial" w:cs="Arial"/>
          <w:smallCaps/>
        </w:rPr>
        <w:t>A</w:t>
      </w:r>
    </w:p>
    <w:p w14:paraId="7A5E382F" w14:textId="77777777" w:rsidR="006E41ED" w:rsidRPr="00365337" w:rsidRDefault="006E41ED" w:rsidP="006E41ED">
      <w:pPr>
        <w:jc w:val="center"/>
        <w:rPr>
          <w:rFonts w:ascii="Arial" w:hAnsi="Arial" w:cs="Arial"/>
          <w:lang w:eastAsia="en-US"/>
        </w:rPr>
      </w:pPr>
      <w:r w:rsidRPr="00365337">
        <w:rPr>
          <w:rFonts w:ascii="Arial" w:hAnsi="Arial" w:cs="Arial"/>
          <w:lang w:eastAsia="en-US"/>
        </w:rPr>
        <w:t xml:space="preserve">of the </w:t>
      </w:r>
      <w:r w:rsidR="006B548C" w:rsidRPr="00365337">
        <w:rPr>
          <w:rFonts w:ascii="Arial" w:hAnsi="Arial" w:cs="Arial"/>
          <w:lang w:eastAsia="en-US"/>
        </w:rPr>
        <w:t>Financing Agreement</w:t>
      </w:r>
      <w:r w:rsidRPr="00365337">
        <w:rPr>
          <w:rFonts w:ascii="Arial" w:hAnsi="Arial" w:cs="Arial"/>
          <w:lang w:eastAsia="en-US"/>
        </w:rPr>
        <w:t xml:space="preserve"> </w:t>
      </w:r>
      <w:r w:rsidR="00E83D1C" w:rsidRPr="00365337">
        <w:rPr>
          <w:rFonts w:ascii="Arial" w:hAnsi="Arial" w:cs="Arial"/>
          <w:lang w:eastAsia="en-US"/>
        </w:rPr>
        <w:t>for</w:t>
      </w:r>
      <w:r w:rsidRPr="00365337">
        <w:rPr>
          <w:rFonts w:ascii="Arial" w:hAnsi="Arial" w:cs="Arial"/>
          <w:lang w:eastAsia="en-US"/>
        </w:rPr>
        <w:t xml:space="preserve"> </w:t>
      </w:r>
      <w:r w:rsidR="00396CA6" w:rsidRPr="00365337">
        <w:rPr>
          <w:rFonts w:ascii="Arial" w:hAnsi="Arial" w:cs="Arial"/>
          <w:lang w:eastAsia="en-US"/>
        </w:rPr>
        <w:t xml:space="preserve">the </w:t>
      </w:r>
      <w:r w:rsidR="00F27202" w:rsidRPr="00365337">
        <w:rPr>
          <w:rFonts w:ascii="Arial" w:hAnsi="Arial" w:cs="Arial"/>
          <w:lang w:eastAsia="en-US"/>
        </w:rPr>
        <w:t>IPA 2014 Action Programme for Albania</w:t>
      </w:r>
    </w:p>
    <w:p w14:paraId="0B9E68E6" w14:textId="66581270" w:rsidR="00BE79FB" w:rsidRPr="00365337" w:rsidRDefault="00F95BE5" w:rsidP="00FC58BD">
      <w:pPr>
        <w:autoSpaceDE w:val="0"/>
        <w:autoSpaceDN w:val="0"/>
        <w:adjustRightInd w:val="0"/>
        <w:spacing w:before="0" w:after="0"/>
        <w:rPr>
          <w:rFonts w:ascii="Times New Roman" w:hAnsi="Times New Roman" w:cs="Times New Roman"/>
          <w:bCs/>
        </w:rPr>
      </w:pPr>
      <w:r w:rsidRPr="00365337">
        <w:rPr>
          <w:rFonts w:ascii="Times New Roman" w:hAnsi="Times New Roman" w:cs="Times New Roman"/>
          <w:bCs/>
          <w:i/>
          <w:noProof/>
          <w:lang w:val="en-US" w:eastAsia="en-US"/>
        </w:rPr>
        <mc:AlternateContent>
          <mc:Choice Requires="wps">
            <w:drawing>
              <wp:anchor distT="0" distB="0" distL="114300" distR="114300" simplePos="0" relativeHeight="251656192" behindDoc="1" locked="0" layoutInCell="1" allowOverlap="1" wp14:anchorId="5105C2C4" wp14:editId="41A15C20">
                <wp:simplePos x="0" y="0"/>
                <wp:positionH relativeFrom="column">
                  <wp:posOffset>-1708785</wp:posOffset>
                </wp:positionH>
                <wp:positionV relativeFrom="paragraph">
                  <wp:posOffset>146685</wp:posOffset>
                </wp:positionV>
                <wp:extent cx="8582025" cy="2998470"/>
                <wp:effectExtent l="0" t="0" r="0" b="0"/>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82025" cy="2998470"/>
                        </a:xfrm>
                        <a:prstGeom prst="rect">
                          <a:avLst/>
                        </a:prstGeom>
                        <a:solidFill>
                          <a:srgbClr val="09064A"/>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id="Rectangle 2" o:spid="_x0000_s1026" style="position:absolute;margin-left:-134.5pt;margin-top:11.55pt;width:675.75pt;height:236.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8CJyECAAA9BAAADgAAAGRycy9lMm9Eb2MueG1srFNtj9MwDP6OxH+I8p21q7a7rVp3mnYcQjrg&#10;xMEPyNK0jUjj4GTrjl+Pk+7GeJGQEP0Q2bXz5PFje3Vz7A07KPQabMWnk5wzZSXU2rYV//zp7tWC&#10;Mx+ErYUBqyr+pDy/Wb98sRpcqQrowNQKGYFYXw6u4l0IrswyLzvVCz8BpywFG8BeBHKxzWoUA6H3&#10;Jivy/CobAGuHIJX39Pd2DPJ1wm8aJcOHpvEqMFNx4hbSiencxTNbr0TZonCdlica4h9Y9EJbevQM&#10;dSuCYHvUv0H1WiJ4aMJEQp9B02ipUg1UzTT/pZrHTjiVaiFxvDvL5P8frHx/eECm64rPObOipxZ9&#10;JNGEbY1iRZRncL6krEf3gLFA7+5BfvHMwrajLLVBhKFToiZS05if/XQhOp6ust3wDmpCF/sASalj&#10;g30EJA3YMTXk6dwQdQxM0s/FfFHkBTGTFCuWy8XsOrUsE+XzdYc+vFHQs2hUHIl8gheHex8iHVE+&#10;pyT6YHR9p41JDra7rUF2EHE6lvnVbJMqoCov04xlQ8WXcyLyF4g8fn+C6HWgMTe6p5rOSaKMur22&#10;dRrCILQZbaJs7EnIqN3Ygx3UT6QjwjjDtHNkdIDfOBtofivuv+4FKs7MW0u9WE5nszjwyZnNrwty&#10;8DKyu4wIKwmq4oGz0dyGcUn2DnXb0UvTVLuFDfWv0UnZ2NuR1YkszWgS/LRPcQku/ZT1Y+vX3wEA&#10;AP//AwBQSwMEFAAGAAgAAAAhACuJwMjfAAAADAEAAA8AAABkcnMvZG93bnJldi54bWxMjz1vwyAY&#10;hPdK/Q/ojdQtgTgfchy/jqKq3Vs7SzdiKKAYsAx23H9fMrXj6U53z5Wn2XZkkkMw3iGsVwyIdK0X&#10;ximES/O+zIGEyJ3gnXcS4UcGOFXPTyUvhL+7TznVUZFU4kLBEXSMfUFpaLW0PKx8L13yvv1geUxy&#10;UFQM/J7KbUczxvbUcuPSgua9fNWyvdWjRajVeDEm/9Dsazo3bzetVLNViC+L+XwEEuUc/8LwwE/o&#10;UCWmqx+dCKRDWGb7QzoTEbLNGsgjwfJsB+SKsD3sNkCrkv4/Uf0CAAD//wMAUEsBAi0AFAAGAAgA&#10;AAAhAOSZw8D7AAAA4QEAABMAAAAAAAAAAAAAAAAAAAAAAFtDb250ZW50X1R5cGVzXS54bWxQSwEC&#10;LQAUAAYACAAAACEAI7Jq4dcAAACUAQAACwAAAAAAAAAAAAAAAAAsAQAAX3JlbHMvLnJlbHNQSwEC&#10;LQAUAAYACAAAACEAGI8CJyECAAA9BAAADgAAAAAAAAAAAAAAAAAsAgAAZHJzL2Uyb0RvYy54bWxQ&#10;SwECLQAUAAYACAAAACEAK4nAyN8AAAAMAQAADwAAAAAAAAAAAAAAAAB5BAAAZHJzL2Rvd25yZXYu&#10;eG1sUEsFBgAAAAAEAAQA8wAAAIUFAAAAAA==&#10;" fillcolor="#09064a"/>
            </w:pict>
          </mc:Fallback>
        </mc:AlternateContent>
      </w:r>
    </w:p>
    <w:p w14:paraId="572B02EA" w14:textId="0247B279" w:rsidR="00027354" w:rsidRPr="00365337" w:rsidRDefault="00F95BE5" w:rsidP="00FC58BD">
      <w:pPr>
        <w:autoSpaceDE w:val="0"/>
        <w:autoSpaceDN w:val="0"/>
        <w:adjustRightInd w:val="0"/>
        <w:spacing w:before="0" w:after="0"/>
        <w:rPr>
          <w:rFonts w:ascii="Times New Roman" w:hAnsi="Times New Roman" w:cs="Times New Roman"/>
          <w:bCs/>
        </w:rPr>
      </w:pPr>
      <w:r w:rsidRPr="00365337">
        <w:rPr>
          <w:noProof/>
          <w:lang w:val="en-US" w:eastAsia="en-US"/>
        </w:rPr>
        <mc:AlternateContent>
          <mc:Choice Requires="wps">
            <w:drawing>
              <wp:anchor distT="0" distB="0" distL="114300" distR="114300" simplePos="0" relativeHeight="251657216" behindDoc="0" locked="0" layoutInCell="1" allowOverlap="1" wp14:anchorId="650DB1C4" wp14:editId="13175C96">
                <wp:simplePos x="0" y="0"/>
                <wp:positionH relativeFrom="column">
                  <wp:posOffset>-101600</wp:posOffset>
                </wp:positionH>
                <wp:positionV relativeFrom="paragraph">
                  <wp:posOffset>33655</wp:posOffset>
                </wp:positionV>
                <wp:extent cx="3485515" cy="295084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5515" cy="2950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6A33AC" w14:textId="77777777" w:rsidR="00F47F1F" w:rsidRPr="00BE79FB" w:rsidRDefault="00F47F1F" w:rsidP="00F27202">
                            <w:pPr>
                              <w:jc w:val="left"/>
                              <w:rPr>
                                <w:rFonts w:ascii="Arial" w:hAnsi="Arial" w:cs="Arial"/>
                                <w:b/>
                                <w:smallCaps/>
                                <w:color w:val="FFFFFF"/>
                                <w:sz w:val="44"/>
                              </w:rPr>
                            </w:pPr>
                            <w:r>
                              <w:rPr>
                                <w:rFonts w:ascii="Arial" w:hAnsi="Arial" w:cs="Arial"/>
                                <w:b/>
                                <w:smallCaps/>
                                <w:color w:val="FFFFFF"/>
                                <w:sz w:val="44"/>
                              </w:rPr>
                              <w:br/>
                              <w:t>Albania</w:t>
                            </w:r>
                          </w:p>
                          <w:p w14:paraId="3E4D053B" w14:textId="77777777" w:rsidR="00F47F1F" w:rsidRPr="00642F7A" w:rsidRDefault="00F47F1F" w:rsidP="00F27202">
                            <w:pPr>
                              <w:spacing w:before="0" w:after="0"/>
                              <w:jc w:val="left"/>
                              <w:rPr>
                                <w:rFonts w:ascii="Arial" w:hAnsi="Arial" w:cs="Arial"/>
                                <w:color w:val="FFFFFF"/>
                                <w:sz w:val="36"/>
                                <w:szCs w:val="36"/>
                              </w:rPr>
                            </w:pPr>
                            <w:r w:rsidRPr="00642F7A">
                              <w:rPr>
                                <w:rFonts w:ascii="Arial" w:hAnsi="Arial" w:cs="Arial"/>
                                <w:color w:val="FFFFFF"/>
                                <w:sz w:val="36"/>
                                <w:szCs w:val="36"/>
                              </w:rPr>
                              <w:t xml:space="preserve">Sector </w:t>
                            </w:r>
                            <w:r>
                              <w:rPr>
                                <w:rFonts w:ascii="Arial" w:hAnsi="Arial" w:cs="Arial"/>
                                <w:color w:val="FFFFFF"/>
                                <w:sz w:val="36"/>
                                <w:szCs w:val="36"/>
                              </w:rPr>
                              <w:t>Reform Contract</w:t>
                            </w:r>
                            <w:r w:rsidRPr="00642F7A">
                              <w:rPr>
                                <w:rFonts w:ascii="Arial" w:hAnsi="Arial" w:cs="Arial"/>
                                <w:color w:val="FFFFFF"/>
                                <w:sz w:val="36"/>
                                <w:szCs w:val="36"/>
                              </w:rPr>
                              <w:t xml:space="preserve"> </w:t>
                            </w:r>
                            <w:r>
                              <w:rPr>
                                <w:rFonts w:ascii="Arial" w:hAnsi="Arial" w:cs="Arial"/>
                                <w:color w:val="FFFFFF"/>
                                <w:sz w:val="36"/>
                                <w:szCs w:val="36"/>
                              </w:rPr>
                              <w:t>for</w:t>
                            </w:r>
                          </w:p>
                          <w:p w14:paraId="2BCE87AB" w14:textId="77777777" w:rsidR="00F47F1F" w:rsidRPr="00642F7A" w:rsidRDefault="00F47F1F" w:rsidP="00F27202">
                            <w:pPr>
                              <w:spacing w:before="0" w:after="0"/>
                              <w:jc w:val="left"/>
                              <w:rPr>
                                <w:rFonts w:ascii="Arial" w:hAnsi="Arial" w:cs="Arial"/>
                                <w:color w:val="FFFFFF"/>
                                <w:sz w:val="36"/>
                                <w:szCs w:val="36"/>
                              </w:rPr>
                            </w:pPr>
                            <w:r>
                              <w:rPr>
                                <w:rFonts w:ascii="Arial" w:hAnsi="Arial" w:cs="Arial"/>
                                <w:color w:val="FFFFFF"/>
                                <w:sz w:val="36"/>
                                <w:szCs w:val="36"/>
                              </w:rPr>
                              <w:t>Public Finance Management</w:t>
                            </w:r>
                          </w:p>
                          <w:p w14:paraId="2D377FCB" w14:textId="77777777" w:rsidR="00F47F1F" w:rsidRPr="00642F7A" w:rsidRDefault="00F47F1F" w:rsidP="00F27202">
                            <w:pPr>
                              <w:jc w:val="left"/>
                              <w:rPr>
                                <w:rFonts w:ascii="Arial" w:hAnsi="Arial" w:cs="Arial"/>
                                <w:color w:val="FFFFFF"/>
                                <w:sz w:val="36"/>
                                <w:szCs w:val="3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8pt;margin-top:2.65pt;width:274.45pt;height:232.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bIytQIAALo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EI0F7aNED2xt0K/costUZB52B0/0AbmYPx9Blx1QPd7L6qpGQy5aKDbtRSo4tozVkF9qb/tnV&#10;CUdbkPX4QdYQhm6NdED7RvW2dFAMBOjQpcdTZ2wqFRxekiSOwxijCmxRGgcJiV0Mmh2vD0qbd0z2&#10;yC5yrKD1Dp7u7rSx6dDs6GKjCVnyrnPt78SzA3CcTiA4XLU2m4br5o80SFfJKiEeiWYrjwRF4d2U&#10;S+LNynAeF5fFclmEP23ckGQtr2smbJijskLyZ507aHzSxElbWna8tnA2Ja0262Wn0I6Cskv3HQpy&#10;5uY/T8MVAbi8oBRGJLiNUq+cJXOPlCT20nmQeEGY3qazgKSkKJ9TuuOC/TslNOY4jaN4UtNvuQXu&#10;e82NZj03MDs63uc4OTnRzGpwJWrXWkN5N63PSmHTfyoFtPvYaKdYK9JJrma/3gOKlfFa1o+gXSVB&#10;WSBQGHiwaKX6jtEIwyPH+tuWKoZR916A/tOQEDtt3IbE8wg26tyyPrdQUQFUjg1G03Jppgm1HRTf&#10;tBBpenFC3sCbabhT81NWh5cGA8KROgwzO4HO987raeQufgEAAP//AwBQSwMEFAAGAAgAAAAhAGMO&#10;rdDfAAAACQEAAA8AAABkcnMvZG93bnJldi54bWxMj81OwzAQhO9IvIO1lbi1dn/S0jSbCoG4glra&#10;StzceJtExOsodpvw9pgTHEczmvkm2w62ETfqfO0YYTpRIIgLZ2ouEQ4fr+NHED5oNrpxTAjf5GGb&#10;399lOjWu5x3d9qEUsYR9qhGqENpUSl9UZLWfuJY4ehfXWR2i7EppOt3HctvImVJLaXXNcaHSLT1X&#10;VHztrxbh+Hb5PC3Ue/lik7Z3g5Js1xLxYTQ8bUAEGsJfGH7xIzrkkensrmy8aBDG02X8EhCSOYjo&#10;J/PZGsQZYbFSCmSeyf8P8h8AAAD//wMAUEsBAi0AFAAGAAgAAAAhALaDOJL+AAAA4QEAABMAAAAA&#10;AAAAAAAAAAAAAAAAAFtDb250ZW50X1R5cGVzXS54bWxQSwECLQAUAAYACAAAACEAOP0h/9YAAACU&#10;AQAACwAAAAAAAAAAAAAAAAAvAQAAX3JlbHMvLnJlbHNQSwECLQAUAAYACAAAACEADWWyMrUCAAC6&#10;BQAADgAAAAAAAAAAAAAAAAAuAgAAZHJzL2Uyb0RvYy54bWxQSwECLQAUAAYACAAAACEAYw6t0N8A&#10;AAAJAQAADwAAAAAAAAAAAAAAAAAPBQAAZHJzL2Rvd25yZXYueG1sUEsFBgAAAAAEAAQA8wAAABsG&#10;AAAAAA==&#10;" filled="f" stroked="f">
                <v:textbox>
                  <w:txbxContent>
                    <w:p w14:paraId="0D6A33AC" w14:textId="77777777" w:rsidR="00C27A51" w:rsidRPr="00BE79FB" w:rsidRDefault="00C27A51" w:rsidP="00F27202">
                      <w:pPr>
                        <w:jc w:val="left"/>
                        <w:rPr>
                          <w:rFonts w:ascii="Arial" w:hAnsi="Arial" w:cs="Arial"/>
                          <w:b/>
                          <w:smallCaps/>
                          <w:color w:val="FFFFFF"/>
                          <w:sz w:val="44"/>
                        </w:rPr>
                      </w:pPr>
                      <w:r>
                        <w:rPr>
                          <w:rFonts w:ascii="Arial" w:hAnsi="Arial" w:cs="Arial"/>
                          <w:b/>
                          <w:smallCaps/>
                          <w:color w:val="FFFFFF"/>
                          <w:sz w:val="44"/>
                        </w:rPr>
                        <w:br/>
                        <w:t>Albania</w:t>
                      </w:r>
                    </w:p>
                    <w:p w14:paraId="3E4D053B" w14:textId="77777777" w:rsidR="00C27A51" w:rsidRPr="00642F7A" w:rsidRDefault="00C27A51" w:rsidP="00F27202">
                      <w:pPr>
                        <w:spacing w:before="0" w:after="0"/>
                        <w:jc w:val="left"/>
                        <w:rPr>
                          <w:rFonts w:ascii="Arial" w:hAnsi="Arial" w:cs="Arial"/>
                          <w:color w:val="FFFFFF"/>
                          <w:sz w:val="36"/>
                          <w:szCs w:val="36"/>
                        </w:rPr>
                      </w:pPr>
                      <w:r w:rsidRPr="00642F7A">
                        <w:rPr>
                          <w:rFonts w:ascii="Arial" w:hAnsi="Arial" w:cs="Arial"/>
                          <w:color w:val="FFFFFF"/>
                          <w:sz w:val="36"/>
                          <w:szCs w:val="36"/>
                        </w:rPr>
                        <w:t xml:space="preserve">Sector </w:t>
                      </w:r>
                      <w:r>
                        <w:rPr>
                          <w:rFonts w:ascii="Arial" w:hAnsi="Arial" w:cs="Arial"/>
                          <w:color w:val="FFFFFF"/>
                          <w:sz w:val="36"/>
                          <w:szCs w:val="36"/>
                        </w:rPr>
                        <w:t>Reform Contract</w:t>
                      </w:r>
                      <w:r w:rsidRPr="00642F7A">
                        <w:rPr>
                          <w:rFonts w:ascii="Arial" w:hAnsi="Arial" w:cs="Arial"/>
                          <w:color w:val="FFFFFF"/>
                          <w:sz w:val="36"/>
                          <w:szCs w:val="36"/>
                        </w:rPr>
                        <w:t xml:space="preserve"> </w:t>
                      </w:r>
                      <w:r>
                        <w:rPr>
                          <w:rFonts w:ascii="Arial" w:hAnsi="Arial" w:cs="Arial"/>
                          <w:color w:val="FFFFFF"/>
                          <w:sz w:val="36"/>
                          <w:szCs w:val="36"/>
                        </w:rPr>
                        <w:t>for</w:t>
                      </w:r>
                    </w:p>
                    <w:p w14:paraId="2BCE87AB" w14:textId="77777777" w:rsidR="00C27A51" w:rsidRPr="00642F7A" w:rsidRDefault="00C27A51" w:rsidP="00F27202">
                      <w:pPr>
                        <w:spacing w:before="0" w:after="0"/>
                        <w:jc w:val="left"/>
                        <w:rPr>
                          <w:rFonts w:ascii="Arial" w:hAnsi="Arial" w:cs="Arial"/>
                          <w:color w:val="FFFFFF"/>
                          <w:sz w:val="36"/>
                          <w:szCs w:val="36"/>
                        </w:rPr>
                      </w:pPr>
                      <w:r>
                        <w:rPr>
                          <w:rFonts w:ascii="Arial" w:hAnsi="Arial" w:cs="Arial"/>
                          <w:color w:val="FFFFFF"/>
                          <w:sz w:val="36"/>
                          <w:szCs w:val="36"/>
                        </w:rPr>
                        <w:t>Public Finance Management</w:t>
                      </w:r>
                    </w:p>
                    <w:p w14:paraId="2D377FCB" w14:textId="77777777" w:rsidR="00C27A51" w:rsidRPr="00642F7A" w:rsidRDefault="00C27A51" w:rsidP="00F27202">
                      <w:pPr>
                        <w:jc w:val="left"/>
                        <w:rPr>
                          <w:rFonts w:ascii="Arial" w:hAnsi="Arial" w:cs="Arial"/>
                          <w:color w:val="FFFFFF"/>
                          <w:sz w:val="36"/>
                          <w:szCs w:val="36"/>
                        </w:rPr>
                      </w:pPr>
                    </w:p>
                  </w:txbxContent>
                </v:textbox>
              </v:shape>
            </w:pict>
          </mc:Fallback>
        </mc:AlternateContent>
      </w:r>
      <w:r w:rsidRPr="00365337">
        <w:rPr>
          <w:rFonts w:ascii="Calibri" w:eastAsia="Calibri" w:hAnsi="Calibri"/>
          <w:noProof/>
          <w:lang w:val="en-US" w:eastAsia="en-US"/>
        </w:rPr>
        <w:drawing>
          <wp:anchor distT="0" distB="0" distL="114300" distR="114300" simplePos="0" relativeHeight="251659264" behindDoc="0" locked="0" layoutInCell="1" allowOverlap="1" wp14:anchorId="5969A0DE" wp14:editId="50C0380E">
            <wp:simplePos x="0" y="0"/>
            <wp:positionH relativeFrom="column">
              <wp:posOffset>3470275</wp:posOffset>
            </wp:positionH>
            <wp:positionV relativeFrom="paragraph">
              <wp:posOffset>33655</wp:posOffset>
            </wp:positionV>
            <wp:extent cx="2838450" cy="2830195"/>
            <wp:effectExtent l="0" t="0" r="6350" b="0"/>
            <wp:wrapNone/>
            <wp:docPr id="7" name="Picture 7" descr="EU-LARGE_Visual_POS_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U-LARGE_Visual_POS_20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8450" cy="28301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1BB02A" w14:textId="77777777" w:rsidR="006A64BA" w:rsidRPr="00365337" w:rsidRDefault="006A64BA" w:rsidP="00FC58BD">
      <w:pPr>
        <w:autoSpaceDE w:val="0"/>
        <w:autoSpaceDN w:val="0"/>
        <w:adjustRightInd w:val="0"/>
        <w:spacing w:before="0" w:after="0"/>
        <w:jc w:val="center"/>
        <w:rPr>
          <w:rFonts w:ascii="Times New Roman" w:hAnsi="Times New Roman" w:cs="Times New Roman"/>
          <w:bCs/>
          <w:i/>
        </w:rPr>
      </w:pPr>
    </w:p>
    <w:p w14:paraId="4941F6FA" w14:textId="77777777" w:rsidR="006A64BA" w:rsidRPr="00365337" w:rsidRDefault="006A64BA" w:rsidP="00FC58BD">
      <w:pPr>
        <w:autoSpaceDE w:val="0"/>
        <w:autoSpaceDN w:val="0"/>
        <w:adjustRightInd w:val="0"/>
        <w:spacing w:before="0" w:after="0"/>
        <w:jc w:val="center"/>
        <w:rPr>
          <w:rFonts w:ascii="Times New Roman" w:hAnsi="Times New Roman" w:cs="Times New Roman"/>
          <w:bCs/>
          <w:i/>
        </w:rPr>
      </w:pPr>
    </w:p>
    <w:p w14:paraId="02ACA5BF" w14:textId="77777777" w:rsidR="006A64BA" w:rsidRPr="00365337" w:rsidRDefault="006A64BA" w:rsidP="00FC58BD">
      <w:pPr>
        <w:autoSpaceDE w:val="0"/>
        <w:autoSpaceDN w:val="0"/>
        <w:adjustRightInd w:val="0"/>
        <w:spacing w:before="0" w:after="0"/>
        <w:rPr>
          <w:rFonts w:ascii="Times New Roman" w:hAnsi="Times New Roman" w:cs="Times New Roman"/>
          <w:b/>
          <w:bCs/>
          <w:smallCaps/>
        </w:rPr>
      </w:pPr>
    </w:p>
    <w:p w14:paraId="345F4A75" w14:textId="77777777" w:rsidR="00535B2D" w:rsidRPr="00365337" w:rsidRDefault="00535B2D" w:rsidP="00FC58BD">
      <w:pPr>
        <w:autoSpaceDE w:val="0"/>
        <w:autoSpaceDN w:val="0"/>
        <w:adjustRightInd w:val="0"/>
        <w:spacing w:before="0" w:after="0"/>
        <w:rPr>
          <w:rFonts w:ascii="Times New Roman" w:hAnsi="Times New Roman" w:cs="Times New Roman"/>
          <w:b/>
          <w:bCs/>
          <w:smallCaps/>
        </w:rPr>
      </w:pPr>
    </w:p>
    <w:p w14:paraId="46B83B94" w14:textId="77777777" w:rsidR="00535B2D" w:rsidRPr="00365337" w:rsidRDefault="00535B2D" w:rsidP="00FC58BD">
      <w:pPr>
        <w:autoSpaceDE w:val="0"/>
        <w:autoSpaceDN w:val="0"/>
        <w:adjustRightInd w:val="0"/>
        <w:spacing w:before="0" w:after="0"/>
        <w:rPr>
          <w:rFonts w:ascii="Times New Roman" w:hAnsi="Times New Roman" w:cs="Times New Roman"/>
          <w:b/>
          <w:bCs/>
          <w:smallCaps/>
        </w:rPr>
      </w:pPr>
    </w:p>
    <w:p w14:paraId="24D27BC7" w14:textId="77777777" w:rsidR="00535B2D" w:rsidRPr="00365337" w:rsidRDefault="00535B2D" w:rsidP="00FC58BD">
      <w:pPr>
        <w:autoSpaceDE w:val="0"/>
        <w:autoSpaceDN w:val="0"/>
        <w:adjustRightInd w:val="0"/>
        <w:spacing w:before="0" w:after="0"/>
        <w:rPr>
          <w:rFonts w:ascii="Times New Roman" w:hAnsi="Times New Roman" w:cs="Times New Roman"/>
          <w:b/>
          <w:bCs/>
          <w:smallCaps/>
        </w:rPr>
      </w:pPr>
    </w:p>
    <w:p w14:paraId="39E3410F" w14:textId="77777777" w:rsidR="00535B2D" w:rsidRPr="00365337" w:rsidRDefault="00535B2D" w:rsidP="00FC58BD">
      <w:pPr>
        <w:autoSpaceDE w:val="0"/>
        <w:autoSpaceDN w:val="0"/>
        <w:adjustRightInd w:val="0"/>
        <w:spacing w:before="0" w:after="0"/>
        <w:rPr>
          <w:rFonts w:ascii="Times New Roman" w:hAnsi="Times New Roman" w:cs="Times New Roman"/>
          <w:b/>
          <w:bCs/>
          <w:smallCaps/>
        </w:rPr>
      </w:pPr>
    </w:p>
    <w:p w14:paraId="5E43A607" w14:textId="77777777" w:rsidR="00535B2D" w:rsidRPr="00365337" w:rsidRDefault="00535B2D" w:rsidP="00FC58BD">
      <w:pPr>
        <w:autoSpaceDE w:val="0"/>
        <w:autoSpaceDN w:val="0"/>
        <w:adjustRightInd w:val="0"/>
        <w:spacing w:before="0" w:after="0"/>
        <w:rPr>
          <w:rFonts w:ascii="Times New Roman" w:hAnsi="Times New Roman" w:cs="Times New Roman"/>
          <w:b/>
          <w:bCs/>
          <w:smallCaps/>
        </w:rPr>
      </w:pPr>
    </w:p>
    <w:p w14:paraId="6445429E" w14:textId="77777777" w:rsidR="00535B2D" w:rsidRPr="00365337" w:rsidRDefault="00535B2D" w:rsidP="00FC58BD">
      <w:pPr>
        <w:autoSpaceDE w:val="0"/>
        <w:autoSpaceDN w:val="0"/>
        <w:adjustRightInd w:val="0"/>
        <w:spacing w:before="0" w:after="0"/>
        <w:rPr>
          <w:rFonts w:ascii="Times New Roman" w:hAnsi="Times New Roman" w:cs="Times New Roman"/>
          <w:b/>
          <w:bCs/>
          <w:smallCaps/>
        </w:rPr>
      </w:pPr>
    </w:p>
    <w:p w14:paraId="50198CB3" w14:textId="4FC34587" w:rsidR="00B073A5" w:rsidRPr="00365337" w:rsidRDefault="00F95BE5" w:rsidP="00FC58BD">
      <w:pPr>
        <w:autoSpaceDE w:val="0"/>
        <w:autoSpaceDN w:val="0"/>
        <w:adjustRightInd w:val="0"/>
        <w:spacing w:before="0" w:after="0"/>
        <w:rPr>
          <w:rFonts w:ascii="Times New Roman" w:hAnsi="Times New Roman" w:cs="Times New Roman"/>
          <w:b/>
          <w:bCs/>
          <w:smallCaps/>
        </w:rPr>
        <w:sectPr w:rsidR="00B073A5" w:rsidRPr="00365337" w:rsidSect="00443DD4">
          <w:footerReference w:type="even" r:id="rId11"/>
          <w:footerReference w:type="default" r:id="rId12"/>
          <w:footerReference w:type="first" r:id="rId13"/>
          <w:footnotePr>
            <w:numRestart w:val="eachSect"/>
          </w:footnotePr>
          <w:pgSz w:w="11906" w:h="16838" w:code="9"/>
          <w:pgMar w:top="1202" w:right="1418" w:bottom="851" w:left="1418" w:header="397" w:footer="0" w:gutter="0"/>
          <w:cols w:space="708"/>
          <w:titlePg/>
          <w:docGrid w:linePitch="360"/>
        </w:sectPr>
      </w:pPr>
      <w:r w:rsidRPr="00365337">
        <w:rPr>
          <w:noProof/>
          <w:lang w:val="en-US" w:eastAsia="en-US"/>
        </w:rPr>
        <mc:AlternateContent>
          <mc:Choice Requires="wps">
            <w:drawing>
              <wp:anchor distT="0" distB="0" distL="114300" distR="114300" simplePos="0" relativeHeight="251658240" behindDoc="1" locked="0" layoutInCell="1" allowOverlap="1" wp14:anchorId="444D375F" wp14:editId="7A19EDC3">
                <wp:simplePos x="0" y="0"/>
                <wp:positionH relativeFrom="column">
                  <wp:posOffset>1376045</wp:posOffset>
                </wp:positionH>
                <wp:positionV relativeFrom="paragraph">
                  <wp:posOffset>1445260</wp:posOffset>
                </wp:positionV>
                <wp:extent cx="4581525" cy="3277235"/>
                <wp:effectExtent l="0" t="0" r="0" b="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1525" cy="3277235"/>
                        </a:xfrm>
                        <a:prstGeom prst="rect">
                          <a:avLst/>
                        </a:prstGeom>
                        <a:solidFill>
                          <a:srgbClr val="FFFFFF"/>
                        </a:solidFill>
                        <a:ln w="9525">
                          <a:solidFill>
                            <a:srgbClr val="000000"/>
                          </a:solidFill>
                          <a:miter lim="800000"/>
                          <a:headEnd/>
                          <a:tailEnd/>
                        </a:ln>
                      </wps:spPr>
                      <wps:txbx>
                        <w:txbxContent>
                          <w:p w14:paraId="1C250592" w14:textId="77777777" w:rsidR="00F47F1F" w:rsidRPr="000E0C3E" w:rsidRDefault="00F47F1F" w:rsidP="00F27202">
                            <w:pPr>
                              <w:jc w:val="left"/>
                              <w:rPr>
                                <w:rFonts w:ascii="Arial" w:hAnsi="Arial" w:cs="Arial"/>
                                <w:b/>
                                <w:sz w:val="28"/>
                              </w:rPr>
                            </w:pPr>
                            <w:r w:rsidRPr="00BE79FB">
                              <w:rPr>
                                <w:rFonts w:ascii="Arial" w:hAnsi="Arial" w:cs="Arial"/>
                                <w:b/>
                                <w:sz w:val="28"/>
                              </w:rPr>
                              <w:t>Action Summary</w:t>
                            </w:r>
                          </w:p>
                          <w:p w14:paraId="5353666A" w14:textId="108F1F05" w:rsidR="00F47F1F" w:rsidRDefault="00F47F1F" w:rsidP="00F27202">
                            <w:pPr>
                              <w:spacing w:before="0"/>
                              <w:rPr>
                                <w:rFonts w:ascii="Times New Roman" w:hAnsi="Times New Roman" w:cs="Times New Roman"/>
                                <w:sz w:val="24"/>
                                <w:szCs w:val="24"/>
                              </w:rPr>
                            </w:pPr>
                            <w:r w:rsidRPr="00A76F2A">
                              <w:rPr>
                                <w:rFonts w:ascii="Times New Roman" w:hAnsi="Times New Roman" w:cs="Times New Roman"/>
                                <w:sz w:val="24"/>
                                <w:szCs w:val="24"/>
                              </w:rPr>
                              <w:t xml:space="preserve">Support to public finance management (PFM) </w:t>
                            </w:r>
                            <w:r>
                              <w:rPr>
                                <w:rFonts w:ascii="Times New Roman" w:hAnsi="Times New Roman" w:cs="Times New Roman"/>
                                <w:sz w:val="24"/>
                                <w:szCs w:val="24"/>
                              </w:rPr>
                              <w:t>reforms in order to ensure fiscal discipline and</w:t>
                            </w:r>
                            <w:r>
                              <w:rPr>
                                <w:rFonts w:ascii="Times New Roman" w:hAnsi="Times New Roman"/>
                                <w:sz w:val="24"/>
                                <w:szCs w:val="24"/>
                              </w:rPr>
                              <w:t xml:space="preserve"> more prudent financial management towards efficient public service delivery</w:t>
                            </w:r>
                            <w:r>
                              <w:rPr>
                                <w:rFonts w:ascii="Times New Roman" w:hAnsi="Times New Roman" w:cs="Times New Roman"/>
                                <w:sz w:val="24"/>
                                <w:szCs w:val="24"/>
                              </w:rPr>
                              <w:t xml:space="preserve">.   </w:t>
                            </w:r>
                          </w:p>
                          <w:p w14:paraId="418CC913" w14:textId="77777777" w:rsidR="00F47F1F" w:rsidRPr="00A76F2A" w:rsidRDefault="00F47F1F" w:rsidP="00F27202">
                            <w:pPr>
                              <w:spacing w:before="0"/>
                              <w:rPr>
                                <w:rFonts w:ascii="Times New Roman" w:hAnsi="Times New Roman" w:cs="Times New Roman"/>
                                <w:sz w:val="24"/>
                                <w:szCs w:val="24"/>
                              </w:rPr>
                            </w:pPr>
                            <w:r>
                              <w:rPr>
                                <w:rFonts w:ascii="Times New Roman" w:hAnsi="Times New Roman" w:cs="Times New Roman"/>
                                <w:sz w:val="24"/>
                                <w:szCs w:val="24"/>
                              </w:rPr>
                              <w:t xml:space="preserve">Some of the expected results are: realistic formulation of the medium-term budget program; enhanced controls on multi-year financial commitments; strengthened fiscal cash registration; strengthened public procurement review function; effective internal control system including functional anti-fraud and anti-corruption mechanisms; strengthened oversight of the budget by the parliament and the external audit institution; greater transparency of the budgetary process </w:t>
                            </w:r>
                            <w:r w:rsidRPr="002544DF">
                              <w:rPr>
                                <w:rFonts w:ascii="Times New Roman" w:hAnsi="Times New Roman" w:cs="Times New Roman"/>
                                <w:i/>
                                <w:sz w:val="24"/>
                                <w:szCs w:val="24"/>
                              </w:rPr>
                              <w:t>vis-à-vis</w:t>
                            </w:r>
                            <w:r w:rsidRPr="002544DF">
                              <w:rPr>
                                <w:rFonts w:ascii="Times New Roman" w:hAnsi="Times New Roman" w:cs="Times New Roman"/>
                                <w:sz w:val="24"/>
                                <w:szCs w:val="24"/>
                              </w:rPr>
                              <w:t xml:space="preserve"> </w:t>
                            </w:r>
                            <w:r>
                              <w:rPr>
                                <w:rFonts w:ascii="Times New Roman" w:hAnsi="Times New Roman" w:cs="Times New Roman"/>
                                <w:sz w:val="24"/>
                                <w:szCs w:val="24"/>
                              </w:rPr>
                              <w:t xml:space="preserve">civil society organizations and the public opinion.   </w:t>
                            </w:r>
                          </w:p>
                          <w:p w14:paraId="510AAC34" w14:textId="05911EA7" w:rsidR="00F47F1F" w:rsidRPr="00396CA6" w:rsidRDefault="00F47F1F" w:rsidP="00F27202">
                            <w:pPr>
                              <w:spacing w:before="0"/>
                              <w:rPr>
                                <w:rFonts w:ascii="Times New Roman" w:hAnsi="Times New Roman" w:cs="Times New Roman"/>
                                <w:sz w:val="24"/>
                                <w:szCs w:val="24"/>
                              </w:rPr>
                            </w:pPr>
                            <w:r w:rsidRPr="000E0C3E">
                              <w:rPr>
                                <w:rFonts w:ascii="Times New Roman" w:hAnsi="Times New Roman" w:cs="Times New Roman"/>
                                <w:sz w:val="24"/>
                                <w:szCs w:val="24"/>
                              </w:rPr>
                              <w:t>With a solid PFM system, Albania will be able to properly face EU macro-economic surveillance mechanisms and benefit from EU budget support in other key sectors relevant for the pre-accession agenda during the 2014-20 financial framew</w:t>
                            </w:r>
                            <w:r>
                              <w:rPr>
                                <w:rFonts w:ascii="Times New Roman" w:hAnsi="Times New Roman" w:cs="Times New Roman"/>
                                <w:sz w:val="24"/>
                                <w:szCs w:val="24"/>
                              </w:rPr>
                              <w:t>ork.</w:t>
                            </w:r>
                          </w:p>
                          <w:p w14:paraId="217D199D" w14:textId="77777777" w:rsidR="00F47F1F" w:rsidRPr="00D616F0" w:rsidRDefault="00F47F1F" w:rsidP="000E30CC">
                            <w:pPr>
                              <w:spacing w:before="0"/>
                              <w:rPr>
                                <w:rFonts w:ascii="Arial" w:hAnsi="Arial" w:cs="Arial"/>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left:0;text-align:left;margin-left:108.35pt;margin-top:113.8pt;width:360.75pt;height:258.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pjpLAIAAFgEAAAOAAAAZHJzL2Uyb0RvYy54bWysVNtu2zAMfR+wfxD0vjhxkiY14hRdugwD&#10;ugvQ7gNkWY6FSaImKbGzry8lp2l2wR6G+UEQJerw8JD06qbXihyE8xJMSSejMSXCcKil2ZX06+P2&#10;zZISH5ipmQIjSnoUnt6sX79adbYQObSgauEIghhfdLakbQi2yDLPW6GZH4EVBi8bcJoFNN0uqx3r&#10;EF2rLB+Pr7IOXG0dcOE9nt4Nl3Sd8JtG8PC5abwIRJUUuYW0urRWcc3WK1bsHLOt5Cca7B9YaCYN&#10;Bj1D3bHAyN7J36C05A48NGHEQWfQNJKLlANmMxn/ks1Dy6xIuaA43p5l8v8Pln86fHFE1iWdUmKY&#10;xhI9ij6Qt9CTq6hOZ32BTg8W3UKPx1jllKm398C/eWJg0zKzE7fOQdcKViO7SXyZXTwdcHwEqbqP&#10;UGMYtg+QgPrG6SgdikEQHat0PFcmUuF4OJsvJ/N8TgnHu2m+WOTTeYrBiufn1vnwXoAmcVNSh6VP&#10;8Oxw70Okw4pnlxjNg5L1ViqVDLerNsqRA8M22abvhP6TmzKkK+l1JPJ3iHH6/gShZcB+V1KXdHl2&#10;YkXU7Z2pUzcGJtWwR8rKnISM2g0qhr7qU8WSylHkCuojKutgaG8cR9y04H5Q0mFrl9R/3zMnKFEf&#10;DFbnejKbxVlIxmy+yNFwlzfV5Q0zHKFKGigZtpswzM/eOrlrMdLQDwZusaKNTFq/sDrRx/ZNJTiN&#10;WpyPSzt5vfwQ1k8AAAD//wMAUEsDBBQABgAIAAAAIQBY0sCD4QAAAAsBAAAPAAAAZHJzL2Rvd25y&#10;ZXYueG1sTI/BTsMwDIbvSLxDZCQuiKVrp6YrTSeEBIIbDLRdsyZrKxqnJFlX3h5zgpstf/r9/dVm&#10;tgObjA+9QwnLRQLMYON0j62Ej/fH2wJYiAq1GhwaCd8mwKa+vKhUqd0Z38y0jS2jEAylktDFOJac&#10;h6YzVoWFGw3S7ei8VZFW33Lt1ZnC7cDTJMm5VT3Sh06N5qEzzef2ZCUUq+dpH16y112TH4d1vBHT&#10;05eX8vpqvr8DFs0c/2D41Sd1qMnp4E6oAxskpMtcEEpDKnJgRKyzIgV2kCBWmQBeV/x/h/oHAAD/&#10;/wMAUEsBAi0AFAAGAAgAAAAhALaDOJL+AAAA4QEAABMAAAAAAAAAAAAAAAAAAAAAAFtDb250ZW50&#10;X1R5cGVzXS54bWxQSwECLQAUAAYACAAAACEAOP0h/9YAAACUAQAACwAAAAAAAAAAAAAAAAAvAQAA&#10;X3JlbHMvLnJlbHNQSwECLQAUAAYACAAAACEAmIKY6SwCAABYBAAADgAAAAAAAAAAAAAAAAAuAgAA&#10;ZHJzL2Uyb0RvYy54bWxQSwECLQAUAAYACAAAACEAWNLAg+EAAAALAQAADwAAAAAAAAAAAAAAAACG&#10;BAAAZHJzL2Rvd25yZXYueG1sUEsFBgAAAAAEAAQA8wAAAJQFAAAAAA==&#10;">
                <v:textbox>
                  <w:txbxContent>
                    <w:p w14:paraId="1C250592" w14:textId="77777777" w:rsidR="00C27A51" w:rsidRPr="000E0C3E" w:rsidRDefault="00C27A51" w:rsidP="00F27202">
                      <w:pPr>
                        <w:jc w:val="left"/>
                        <w:rPr>
                          <w:rFonts w:ascii="Arial" w:hAnsi="Arial" w:cs="Arial"/>
                          <w:b/>
                          <w:sz w:val="28"/>
                        </w:rPr>
                      </w:pPr>
                      <w:r w:rsidRPr="00BE79FB">
                        <w:rPr>
                          <w:rFonts w:ascii="Arial" w:hAnsi="Arial" w:cs="Arial"/>
                          <w:b/>
                          <w:sz w:val="28"/>
                        </w:rPr>
                        <w:t>Action Summary</w:t>
                      </w:r>
                    </w:p>
                    <w:p w14:paraId="5353666A" w14:textId="108F1F05" w:rsidR="00C27A51" w:rsidRDefault="00C27A51" w:rsidP="00F27202">
                      <w:pPr>
                        <w:spacing w:before="0"/>
                        <w:rPr>
                          <w:rFonts w:ascii="Times New Roman" w:hAnsi="Times New Roman" w:cs="Times New Roman"/>
                          <w:sz w:val="24"/>
                          <w:szCs w:val="24"/>
                        </w:rPr>
                      </w:pPr>
                      <w:r w:rsidRPr="00A76F2A">
                        <w:rPr>
                          <w:rFonts w:ascii="Times New Roman" w:hAnsi="Times New Roman" w:cs="Times New Roman"/>
                          <w:sz w:val="24"/>
                          <w:szCs w:val="24"/>
                        </w:rPr>
                        <w:t xml:space="preserve">Support to public finance management (PFM) </w:t>
                      </w:r>
                      <w:r>
                        <w:rPr>
                          <w:rFonts w:ascii="Times New Roman" w:hAnsi="Times New Roman" w:cs="Times New Roman"/>
                          <w:sz w:val="24"/>
                          <w:szCs w:val="24"/>
                        </w:rPr>
                        <w:t>reforms in order to ensure fiscal discipline and</w:t>
                      </w:r>
                      <w:r>
                        <w:rPr>
                          <w:rFonts w:ascii="Times New Roman" w:hAnsi="Times New Roman"/>
                          <w:sz w:val="24"/>
                          <w:szCs w:val="24"/>
                        </w:rPr>
                        <w:t xml:space="preserve"> more prudent financial management towards efficient public service delivery</w:t>
                      </w:r>
                      <w:r>
                        <w:rPr>
                          <w:rFonts w:ascii="Times New Roman" w:hAnsi="Times New Roman" w:cs="Times New Roman"/>
                          <w:sz w:val="24"/>
                          <w:szCs w:val="24"/>
                        </w:rPr>
                        <w:t xml:space="preserve">.   </w:t>
                      </w:r>
                    </w:p>
                    <w:p w14:paraId="418CC913" w14:textId="77777777" w:rsidR="00C27A51" w:rsidRPr="00A76F2A" w:rsidRDefault="00C27A51" w:rsidP="00F27202">
                      <w:pPr>
                        <w:spacing w:before="0"/>
                        <w:rPr>
                          <w:rFonts w:ascii="Times New Roman" w:hAnsi="Times New Roman" w:cs="Times New Roman"/>
                          <w:sz w:val="24"/>
                          <w:szCs w:val="24"/>
                        </w:rPr>
                      </w:pPr>
                      <w:r>
                        <w:rPr>
                          <w:rFonts w:ascii="Times New Roman" w:hAnsi="Times New Roman" w:cs="Times New Roman"/>
                          <w:sz w:val="24"/>
                          <w:szCs w:val="24"/>
                        </w:rPr>
                        <w:t xml:space="preserve">Some of the expected results are: realistic formulation of the medium-term budget program; enhanced controls on multi-year financial commitments; strengthened fiscal cash registration; strengthened public procurement review function; effective internal control system including functional anti-fraud and anti-corruption mechanisms; strengthened oversight of the budget by the parliament and the external audit institution; greater transparency of the budgetary process </w:t>
                      </w:r>
                      <w:r w:rsidRPr="002544DF">
                        <w:rPr>
                          <w:rFonts w:ascii="Times New Roman" w:hAnsi="Times New Roman" w:cs="Times New Roman"/>
                          <w:i/>
                          <w:sz w:val="24"/>
                          <w:szCs w:val="24"/>
                        </w:rPr>
                        <w:t>vis-à-vis</w:t>
                      </w:r>
                      <w:r w:rsidRPr="002544DF">
                        <w:rPr>
                          <w:rFonts w:ascii="Times New Roman" w:hAnsi="Times New Roman" w:cs="Times New Roman"/>
                          <w:sz w:val="24"/>
                          <w:szCs w:val="24"/>
                        </w:rPr>
                        <w:t xml:space="preserve"> </w:t>
                      </w:r>
                      <w:r>
                        <w:rPr>
                          <w:rFonts w:ascii="Times New Roman" w:hAnsi="Times New Roman" w:cs="Times New Roman"/>
                          <w:sz w:val="24"/>
                          <w:szCs w:val="24"/>
                        </w:rPr>
                        <w:t xml:space="preserve">civil society organizations and the public opinion.   </w:t>
                      </w:r>
                    </w:p>
                    <w:p w14:paraId="510AAC34" w14:textId="05911EA7" w:rsidR="00C27A51" w:rsidRPr="00396CA6" w:rsidRDefault="00C27A51" w:rsidP="00F27202">
                      <w:pPr>
                        <w:spacing w:before="0"/>
                        <w:rPr>
                          <w:rFonts w:ascii="Times New Roman" w:hAnsi="Times New Roman" w:cs="Times New Roman"/>
                          <w:sz w:val="24"/>
                          <w:szCs w:val="24"/>
                        </w:rPr>
                      </w:pPr>
                      <w:r w:rsidRPr="000E0C3E">
                        <w:rPr>
                          <w:rFonts w:ascii="Times New Roman" w:hAnsi="Times New Roman" w:cs="Times New Roman"/>
                          <w:sz w:val="24"/>
                          <w:szCs w:val="24"/>
                        </w:rPr>
                        <w:t xml:space="preserve">With a solid PFM system, Albania will be able to properly face EU macro-economic surveillance mechanisms and benefit from EU budget support in other key sectors relevant for the pre-accession agenda during the 2014-20 financial </w:t>
                      </w:r>
                      <w:proofErr w:type="gramStart"/>
                      <w:r w:rsidRPr="000E0C3E">
                        <w:rPr>
                          <w:rFonts w:ascii="Times New Roman" w:hAnsi="Times New Roman" w:cs="Times New Roman"/>
                          <w:sz w:val="24"/>
                          <w:szCs w:val="24"/>
                        </w:rPr>
                        <w:t>framew</w:t>
                      </w:r>
                      <w:r>
                        <w:rPr>
                          <w:rFonts w:ascii="Times New Roman" w:hAnsi="Times New Roman" w:cs="Times New Roman"/>
                          <w:sz w:val="24"/>
                          <w:szCs w:val="24"/>
                        </w:rPr>
                        <w:t>ork</w:t>
                      </w:r>
                      <w:proofErr w:type="gramEnd"/>
                      <w:r>
                        <w:rPr>
                          <w:rFonts w:ascii="Times New Roman" w:hAnsi="Times New Roman" w:cs="Times New Roman"/>
                          <w:sz w:val="24"/>
                          <w:szCs w:val="24"/>
                        </w:rPr>
                        <w:t>.</w:t>
                      </w:r>
                    </w:p>
                    <w:p w14:paraId="217D199D" w14:textId="77777777" w:rsidR="00C27A51" w:rsidRPr="00D616F0" w:rsidRDefault="00C27A51" w:rsidP="000E30CC">
                      <w:pPr>
                        <w:spacing w:before="0"/>
                        <w:rPr>
                          <w:rFonts w:ascii="Arial" w:hAnsi="Arial" w:cs="Arial"/>
                          <w:sz w:val="20"/>
                        </w:rPr>
                      </w:pPr>
                    </w:p>
                  </w:txbxContent>
                </v:textbox>
              </v:shape>
            </w:pict>
          </mc:Fallback>
        </mc:AlternateConten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39"/>
        <w:gridCol w:w="6549"/>
      </w:tblGrid>
      <w:tr w:rsidR="00E83D1C" w:rsidRPr="00365337" w14:paraId="360236F2" w14:textId="77777777" w:rsidTr="00D36173">
        <w:tc>
          <w:tcPr>
            <w:tcW w:w="9288" w:type="dxa"/>
            <w:gridSpan w:val="2"/>
            <w:tcBorders>
              <w:top w:val="single" w:sz="4" w:space="0" w:color="auto"/>
              <w:left w:val="single" w:sz="4" w:space="0" w:color="auto"/>
              <w:bottom w:val="single" w:sz="4" w:space="0" w:color="auto"/>
              <w:right w:val="single" w:sz="4" w:space="0" w:color="auto"/>
            </w:tcBorders>
            <w:shd w:val="clear" w:color="auto" w:fill="auto"/>
          </w:tcPr>
          <w:p w14:paraId="3C6CD3B2" w14:textId="77777777" w:rsidR="00E83D1C" w:rsidRPr="00365337" w:rsidRDefault="00E83D1C" w:rsidP="00D36173">
            <w:pPr>
              <w:autoSpaceDE w:val="0"/>
              <w:autoSpaceDN w:val="0"/>
              <w:adjustRightInd w:val="0"/>
              <w:spacing w:before="0" w:afterLines="60" w:after="144"/>
              <w:jc w:val="center"/>
              <w:rPr>
                <w:rFonts w:ascii="Times New Roman" w:hAnsi="Times New Roman" w:cs="Times New Roman"/>
                <w:bCs/>
                <w:i/>
              </w:rPr>
            </w:pPr>
            <w:r w:rsidRPr="00365337">
              <w:rPr>
                <w:rFonts w:ascii="Times New Roman" w:hAnsi="Times New Roman" w:cs="Times New Roman"/>
                <w:b/>
                <w:bCs/>
                <w:szCs w:val="24"/>
              </w:rPr>
              <w:lastRenderedPageBreak/>
              <w:t>Action Identification</w:t>
            </w:r>
          </w:p>
        </w:tc>
      </w:tr>
      <w:tr w:rsidR="00E83D1C" w:rsidRPr="00365337" w14:paraId="44A760AB" w14:textId="77777777" w:rsidTr="00D36173">
        <w:tc>
          <w:tcPr>
            <w:tcW w:w="2739" w:type="dxa"/>
            <w:shd w:val="clear" w:color="auto" w:fill="auto"/>
          </w:tcPr>
          <w:p w14:paraId="0E02AF3E" w14:textId="77777777" w:rsidR="00E83D1C" w:rsidRPr="00365337" w:rsidRDefault="00E83D1C" w:rsidP="00D36173">
            <w:pPr>
              <w:autoSpaceDE w:val="0"/>
              <w:autoSpaceDN w:val="0"/>
              <w:adjustRightInd w:val="0"/>
              <w:spacing w:before="0" w:afterLines="60" w:after="144"/>
              <w:rPr>
                <w:rFonts w:ascii="Times New Roman" w:hAnsi="Times New Roman" w:cs="Times New Roman"/>
                <w:b/>
                <w:bCs/>
                <w:szCs w:val="24"/>
              </w:rPr>
            </w:pPr>
            <w:r w:rsidRPr="00365337">
              <w:rPr>
                <w:rFonts w:ascii="Times New Roman" w:hAnsi="Times New Roman" w:cs="Times New Roman"/>
                <w:b/>
                <w:bCs/>
                <w:szCs w:val="24"/>
              </w:rPr>
              <w:t>Programme Title</w:t>
            </w:r>
          </w:p>
        </w:tc>
        <w:tc>
          <w:tcPr>
            <w:tcW w:w="6549" w:type="dxa"/>
            <w:shd w:val="clear" w:color="auto" w:fill="auto"/>
          </w:tcPr>
          <w:p w14:paraId="1809A263" w14:textId="77777777" w:rsidR="00E83D1C" w:rsidRPr="00365337" w:rsidRDefault="00E83D1C" w:rsidP="00D36173">
            <w:pPr>
              <w:pStyle w:val="NormalWeb"/>
              <w:spacing w:before="0" w:beforeAutospacing="0" w:afterLines="60" w:after="144" w:afterAutospacing="0"/>
              <w:rPr>
                <w:bCs/>
                <w:sz w:val="22"/>
              </w:rPr>
            </w:pPr>
            <w:r w:rsidRPr="00365337">
              <w:rPr>
                <w:bCs/>
                <w:sz w:val="22"/>
              </w:rPr>
              <w:t>IPA 2014 Action Programme for Albania</w:t>
            </w:r>
          </w:p>
        </w:tc>
      </w:tr>
      <w:tr w:rsidR="00E83D1C" w:rsidRPr="00365337" w14:paraId="3B3DDD4E" w14:textId="77777777" w:rsidTr="00D36173">
        <w:tc>
          <w:tcPr>
            <w:tcW w:w="2739" w:type="dxa"/>
            <w:shd w:val="clear" w:color="auto" w:fill="auto"/>
          </w:tcPr>
          <w:p w14:paraId="64345C81" w14:textId="77777777" w:rsidR="00E83D1C" w:rsidRPr="00365337" w:rsidRDefault="00E83D1C" w:rsidP="00D36173">
            <w:pPr>
              <w:autoSpaceDE w:val="0"/>
              <w:autoSpaceDN w:val="0"/>
              <w:adjustRightInd w:val="0"/>
              <w:spacing w:before="0" w:afterLines="60" w:after="144"/>
              <w:rPr>
                <w:rFonts w:ascii="Times New Roman" w:hAnsi="Times New Roman" w:cs="Times New Roman"/>
                <w:b/>
                <w:bCs/>
                <w:szCs w:val="24"/>
              </w:rPr>
            </w:pPr>
            <w:r w:rsidRPr="00365337">
              <w:rPr>
                <w:rFonts w:ascii="Times New Roman" w:hAnsi="Times New Roman" w:cs="Times New Roman"/>
                <w:b/>
                <w:bCs/>
                <w:szCs w:val="24"/>
              </w:rPr>
              <w:t>Action Title</w:t>
            </w:r>
          </w:p>
        </w:tc>
        <w:tc>
          <w:tcPr>
            <w:tcW w:w="6549" w:type="dxa"/>
            <w:shd w:val="clear" w:color="auto" w:fill="auto"/>
          </w:tcPr>
          <w:p w14:paraId="47CDBFA4" w14:textId="7726444A" w:rsidR="00E83D1C" w:rsidRPr="00365337" w:rsidRDefault="00891C5E" w:rsidP="00891C5E">
            <w:pPr>
              <w:pStyle w:val="NormalWeb"/>
              <w:spacing w:before="0" w:beforeAutospacing="0" w:afterLines="60" w:after="144" w:afterAutospacing="0"/>
              <w:rPr>
                <w:szCs w:val="22"/>
              </w:rPr>
            </w:pPr>
            <w:r>
              <w:rPr>
                <w:bCs/>
                <w:sz w:val="22"/>
              </w:rPr>
              <w:t>Sector Reform Contract</w:t>
            </w:r>
            <w:r w:rsidR="00E83D1C" w:rsidRPr="00365337">
              <w:rPr>
                <w:bCs/>
                <w:sz w:val="22"/>
              </w:rPr>
              <w:t xml:space="preserve"> for Public Finance Management </w:t>
            </w:r>
          </w:p>
        </w:tc>
      </w:tr>
      <w:tr w:rsidR="00E83D1C" w:rsidRPr="00365337" w14:paraId="4CACC891" w14:textId="77777777" w:rsidTr="00D36173">
        <w:tc>
          <w:tcPr>
            <w:tcW w:w="2739" w:type="dxa"/>
            <w:shd w:val="clear" w:color="auto" w:fill="auto"/>
          </w:tcPr>
          <w:p w14:paraId="4F5FD44C" w14:textId="77777777" w:rsidR="00E83D1C" w:rsidRPr="00365337" w:rsidRDefault="00E83D1C" w:rsidP="00D36173">
            <w:pPr>
              <w:autoSpaceDE w:val="0"/>
              <w:autoSpaceDN w:val="0"/>
              <w:adjustRightInd w:val="0"/>
              <w:spacing w:before="0" w:afterLines="60" w:after="144"/>
              <w:rPr>
                <w:rFonts w:ascii="Times New Roman" w:hAnsi="Times New Roman" w:cs="Times New Roman"/>
                <w:b/>
                <w:bCs/>
                <w:szCs w:val="24"/>
              </w:rPr>
            </w:pPr>
            <w:r w:rsidRPr="00365337">
              <w:rPr>
                <w:rFonts w:ascii="Times New Roman" w:hAnsi="Times New Roman" w:cs="Times New Roman"/>
                <w:b/>
                <w:bCs/>
                <w:szCs w:val="24"/>
              </w:rPr>
              <w:t>Action Reference</w:t>
            </w:r>
          </w:p>
        </w:tc>
        <w:tc>
          <w:tcPr>
            <w:tcW w:w="6549" w:type="dxa"/>
            <w:shd w:val="clear" w:color="auto" w:fill="auto"/>
          </w:tcPr>
          <w:p w14:paraId="2A605515" w14:textId="77777777" w:rsidR="00E83D1C" w:rsidRPr="00365337" w:rsidRDefault="00E83D1C" w:rsidP="00D36173">
            <w:pPr>
              <w:pStyle w:val="NormalWeb"/>
              <w:spacing w:before="0" w:beforeAutospacing="0" w:afterLines="60" w:after="144" w:afterAutospacing="0"/>
              <w:rPr>
                <w:rFonts w:ascii="Tunga" w:hAnsi="Tunga" w:cs="Tunga"/>
                <w:szCs w:val="22"/>
              </w:rPr>
            </w:pPr>
            <w:r w:rsidRPr="00365337">
              <w:rPr>
                <w:bCs/>
                <w:sz w:val="22"/>
              </w:rPr>
              <w:t>IPA2014/032813.01 /AL/Sector Reform Contract for Public Finance Management</w:t>
            </w:r>
          </w:p>
        </w:tc>
      </w:tr>
      <w:tr w:rsidR="00E83D1C" w:rsidRPr="00365337" w14:paraId="13136FF9" w14:textId="77777777" w:rsidTr="00D36173">
        <w:tblPrEx>
          <w:tblLook w:val="04A0" w:firstRow="1" w:lastRow="0" w:firstColumn="1" w:lastColumn="0" w:noHBand="0" w:noVBand="1"/>
        </w:tblPrEx>
        <w:tc>
          <w:tcPr>
            <w:tcW w:w="9288" w:type="dxa"/>
            <w:gridSpan w:val="2"/>
            <w:shd w:val="clear" w:color="auto" w:fill="auto"/>
          </w:tcPr>
          <w:p w14:paraId="1B973686" w14:textId="77777777" w:rsidR="00E83D1C" w:rsidRPr="00365337" w:rsidRDefault="00E83D1C" w:rsidP="00D36173">
            <w:pPr>
              <w:autoSpaceDE w:val="0"/>
              <w:autoSpaceDN w:val="0"/>
              <w:adjustRightInd w:val="0"/>
              <w:spacing w:before="0" w:afterLines="60" w:after="144"/>
              <w:jc w:val="center"/>
              <w:rPr>
                <w:rFonts w:ascii="Times New Roman" w:hAnsi="Times New Roman" w:cs="Times New Roman"/>
                <w:b/>
                <w:bCs/>
                <w:szCs w:val="24"/>
              </w:rPr>
            </w:pPr>
            <w:r w:rsidRPr="00365337">
              <w:rPr>
                <w:rFonts w:ascii="Times New Roman" w:hAnsi="Times New Roman" w:cs="Times New Roman"/>
                <w:b/>
                <w:bCs/>
                <w:szCs w:val="24"/>
              </w:rPr>
              <w:t>Sector Information</w:t>
            </w:r>
          </w:p>
        </w:tc>
      </w:tr>
      <w:tr w:rsidR="00E83D1C" w:rsidRPr="00365337" w14:paraId="206284F2" w14:textId="77777777" w:rsidTr="00D36173">
        <w:tblPrEx>
          <w:tblLook w:val="04A0" w:firstRow="1" w:lastRow="0" w:firstColumn="1" w:lastColumn="0" w:noHBand="0" w:noVBand="1"/>
        </w:tblPrEx>
        <w:tc>
          <w:tcPr>
            <w:tcW w:w="2739" w:type="dxa"/>
            <w:shd w:val="clear" w:color="auto" w:fill="auto"/>
          </w:tcPr>
          <w:p w14:paraId="6BBB6D42" w14:textId="77777777" w:rsidR="00E83D1C" w:rsidRPr="00365337" w:rsidRDefault="00E83D1C" w:rsidP="00D36173">
            <w:pPr>
              <w:autoSpaceDE w:val="0"/>
              <w:autoSpaceDN w:val="0"/>
              <w:adjustRightInd w:val="0"/>
              <w:spacing w:before="0" w:afterLines="60" w:after="144"/>
              <w:rPr>
                <w:rFonts w:ascii="Times New Roman" w:hAnsi="Times New Roman" w:cs="Times New Roman"/>
                <w:b/>
                <w:bCs/>
                <w:szCs w:val="24"/>
              </w:rPr>
            </w:pPr>
            <w:r w:rsidRPr="00365337">
              <w:rPr>
                <w:rFonts w:ascii="Times New Roman" w:hAnsi="Times New Roman" w:cs="Times New Roman"/>
                <w:b/>
                <w:bCs/>
                <w:szCs w:val="24"/>
              </w:rPr>
              <w:t>NEAR Sectors</w:t>
            </w:r>
          </w:p>
        </w:tc>
        <w:tc>
          <w:tcPr>
            <w:tcW w:w="6549" w:type="dxa"/>
            <w:shd w:val="clear" w:color="auto" w:fill="auto"/>
          </w:tcPr>
          <w:p w14:paraId="105B79F6" w14:textId="77777777" w:rsidR="00E83D1C" w:rsidRPr="00365337" w:rsidRDefault="00E83D1C" w:rsidP="00D36173">
            <w:pPr>
              <w:pStyle w:val="NormalWeb"/>
              <w:spacing w:before="0" w:beforeAutospacing="0" w:afterLines="60" w:after="144" w:afterAutospacing="0"/>
              <w:rPr>
                <w:bCs/>
                <w:i/>
              </w:rPr>
            </w:pPr>
            <w:r w:rsidRPr="00365337">
              <w:rPr>
                <w:bCs/>
                <w:sz w:val="22"/>
              </w:rPr>
              <w:t>Democracy and governance</w:t>
            </w:r>
          </w:p>
        </w:tc>
      </w:tr>
      <w:tr w:rsidR="00E83D1C" w:rsidRPr="00365337" w14:paraId="3A1ED676" w14:textId="77777777" w:rsidTr="00D36173">
        <w:tc>
          <w:tcPr>
            <w:tcW w:w="2739" w:type="dxa"/>
            <w:shd w:val="clear" w:color="auto" w:fill="auto"/>
          </w:tcPr>
          <w:p w14:paraId="7E9302B0" w14:textId="77777777" w:rsidR="00E83D1C" w:rsidRPr="00365337" w:rsidRDefault="00E83D1C" w:rsidP="00D36173">
            <w:pPr>
              <w:autoSpaceDE w:val="0"/>
              <w:autoSpaceDN w:val="0"/>
              <w:adjustRightInd w:val="0"/>
              <w:spacing w:before="0" w:after="0"/>
              <w:rPr>
                <w:rFonts w:ascii="Times New Roman" w:hAnsi="Times New Roman" w:cs="Times New Roman"/>
                <w:b/>
                <w:bCs/>
                <w:szCs w:val="24"/>
              </w:rPr>
            </w:pPr>
            <w:r w:rsidRPr="00365337">
              <w:rPr>
                <w:rFonts w:ascii="Times New Roman" w:hAnsi="Times New Roman" w:cs="Times New Roman"/>
                <w:b/>
                <w:bCs/>
                <w:szCs w:val="24"/>
              </w:rPr>
              <w:t>DAC Sector</w:t>
            </w:r>
          </w:p>
        </w:tc>
        <w:tc>
          <w:tcPr>
            <w:tcW w:w="6549" w:type="dxa"/>
            <w:shd w:val="clear" w:color="auto" w:fill="auto"/>
          </w:tcPr>
          <w:p w14:paraId="68DB24C7" w14:textId="77777777" w:rsidR="00E83D1C" w:rsidRPr="00365337" w:rsidRDefault="00E83D1C" w:rsidP="00D36173">
            <w:pPr>
              <w:pStyle w:val="NormalWeb"/>
              <w:spacing w:before="0" w:beforeAutospacing="0" w:afterLines="60" w:after="144" w:afterAutospacing="0"/>
              <w:rPr>
                <w:bCs/>
                <w:i/>
              </w:rPr>
            </w:pPr>
            <w:r w:rsidRPr="00365337">
              <w:rPr>
                <w:bCs/>
                <w:sz w:val="22"/>
              </w:rPr>
              <w:t>15111 - Public Finance Management</w:t>
            </w:r>
            <w:r w:rsidRPr="00365337">
              <w:rPr>
                <w:bCs/>
                <w:i/>
              </w:rPr>
              <w:t xml:space="preserve"> </w:t>
            </w:r>
          </w:p>
        </w:tc>
      </w:tr>
      <w:tr w:rsidR="00E83D1C" w:rsidRPr="00365337" w14:paraId="0D27C4FD" w14:textId="77777777" w:rsidTr="00D36173">
        <w:tc>
          <w:tcPr>
            <w:tcW w:w="9288" w:type="dxa"/>
            <w:gridSpan w:val="2"/>
            <w:shd w:val="clear" w:color="auto" w:fill="auto"/>
          </w:tcPr>
          <w:p w14:paraId="4C16437C" w14:textId="77777777" w:rsidR="00E83D1C" w:rsidRPr="00365337" w:rsidRDefault="00E83D1C" w:rsidP="00D36173">
            <w:pPr>
              <w:autoSpaceDE w:val="0"/>
              <w:autoSpaceDN w:val="0"/>
              <w:adjustRightInd w:val="0"/>
              <w:spacing w:before="0" w:afterLines="60" w:after="144"/>
              <w:jc w:val="center"/>
              <w:rPr>
                <w:rFonts w:ascii="Times New Roman" w:hAnsi="Times New Roman" w:cs="Times New Roman"/>
                <w:b/>
                <w:bCs/>
                <w:szCs w:val="24"/>
              </w:rPr>
            </w:pPr>
            <w:r w:rsidRPr="00365337">
              <w:rPr>
                <w:rFonts w:ascii="Times New Roman" w:hAnsi="Times New Roman" w:cs="Times New Roman"/>
                <w:b/>
                <w:bCs/>
                <w:szCs w:val="24"/>
              </w:rPr>
              <w:t>Budget</w:t>
            </w:r>
          </w:p>
        </w:tc>
      </w:tr>
      <w:tr w:rsidR="00E83D1C" w:rsidRPr="00365337" w14:paraId="04C11999" w14:textId="77777777" w:rsidTr="00D36173">
        <w:tc>
          <w:tcPr>
            <w:tcW w:w="2739" w:type="dxa"/>
            <w:shd w:val="clear" w:color="auto" w:fill="auto"/>
          </w:tcPr>
          <w:p w14:paraId="49BCE8B0" w14:textId="77777777" w:rsidR="00E83D1C" w:rsidRPr="00365337" w:rsidRDefault="00E83D1C" w:rsidP="00D36173">
            <w:pPr>
              <w:autoSpaceDE w:val="0"/>
              <w:autoSpaceDN w:val="0"/>
              <w:adjustRightInd w:val="0"/>
              <w:spacing w:before="0" w:after="0"/>
              <w:rPr>
                <w:rFonts w:ascii="Times New Roman" w:hAnsi="Times New Roman" w:cs="Times New Roman"/>
                <w:b/>
                <w:bCs/>
                <w:szCs w:val="24"/>
              </w:rPr>
            </w:pPr>
            <w:r w:rsidRPr="00365337">
              <w:rPr>
                <w:rFonts w:ascii="Times New Roman" w:hAnsi="Times New Roman" w:cs="Times New Roman"/>
                <w:b/>
                <w:bCs/>
                <w:szCs w:val="24"/>
              </w:rPr>
              <w:t xml:space="preserve">Total cost </w:t>
            </w:r>
          </w:p>
          <w:p w14:paraId="6F378C6A" w14:textId="77777777" w:rsidR="00E83D1C" w:rsidRPr="00365337" w:rsidRDefault="00E83D1C" w:rsidP="00D36173">
            <w:pPr>
              <w:autoSpaceDE w:val="0"/>
              <w:autoSpaceDN w:val="0"/>
              <w:adjustRightInd w:val="0"/>
              <w:spacing w:before="0" w:after="0"/>
              <w:rPr>
                <w:rFonts w:ascii="Times New Roman" w:hAnsi="Times New Roman" w:cs="Times New Roman"/>
                <w:b/>
                <w:bCs/>
                <w:szCs w:val="24"/>
              </w:rPr>
            </w:pPr>
            <w:r w:rsidRPr="00365337">
              <w:rPr>
                <w:rFonts w:ascii="Times New Roman" w:hAnsi="Times New Roman" w:cs="Times New Roman"/>
                <w:bCs/>
                <w:szCs w:val="24"/>
              </w:rPr>
              <w:t>(VAT excluded)</w:t>
            </w:r>
            <w:r w:rsidRPr="00365337">
              <w:rPr>
                <w:rStyle w:val="FootnoteReference"/>
                <w:rFonts w:ascii="Times New Roman" w:hAnsi="Times New Roman" w:cs="Times New Roman"/>
                <w:bCs/>
                <w:szCs w:val="24"/>
              </w:rPr>
              <w:footnoteReference w:id="1"/>
            </w:r>
          </w:p>
        </w:tc>
        <w:tc>
          <w:tcPr>
            <w:tcW w:w="6549" w:type="dxa"/>
            <w:shd w:val="clear" w:color="auto" w:fill="auto"/>
          </w:tcPr>
          <w:p w14:paraId="4112AE9A" w14:textId="77777777" w:rsidR="00E83D1C" w:rsidRPr="00365337" w:rsidRDefault="00E83D1C" w:rsidP="00D36173">
            <w:pPr>
              <w:autoSpaceDE w:val="0"/>
              <w:autoSpaceDN w:val="0"/>
              <w:adjustRightInd w:val="0"/>
              <w:spacing w:before="0" w:afterLines="60" w:after="144"/>
              <w:jc w:val="left"/>
              <w:rPr>
                <w:rFonts w:ascii="Times New Roman" w:hAnsi="Times New Roman" w:cs="Times New Roman"/>
                <w:bCs/>
                <w:szCs w:val="24"/>
              </w:rPr>
            </w:pPr>
            <w:r w:rsidRPr="00365337">
              <w:rPr>
                <w:rFonts w:ascii="Times New Roman" w:hAnsi="Times New Roman" w:cs="Times New Roman"/>
                <w:bCs/>
                <w:szCs w:val="24"/>
              </w:rPr>
              <w:t>EUR 42 million</w:t>
            </w:r>
          </w:p>
        </w:tc>
      </w:tr>
      <w:tr w:rsidR="00E83D1C" w:rsidRPr="00365337" w14:paraId="6798DA7B" w14:textId="77777777" w:rsidTr="00D36173">
        <w:tc>
          <w:tcPr>
            <w:tcW w:w="2739" w:type="dxa"/>
            <w:shd w:val="clear" w:color="auto" w:fill="auto"/>
          </w:tcPr>
          <w:p w14:paraId="7EFFB947" w14:textId="77777777" w:rsidR="00E83D1C" w:rsidRPr="00365337" w:rsidRDefault="00E83D1C" w:rsidP="00D36173">
            <w:pPr>
              <w:autoSpaceDE w:val="0"/>
              <w:autoSpaceDN w:val="0"/>
              <w:adjustRightInd w:val="0"/>
              <w:spacing w:before="0" w:afterLines="60" w:after="144"/>
              <w:rPr>
                <w:rFonts w:ascii="Times New Roman" w:hAnsi="Times New Roman" w:cs="Times New Roman"/>
                <w:b/>
                <w:bCs/>
                <w:szCs w:val="24"/>
              </w:rPr>
            </w:pPr>
            <w:r w:rsidRPr="00365337">
              <w:rPr>
                <w:rFonts w:ascii="Times New Roman" w:hAnsi="Times New Roman" w:cs="Times New Roman"/>
                <w:b/>
                <w:bCs/>
                <w:szCs w:val="24"/>
              </w:rPr>
              <w:t>EU contribution</w:t>
            </w:r>
          </w:p>
        </w:tc>
        <w:tc>
          <w:tcPr>
            <w:tcW w:w="6549" w:type="dxa"/>
            <w:shd w:val="clear" w:color="auto" w:fill="auto"/>
          </w:tcPr>
          <w:p w14:paraId="3373C990" w14:textId="77777777" w:rsidR="00E83D1C" w:rsidRPr="00365337" w:rsidRDefault="00E83D1C" w:rsidP="00D36173">
            <w:pPr>
              <w:autoSpaceDE w:val="0"/>
              <w:autoSpaceDN w:val="0"/>
              <w:adjustRightInd w:val="0"/>
              <w:spacing w:before="0" w:afterLines="60" w:after="144"/>
              <w:rPr>
                <w:rFonts w:ascii="Times New Roman" w:hAnsi="Times New Roman" w:cs="Times New Roman"/>
                <w:bCs/>
                <w:szCs w:val="24"/>
              </w:rPr>
            </w:pPr>
            <w:r w:rsidRPr="00365337">
              <w:rPr>
                <w:rFonts w:ascii="Times New Roman" w:hAnsi="Times New Roman" w:cs="Times New Roman"/>
                <w:bCs/>
                <w:szCs w:val="24"/>
              </w:rPr>
              <w:t xml:space="preserve">EUR 42 million </w:t>
            </w:r>
          </w:p>
          <w:p w14:paraId="7C085B05" w14:textId="77777777" w:rsidR="00E83D1C" w:rsidRPr="00365337" w:rsidRDefault="00E83D1C" w:rsidP="00D36173">
            <w:pPr>
              <w:autoSpaceDE w:val="0"/>
              <w:autoSpaceDN w:val="0"/>
              <w:adjustRightInd w:val="0"/>
              <w:spacing w:before="0" w:afterLines="60" w:after="144"/>
              <w:rPr>
                <w:rFonts w:ascii="Times New Roman" w:hAnsi="Times New Roman" w:cs="Times New Roman"/>
                <w:bCs/>
                <w:i/>
                <w:szCs w:val="24"/>
              </w:rPr>
            </w:pPr>
            <w:r w:rsidRPr="00365337">
              <w:rPr>
                <w:rFonts w:ascii="Times New Roman" w:hAnsi="Times New Roman" w:cs="Times New Roman"/>
                <w:bCs/>
                <w:szCs w:val="24"/>
              </w:rPr>
              <w:t>(40 million for budget support and 2 million for technical assistance)</w:t>
            </w:r>
          </w:p>
        </w:tc>
      </w:tr>
      <w:tr w:rsidR="00E83D1C" w:rsidRPr="00365337" w14:paraId="73761211" w14:textId="77777777" w:rsidTr="00D36173">
        <w:tc>
          <w:tcPr>
            <w:tcW w:w="9288" w:type="dxa"/>
            <w:gridSpan w:val="2"/>
            <w:shd w:val="clear" w:color="auto" w:fill="auto"/>
          </w:tcPr>
          <w:p w14:paraId="6E0290B3" w14:textId="77777777" w:rsidR="00E83D1C" w:rsidRPr="00365337" w:rsidRDefault="00E83D1C" w:rsidP="00D36173">
            <w:pPr>
              <w:tabs>
                <w:tab w:val="left" w:pos="3975"/>
              </w:tabs>
              <w:autoSpaceDE w:val="0"/>
              <w:autoSpaceDN w:val="0"/>
              <w:adjustRightInd w:val="0"/>
              <w:spacing w:before="0"/>
              <w:jc w:val="center"/>
              <w:rPr>
                <w:rFonts w:ascii="Times New Roman" w:hAnsi="Times New Roman" w:cs="Times New Roman"/>
                <w:b/>
                <w:bCs/>
                <w:szCs w:val="24"/>
              </w:rPr>
            </w:pPr>
            <w:r w:rsidRPr="00365337">
              <w:rPr>
                <w:rFonts w:ascii="Times New Roman" w:hAnsi="Times New Roman" w:cs="Times New Roman"/>
                <w:b/>
                <w:bCs/>
                <w:szCs w:val="24"/>
              </w:rPr>
              <w:t>Management and Implementation</w:t>
            </w:r>
          </w:p>
        </w:tc>
      </w:tr>
      <w:tr w:rsidR="00E83D1C" w:rsidRPr="00365337" w14:paraId="19EEF8F9" w14:textId="77777777" w:rsidTr="00D36173">
        <w:tc>
          <w:tcPr>
            <w:tcW w:w="2739" w:type="dxa"/>
            <w:shd w:val="clear" w:color="auto" w:fill="auto"/>
          </w:tcPr>
          <w:p w14:paraId="13A01DE0" w14:textId="77777777" w:rsidR="00E83D1C" w:rsidRPr="00365337" w:rsidRDefault="00E83D1C" w:rsidP="00D36173">
            <w:pPr>
              <w:autoSpaceDE w:val="0"/>
              <w:autoSpaceDN w:val="0"/>
              <w:adjustRightInd w:val="0"/>
              <w:spacing w:before="0" w:after="0"/>
              <w:jc w:val="left"/>
              <w:rPr>
                <w:rFonts w:ascii="Times New Roman" w:hAnsi="Times New Roman" w:cs="Times New Roman"/>
                <w:b/>
                <w:bCs/>
                <w:szCs w:val="24"/>
              </w:rPr>
            </w:pPr>
            <w:r w:rsidRPr="00365337">
              <w:rPr>
                <w:rFonts w:ascii="Times New Roman" w:hAnsi="Times New Roman" w:cs="Times New Roman"/>
                <w:b/>
                <w:bCs/>
                <w:szCs w:val="24"/>
              </w:rPr>
              <w:t xml:space="preserve">Method of implementation </w:t>
            </w:r>
          </w:p>
        </w:tc>
        <w:tc>
          <w:tcPr>
            <w:tcW w:w="6549" w:type="dxa"/>
            <w:shd w:val="clear" w:color="auto" w:fill="auto"/>
          </w:tcPr>
          <w:p w14:paraId="00A6CC0F" w14:textId="77777777" w:rsidR="00E83D1C" w:rsidRPr="00365337" w:rsidRDefault="00E83D1C" w:rsidP="00D36173">
            <w:pPr>
              <w:autoSpaceDE w:val="0"/>
              <w:autoSpaceDN w:val="0"/>
              <w:adjustRightInd w:val="0"/>
              <w:spacing w:before="0" w:afterLines="60" w:after="144"/>
              <w:rPr>
                <w:rFonts w:ascii="Times New Roman" w:hAnsi="Times New Roman" w:cs="Times New Roman"/>
                <w:bCs/>
                <w:szCs w:val="24"/>
              </w:rPr>
            </w:pPr>
            <w:r w:rsidRPr="00365337">
              <w:rPr>
                <w:rFonts w:ascii="Times New Roman" w:hAnsi="Times New Roman" w:cs="Times New Roman"/>
                <w:bCs/>
                <w:szCs w:val="24"/>
              </w:rPr>
              <w:t xml:space="preserve">Direct management </w:t>
            </w:r>
          </w:p>
        </w:tc>
      </w:tr>
      <w:tr w:rsidR="00E83D1C" w:rsidRPr="00365337" w14:paraId="403A1F01" w14:textId="77777777" w:rsidTr="00D36173">
        <w:tc>
          <w:tcPr>
            <w:tcW w:w="2739" w:type="dxa"/>
            <w:shd w:val="clear" w:color="auto" w:fill="auto"/>
          </w:tcPr>
          <w:p w14:paraId="7FD231A9" w14:textId="77777777" w:rsidR="00E83D1C" w:rsidRPr="00365337" w:rsidRDefault="00E83D1C" w:rsidP="00D36173">
            <w:pPr>
              <w:autoSpaceDE w:val="0"/>
              <w:autoSpaceDN w:val="0"/>
              <w:adjustRightInd w:val="0"/>
              <w:spacing w:before="0"/>
              <w:jc w:val="left"/>
              <w:rPr>
                <w:rFonts w:ascii="Times New Roman" w:hAnsi="Times New Roman" w:cs="Times New Roman"/>
                <w:b/>
                <w:bCs/>
                <w:szCs w:val="24"/>
              </w:rPr>
            </w:pPr>
            <w:r w:rsidRPr="00365337">
              <w:rPr>
                <w:rFonts w:ascii="Times New Roman" w:hAnsi="Times New Roman" w:cs="Times New Roman"/>
                <w:b/>
                <w:bCs/>
                <w:szCs w:val="24"/>
              </w:rPr>
              <w:t>EU Delegation in charge</w:t>
            </w:r>
          </w:p>
        </w:tc>
        <w:tc>
          <w:tcPr>
            <w:tcW w:w="6549" w:type="dxa"/>
            <w:shd w:val="clear" w:color="auto" w:fill="auto"/>
          </w:tcPr>
          <w:p w14:paraId="3DC8177E" w14:textId="77777777" w:rsidR="00E83D1C" w:rsidRPr="00365337" w:rsidRDefault="00E83D1C" w:rsidP="00D36173">
            <w:pPr>
              <w:autoSpaceDE w:val="0"/>
              <w:autoSpaceDN w:val="0"/>
              <w:adjustRightInd w:val="0"/>
              <w:spacing w:before="0" w:afterLines="60" w:after="144"/>
              <w:rPr>
                <w:rFonts w:ascii="Times New Roman" w:hAnsi="Times New Roman" w:cs="Times New Roman"/>
                <w:b/>
                <w:bCs/>
                <w:szCs w:val="24"/>
              </w:rPr>
            </w:pPr>
            <w:r w:rsidRPr="00365337">
              <w:rPr>
                <w:rFonts w:ascii="Times New Roman" w:hAnsi="Times New Roman" w:cs="Times New Roman"/>
                <w:bCs/>
                <w:szCs w:val="24"/>
              </w:rPr>
              <w:t>Albania</w:t>
            </w:r>
          </w:p>
        </w:tc>
      </w:tr>
      <w:tr w:rsidR="00E83D1C" w:rsidRPr="009A0B13" w14:paraId="643175DF" w14:textId="77777777" w:rsidTr="00D36173">
        <w:tc>
          <w:tcPr>
            <w:tcW w:w="2739" w:type="dxa"/>
            <w:shd w:val="clear" w:color="auto" w:fill="auto"/>
          </w:tcPr>
          <w:p w14:paraId="10C4483A" w14:textId="77777777" w:rsidR="00E83D1C" w:rsidRPr="00365337" w:rsidRDefault="00E83D1C" w:rsidP="00D36173">
            <w:pPr>
              <w:autoSpaceDE w:val="0"/>
              <w:autoSpaceDN w:val="0"/>
              <w:adjustRightInd w:val="0"/>
              <w:spacing w:before="0" w:after="0"/>
              <w:jc w:val="left"/>
              <w:rPr>
                <w:rFonts w:ascii="Times New Roman" w:hAnsi="Times New Roman" w:cs="Times New Roman"/>
                <w:b/>
                <w:bCs/>
                <w:szCs w:val="24"/>
              </w:rPr>
            </w:pPr>
            <w:r w:rsidRPr="00365337">
              <w:rPr>
                <w:rFonts w:ascii="Times New Roman" w:hAnsi="Times New Roman" w:cs="Times New Roman"/>
                <w:b/>
                <w:bCs/>
                <w:szCs w:val="24"/>
              </w:rPr>
              <w:t>Implementation responsibilities</w:t>
            </w:r>
          </w:p>
        </w:tc>
        <w:tc>
          <w:tcPr>
            <w:tcW w:w="6549" w:type="dxa"/>
            <w:shd w:val="clear" w:color="auto" w:fill="auto"/>
          </w:tcPr>
          <w:p w14:paraId="55138AE6" w14:textId="77777777" w:rsidR="00E83D1C" w:rsidRPr="00365337" w:rsidRDefault="00E83D1C" w:rsidP="00D36173">
            <w:pPr>
              <w:autoSpaceDE w:val="0"/>
              <w:autoSpaceDN w:val="0"/>
              <w:adjustRightInd w:val="0"/>
              <w:spacing w:before="0"/>
              <w:jc w:val="left"/>
              <w:rPr>
                <w:rFonts w:ascii="Times New Roman" w:hAnsi="Times New Roman" w:cs="Times New Roman"/>
                <w:bCs/>
                <w:szCs w:val="24"/>
              </w:rPr>
            </w:pPr>
            <w:r w:rsidRPr="00365337">
              <w:rPr>
                <w:rFonts w:ascii="Times New Roman" w:hAnsi="Times New Roman" w:cs="Times New Roman"/>
                <w:bCs/>
                <w:szCs w:val="24"/>
              </w:rPr>
              <w:t>Ministry of Finance (MoF)</w:t>
            </w:r>
          </w:p>
          <w:p w14:paraId="69C46B60" w14:textId="77777777" w:rsidR="00E83D1C" w:rsidRPr="00365337" w:rsidRDefault="00E83D1C" w:rsidP="00D36173">
            <w:pPr>
              <w:autoSpaceDE w:val="0"/>
              <w:autoSpaceDN w:val="0"/>
              <w:adjustRightInd w:val="0"/>
              <w:spacing w:before="0"/>
              <w:jc w:val="left"/>
              <w:rPr>
                <w:rFonts w:ascii="Times New Roman" w:hAnsi="Times New Roman" w:cs="Times New Roman"/>
                <w:bCs/>
                <w:szCs w:val="24"/>
              </w:rPr>
            </w:pPr>
            <w:r w:rsidRPr="00365337">
              <w:rPr>
                <w:rFonts w:ascii="Times New Roman" w:hAnsi="Times New Roman" w:cs="Times New Roman"/>
                <w:bCs/>
                <w:szCs w:val="24"/>
              </w:rPr>
              <w:t>Deputy Minister Erjon Luci</w:t>
            </w:r>
          </w:p>
          <w:p w14:paraId="2F582934" w14:textId="6FD11A74" w:rsidR="00E83D1C" w:rsidRPr="00365337" w:rsidRDefault="00E83D1C" w:rsidP="007D33AC">
            <w:pPr>
              <w:autoSpaceDE w:val="0"/>
              <w:autoSpaceDN w:val="0"/>
              <w:adjustRightInd w:val="0"/>
              <w:spacing w:before="0"/>
              <w:jc w:val="left"/>
              <w:rPr>
                <w:rFonts w:ascii="Times New Roman" w:hAnsi="Times New Roman" w:cs="Times New Roman"/>
                <w:bCs/>
                <w:szCs w:val="24"/>
                <w:lang w:val="fr-FR"/>
              </w:rPr>
            </w:pPr>
            <w:r w:rsidRPr="00365337">
              <w:rPr>
                <w:rFonts w:ascii="Times New Roman" w:hAnsi="Times New Roman" w:cs="Times New Roman"/>
                <w:bCs/>
                <w:szCs w:val="24"/>
                <w:lang w:val="fr-FR"/>
              </w:rPr>
              <w:t>Email</w:t>
            </w:r>
            <w:r w:rsidR="007D33AC" w:rsidRPr="00365337">
              <w:rPr>
                <w:rFonts w:ascii="Times New Roman" w:hAnsi="Times New Roman" w:cs="Times New Roman"/>
                <w:bCs/>
                <w:szCs w:val="24"/>
                <w:lang w:val="fr-FR"/>
              </w:rPr>
              <w:t>:</w:t>
            </w:r>
            <w:r w:rsidR="007D33AC">
              <w:rPr>
                <w:rFonts w:ascii="Times New Roman" w:hAnsi="Times New Roman" w:cs="Times New Roman"/>
                <w:bCs/>
                <w:szCs w:val="24"/>
                <w:lang w:val="fr-FR"/>
              </w:rPr>
              <w:t xml:space="preserve"> </w:t>
            </w:r>
            <w:hyperlink r:id="rId14" w:history="1">
              <w:r w:rsidR="007D33AC" w:rsidRPr="00504983">
                <w:rPr>
                  <w:rStyle w:val="Hyperlink"/>
                  <w:rFonts w:ascii="Times New Roman" w:hAnsi="Times New Roman"/>
                  <w:bCs/>
                  <w:szCs w:val="24"/>
                  <w:lang w:val="fr-FR"/>
                </w:rPr>
                <w:t>erjon.luci@financa.gov.al</w:t>
              </w:r>
            </w:hyperlink>
            <w:r w:rsidR="007D33AC">
              <w:rPr>
                <w:rFonts w:ascii="Times New Roman" w:hAnsi="Times New Roman" w:cs="Times New Roman"/>
                <w:bCs/>
                <w:szCs w:val="24"/>
                <w:lang w:val="fr-FR"/>
              </w:rPr>
              <w:t xml:space="preserve"> </w:t>
            </w:r>
          </w:p>
        </w:tc>
      </w:tr>
      <w:tr w:rsidR="00E83D1C" w:rsidRPr="00365337" w14:paraId="560A22AC" w14:textId="77777777" w:rsidTr="00D36173">
        <w:tc>
          <w:tcPr>
            <w:tcW w:w="9288" w:type="dxa"/>
            <w:gridSpan w:val="2"/>
            <w:shd w:val="clear" w:color="auto" w:fill="auto"/>
          </w:tcPr>
          <w:p w14:paraId="5883DEE0" w14:textId="77777777" w:rsidR="00E83D1C" w:rsidRPr="00365337" w:rsidRDefault="00E83D1C" w:rsidP="00D36173">
            <w:pPr>
              <w:autoSpaceDE w:val="0"/>
              <w:autoSpaceDN w:val="0"/>
              <w:adjustRightInd w:val="0"/>
              <w:spacing w:before="0" w:afterLines="60" w:after="144"/>
              <w:jc w:val="center"/>
              <w:rPr>
                <w:rFonts w:ascii="Times New Roman" w:hAnsi="Times New Roman" w:cs="Times New Roman"/>
                <w:b/>
                <w:bCs/>
                <w:szCs w:val="24"/>
              </w:rPr>
            </w:pPr>
            <w:r w:rsidRPr="00365337">
              <w:rPr>
                <w:rFonts w:ascii="Times New Roman" w:hAnsi="Times New Roman" w:cs="Times New Roman"/>
                <w:b/>
                <w:bCs/>
                <w:szCs w:val="24"/>
              </w:rPr>
              <w:t>Location</w:t>
            </w:r>
          </w:p>
        </w:tc>
      </w:tr>
      <w:tr w:rsidR="00E83D1C" w:rsidRPr="00365337" w14:paraId="269C88EC" w14:textId="77777777" w:rsidTr="00D36173">
        <w:tc>
          <w:tcPr>
            <w:tcW w:w="2739" w:type="dxa"/>
            <w:shd w:val="clear" w:color="auto" w:fill="auto"/>
          </w:tcPr>
          <w:p w14:paraId="5DE0FE85" w14:textId="77777777" w:rsidR="00E83D1C" w:rsidRPr="00365337" w:rsidRDefault="00E83D1C" w:rsidP="00D36173">
            <w:pPr>
              <w:autoSpaceDE w:val="0"/>
              <w:autoSpaceDN w:val="0"/>
              <w:adjustRightInd w:val="0"/>
              <w:spacing w:before="0" w:afterLines="60" w:after="144"/>
              <w:jc w:val="left"/>
              <w:rPr>
                <w:rFonts w:ascii="Times New Roman" w:hAnsi="Times New Roman" w:cs="Times New Roman"/>
                <w:b/>
                <w:bCs/>
                <w:szCs w:val="24"/>
              </w:rPr>
            </w:pPr>
            <w:r w:rsidRPr="00365337">
              <w:rPr>
                <w:rFonts w:ascii="Times New Roman" w:hAnsi="Times New Roman" w:cs="Times New Roman"/>
                <w:b/>
                <w:bCs/>
                <w:szCs w:val="24"/>
              </w:rPr>
              <w:t>Zone benefiting from the action</w:t>
            </w:r>
          </w:p>
        </w:tc>
        <w:tc>
          <w:tcPr>
            <w:tcW w:w="6549" w:type="dxa"/>
            <w:shd w:val="clear" w:color="auto" w:fill="auto"/>
          </w:tcPr>
          <w:p w14:paraId="1B910C96" w14:textId="77777777" w:rsidR="00E83D1C" w:rsidRPr="00365337" w:rsidRDefault="00E83D1C" w:rsidP="00D36173">
            <w:pPr>
              <w:autoSpaceDE w:val="0"/>
              <w:autoSpaceDN w:val="0"/>
              <w:adjustRightInd w:val="0"/>
              <w:spacing w:before="0" w:afterLines="60" w:after="144"/>
              <w:jc w:val="left"/>
              <w:rPr>
                <w:rFonts w:ascii="Times New Roman" w:hAnsi="Times New Roman" w:cs="Times New Roman"/>
                <w:bCs/>
                <w:szCs w:val="24"/>
              </w:rPr>
            </w:pPr>
            <w:r w:rsidRPr="00365337">
              <w:rPr>
                <w:rFonts w:ascii="Times New Roman" w:hAnsi="Times New Roman" w:cs="Times New Roman"/>
                <w:bCs/>
                <w:szCs w:val="24"/>
              </w:rPr>
              <w:t>Albania</w:t>
            </w:r>
          </w:p>
        </w:tc>
      </w:tr>
      <w:tr w:rsidR="00E83D1C" w:rsidRPr="00365337" w14:paraId="0C414A9C" w14:textId="77777777" w:rsidTr="00D36173">
        <w:tc>
          <w:tcPr>
            <w:tcW w:w="2739" w:type="dxa"/>
            <w:shd w:val="clear" w:color="auto" w:fill="auto"/>
          </w:tcPr>
          <w:p w14:paraId="5E3D8293" w14:textId="77777777" w:rsidR="00E83D1C" w:rsidRPr="00365337" w:rsidRDefault="00E83D1C" w:rsidP="00D36173">
            <w:pPr>
              <w:autoSpaceDE w:val="0"/>
              <w:autoSpaceDN w:val="0"/>
              <w:adjustRightInd w:val="0"/>
              <w:spacing w:before="0" w:after="0"/>
              <w:jc w:val="left"/>
              <w:rPr>
                <w:rFonts w:ascii="Times New Roman" w:hAnsi="Times New Roman" w:cs="Times New Roman"/>
                <w:b/>
                <w:bCs/>
                <w:szCs w:val="24"/>
              </w:rPr>
            </w:pPr>
            <w:r w:rsidRPr="00365337">
              <w:rPr>
                <w:rFonts w:ascii="Times New Roman" w:hAnsi="Times New Roman" w:cs="Times New Roman"/>
                <w:b/>
                <w:bCs/>
                <w:szCs w:val="24"/>
              </w:rPr>
              <w:t>Specific implementation area(s)</w:t>
            </w:r>
          </w:p>
        </w:tc>
        <w:tc>
          <w:tcPr>
            <w:tcW w:w="6549" w:type="dxa"/>
            <w:shd w:val="clear" w:color="auto" w:fill="auto"/>
          </w:tcPr>
          <w:p w14:paraId="78C72E1F" w14:textId="77777777" w:rsidR="00E83D1C" w:rsidRPr="00365337" w:rsidRDefault="00E83D1C" w:rsidP="00D36173">
            <w:pPr>
              <w:autoSpaceDE w:val="0"/>
              <w:autoSpaceDN w:val="0"/>
              <w:adjustRightInd w:val="0"/>
              <w:spacing w:before="0" w:afterLines="60" w:after="144"/>
              <w:jc w:val="left"/>
              <w:rPr>
                <w:rFonts w:ascii="Times New Roman" w:hAnsi="Times New Roman" w:cs="Times New Roman"/>
                <w:bCs/>
                <w:i/>
                <w:szCs w:val="24"/>
              </w:rPr>
            </w:pPr>
            <w:r w:rsidRPr="00365337">
              <w:rPr>
                <w:rFonts w:ascii="Times New Roman" w:hAnsi="Times New Roman" w:cs="Times New Roman"/>
                <w:bCs/>
                <w:szCs w:val="24"/>
              </w:rPr>
              <w:t>n/a</w:t>
            </w:r>
          </w:p>
        </w:tc>
      </w:tr>
      <w:tr w:rsidR="00E83D1C" w:rsidRPr="00365337" w14:paraId="5A97E6A6" w14:textId="77777777" w:rsidTr="00D36173">
        <w:tc>
          <w:tcPr>
            <w:tcW w:w="9288" w:type="dxa"/>
            <w:gridSpan w:val="2"/>
            <w:tcBorders>
              <w:top w:val="single" w:sz="4" w:space="0" w:color="auto"/>
              <w:left w:val="single" w:sz="4" w:space="0" w:color="auto"/>
              <w:bottom w:val="single" w:sz="4" w:space="0" w:color="auto"/>
              <w:right w:val="single" w:sz="4" w:space="0" w:color="auto"/>
            </w:tcBorders>
            <w:shd w:val="clear" w:color="auto" w:fill="auto"/>
          </w:tcPr>
          <w:p w14:paraId="3FD7F327" w14:textId="77777777" w:rsidR="00E83D1C" w:rsidRPr="00365337" w:rsidRDefault="00E83D1C" w:rsidP="00D36173">
            <w:pPr>
              <w:autoSpaceDE w:val="0"/>
              <w:autoSpaceDN w:val="0"/>
              <w:adjustRightInd w:val="0"/>
              <w:spacing w:before="0"/>
              <w:jc w:val="center"/>
              <w:rPr>
                <w:rFonts w:ascii="Times New Roman" w:hAnsi="Times New Roman" w:cs="Times New Roman"/>
                <w:b/>
                <w:bCs/>
                <w:szCs w:val="24"/>
              </w:rPr>
            </w:pPr>
            <w:r w:rsidRPr="00365337">
              <w:rPr>
                <w:rFonts w:ascii="Times New Roman" w:hAnsi="Times New Roman" w:cs="Times New Roman"/>
                <w:b/>
                <w:bCs/>
                <w:szCs w:val="24"/>
              </w:rPr>
              <w:t>Timeline</w:t>
            </w:r>
          </w:p>
        </w:tc>
      </w:tr>
      <w:tr w:rsidR="00E83D1C" w:rsidRPr="00365337" w14:paraId="024BE6F7" w14:textId="77777777" w:rsidTr="00D36173">
        <w:tc>
          <w:tcPr>
            <w:tcW w:w="2739" w:type="dxa"/>
            <w:tcBorders>
              <w:top w:val="single" w:sz="4" w:space="0" w:color="auto"/>
              <w:left w:val="single" w:sz="4" w:space="0" w:color="auto"/>
              <w:bottom w:val="single" w:sz="4" w:space="0" w:color="auto"/>
              <w:right w:val="single" w:sz="4" w:space="0" w:color="auto"/>
            </w:tcBorders>
            <w:shd w:val="clear" w:color="auto" w:fill="auto"/>
          </w:tcPr>
          <w:p w14:paraId="10785316" w14:textId="77777777" w:rsidR="00E83D1C" w:rsidRPr="00365337" w:rsidRDefault="00E83D1C" w:rsidP="00D36173">
            <w:pPr>
              <w:autoSpaceDE w:val="0"/>
              <w:autoSpaceDN w:val="0"/>
              <w:adjustRightInd w:val="0"/>
              <w:spacing w:before="0"/>
              <w:jc w:val="left"/>
              <w:rPr>
                <w:rFonts w:ascii="Times New Roman" w:hAnsi="Times New Roman" w:cs="Times New Roman"/>
                <w:b/>
                <w:bCs/>
                <w:szCs w:val="24"/>
              </w:rPr>
            </w:pPr>
            <w:r w:rsidRPr="00365337">
              <w:rPr>
                <w:rFonts w:ascii="Times New Roman" w:hAnsi="Times New Roman" w:cs="Times New Roman"/>
                <w:b/>
                <w:bCs/>
                <w:szCs w:val="24"/>
              </w:rPr>
              <w:t xml:space="preserve">Deadline for conclusion of the Financing Agreement </w:t>
            </w:r>
          </w:p>
        </w:tc>
        <w:tc>
          <w:tcPr>
            <w:tcW w:w="6549" w:type="dxa"/>
            <w:tcBorders>
              <w:top w:val="single" w:sz="4" w:space="0" w:color="auto"/>
              <w:left w:val="single" w:sz="4" w:space="0" w:color="auto"/>
              <w:bottom w:val="single" w:sz="4" w:space="0" w:color="auto"/>
              <w:right w:val="single" w:sz="4" w:space="0" w:color="auto"/>
            </w:tcBorders>
            <w:shd w:val="clear" w:color="auto" w:fill="auto"/>
          </w:tcPr>
          <w:p w14:paraId="7318323B" w14:textId="77777777" w:rsidR="00E83D1C" w:rsidRPr="00365337" w:rsidRDefault="00E83D1C" w:rsidP="00D36173">
            <w:pPr>
              <w:autoSpaceDE w:val="0"/>
              <w:autoSpaceDN w:val="0"/>
              <w:adjustRightInd w:val="0"/>
              <w:spacing w:before="0"/>
              <w:jc w:val="left"/>
              <w:rPr>
                <w:rFonts w:ascii="Times New Roman" w:hAnsi="Times New Roman" w:cs="Times New Roman"/>
                <w:bCs/>
                <w:szCs w:val="24"/>
              </w:rPr>
            </w:pPr>
            <w:r w:rsidRPr="00365337">
              <w:rPr>
                <w:rFonts w:ascii="Times New Roman" w:hAnsi="Times New Roman" w:cs="Times New Roman"/>
                <w:bCs/>
                <w:szCs w:val="24"/>
              </w:rPr>
              <w:t>At the latest by 31 December 2015</w:t>
            </w:r>
          </w:p>
        </w:tc>
      </w:tr>
      <w:tr w:rsidR="00E83D1C" w:rsidRPr="00365337" w14:paraId="1870947F" w14:textId="77777777" w:rsidTr="00D36173">
        <w:tc>
          <w:tcPr>
            <w:tcW w:w="2739" w:type="dxa"/>
            <w:tcBorders>
              <w:top w:val="single" w:sz="4" w:space="0" w:color="auto"/>
              <w:left w:val="single" w:sz="4" w:space="0" w:color="auto"/>
              <w:bottom w:val="single" w:sz="4" w:space="0" w:color="auto"/>
              <w:right w:val="single" w:sz="4" w:space="0" w:color="auto"/>
            </w:tcBorders>
            <w:shd w:val="clear" w:color="auto" w:fill="auto"/>
          </w:tcPr>
          <w:p w14:paraId="34E84A01" w14:textId="77777777" w:rsidR="00E83D1C" w:rsidRPr="00365337" w:rsidRDefault="00E83D1C" w:rsidP="00D36173">
            <w:pPr>
              <w:autoSpaceDE w:val="0"/>
              <w:autoSpaceDN w:val="0"/>
              <w:adjustRightInd w:val="0"/>
              <w:spacing w:before="0"/>
              <w:jc w:val="left"/>
              <w:rPr>
                <w:rFonts w:ascii="Times New Roman" w:hAnsi="Times New Roman" w:cs="Times New Roman"/>
                <w:b/>
                <w:bCs/>
                <w:szCs w:val="24"/>
              </w:rPr>
            </w:pPr>
            <w:r w:rsidRPr="00365337">
              <w:rPr>
                <w:rFonts w:ascii="Times New Roman" w:hAnsi="Times New Roman" w:cs="Times New Roman"/>
                <w:b/>
                <w:bCs/>
                <w:szCs w:val="24"/>
              </w:rPr>
              <w:t>Contracting deadline</w:t>
            </w:r>
          </w:p>
        </w:tc>
        <w:tc>
          <w:tcPr>
            <w:tcW w:w="6549" w:type="dxa"/>
            <w:tcBorders>
              <w:top w:val="single" w:sz="4" w:space="0" w:color="auto"/>
              <w:left w:val="single" w:sz="4" w:space="0" w:color="auto"/>
              <w:bottom w:val="single" w:sz="4" w:space="0" w:color="auto"/>
              <w:right w:val="single" w:sz="4" w:space="0" w:color="auto"/>
            </w:tcBorders>
            <w:shd w:val="clear" w:color="auto" w:fill="auto"/>
          </w:tcPr>
          <w:p w14:paraId="4E6BCBA7" w14:textId="77777777" w:rsidR="00E83D1C" w:rsidRPr="00365337" w:rsidRDefault="00E83D1C" w:rsidP="00D36173">
            <w:pPr>
              <w:autoSpaceDE w:val="0"/>
              <w:autoSpaceDN w:val="0"/>
              <w:adjustRightInd w:val="0"/>
              <w:spacing w:before="0"/>
              <w:jc w:val="left"/>
              <w:rPr>
                <w:rFonts w:ascii="Times New Roman" w:hAnsi="Times New Roman" w:cs="Times New Roman"/>
                <w:bCs/>
                <w:szCs w:val="24"/>
              </w:rPr>
            </w:pPr>
            <w:r w:rsidRPr="00365337">
              <w:rPr>
                <w:rFonts w:ascii="Times New Roman" w:hAnsi="Times New Roman" w:cs="Times New Roman"/>
                <w:bCs/>
                <w:szCs w:val="24"/>
              </w:rPr>
              <w:t>2 years following the date of conclusion of the Financing Agreement,</w:t>
            </w:r>
          </w:p>
        </w:tc>
      </w:tr>
      <w:tr w:rsidR="00E83D1C" w:rsidRPr="00365337" w14:paraId="7851DB54" w14:textId="77777777" w:rsidTr="00D36173">
        <w:tc>
          <w:tcPr>
            <w:tcW w:w="2739" w:type="dxa"/>
            <w:tcBorders>
              <w:top w:val="single" w:sz="4" w:space="0" w:color="auto"/>
              <w:left w:val="single" w:sz="4" w:space="0" w:color="auto"/>
              <w:bottom w:val="single" w:sz="4" w:space="0" w:color="auto"/>
              <w:right w:val="single" w:sz="4" w:space="0" w:color="auto"/>
            </w:tcBorders>
            <w:shd w:val="clear" w:color="auto" w:fill="auto"/>
          </w:tcPr>
          <w:p w14:paraId="31FD82E9" w14:textId="77777777" w:rsidR="00E83D1C" w:rsidRPr="00365337" w:rsidRDefault="00E83D1C" w:rsidP="00D36173">
            <w:pPr>
              <w:autoSpaceDE w:val="0"/>
              <w:autoSpaceDN w:val="0"/>
              <w:adjustRightInd w:val="0"/>
              <w:spacing w:before="0" w:after="0"/>
              <w:jc w:val="left"/>
              <w:rPr>
                <w:rFonts w:ascii="Times New Roman" w:hAnsi="Times New Roman" w:cs="Times New Roman"/>
                <w:b/>
                <w:bCs/>
                <w:szCs w:val="24"/>
              </w:rPr>
            </w:pPr>
            <w:r w:rsidRPr="00365337">
              <w:rPr>
                <w:rFonts w:ascii="Times New Roman" w:hAnsi="Times New Roman" w:cs="Times New Roman"/>
                <w:b/>
                <w:bCs/>
                <w:szCs w:val="24"/>
              </w:rPr>
              <w:t>End of operational implementation period</w:t>
            </w:r>
          </w:p>
        </w:tc>
        <w:tc>
          <w:tcPr>
            <w:tcW w:w="6549" w:type="dxa"/>
            <w:tcBorders>
              <w:top w:val="single" w:sz="4" w:space="0" w:color="auto"/>
              <w:left w:val="single" w:sz="4" w:space="0" w:color="auto"/>
              <w:bottom w:val="single" w:sz="4" w:space="0" w:color="auto"/>
              <w:right w:val="single" w:sz="4" w:space="0" w:color="auto"/>
            </w:tcBorders>
            <w:shd w:val="clear" w:color="auto" w:fill="auto"/>
          </w:tcPr>
          <w:p w14:paraId="6593F604" w14:textId="77777777" w:rsidR="00E83D1C" w:rsidRPr="00365337" w:rsidRDefault="00E83D1C" w:rsidP="00D36173">
            <w:pPr>
              <w:autoSpaceDE w:val="0"/>
              <w:autoSpaceDN w:val="0"/>
              <w:adjustRightInd w:val="0"/>
              <w:spacing w:before="0" w:after="0"/>
              <w:jc w:val="left"/>
              <w:rPr>
                <w:rFonts w:ascii="Times New Roman" w:hAnsi="Times New Roman" w:cs="Times New Roman"/>
                <w:bCs/>
                <w:i/>
                <w:szCs w:val="24"/>
              </w:rPr>
            </w:pPr>
            <w:r w:rsidRPr="00365337">
              <w:rPr>
                <w:rFonts w:ascii="Times New Roman" w:hAnsi="Times New Roman" w:cs="Times New Roman"/>
                <w:bCs/>
                <w:szCs w:val="24"/>
              </w:rPr>
              <w:t>5 years following the date of conclusion of the Financing Agreement</w:t>
            </w:r>
          </w:p>
        </w:tc>
      </w:tr>
    </w:tbl>
    <w:p w14:paraId="0C66AD1D" w14:textId="2B519E92" w:rsidR="00B4471A" w:rsidRDefault="00B4471A">
      <w:pPr>
        <w:spacing w:before="0" w:after="0"/>
        <w:jc w:val="left"/>
        <w:rPr>
          <w:rFonts w:ascii="Times New Roman" w:hAnsi="Times New Roman" w:cs="Times New Roman"/>
          <w:b/>
          <w:bCs/>
          <w:smallCaps/>
          <w:sz w:val="24"/>
          <w:szCs w:val="24"/>
        </w:rPr>
      </w:pPr>
      <w:r>
        <w:rPr>
          <w:rFonts w:ascii="Times New Roman" w:hAnsi="Times New Roman" w:cs="Times New Roman"/>
          <w:b/>
          <w:bCs/>
          <w:smallCaps/>
          <w:sz w:val="24"/>
          <w:szCs w:val="24"/>
        </w:rPr>
        <w:br w:type="page"/>
      </w:r>
    </w:p>
    <w:p w14:paraId="2424B5C8" w14:textId="77777777" w:rsidR="00590E93" w:rsidRPr="00724291" w:rsidRDefault="00590E93" w:rsidP="00590E93">
      <w:pPr>
        <w:pStyle w:val="Heading1"/>
        <w:numPr>
          <w:ilvl w:val="0"/>
          <w:numId w:val="0"/>
        </w:numPr>
        <w:spacing w:before="240" w:after="240"/>
        <w:rPr>
          <w:rFonts w:cs="Times New Roman"/>
        </w:rPr>
      </w:pPr>
      <w:r w:rsidRPr="00724291">
        <w:rPr>
          <w:rFonts w:cs="Times New Roman"/>
        </w:rPr>
        <w:lastRenderedPageBreak/>
        <w:t>List of acronyms:</w:t>
      </w:r>
    </w:p>
    <w:p w14:paraId="2F5E741A" w14:textId="77777777" w:rsidR="00590E93" w:rsidRPr="00724291" w:rsidRDefault="00590E93" w:rsidP="00590E93">
      <w:pPr>
        <w:spacing w:after="0"/>
        <w:rPr>
          <w:rFonts w:ascii="Times New Roman" w:hAnsi="Times New Roman" w:cs="Times New Roman"/>
        </w:rPr>
      </w:pPr>
      <w:r w:rsidRPr="00724291">
        <w:rPr>
          <w:rFonts w:ascii="Times New Roman" w:hAnsi="Times New Roman" w:cs="Times New Roman"/>
        </w:rPr>
        <w:t xml:space="preserve">AGFIS – Automated Government Financial Information System - Treasury System of the </w:t>
      </w:r>
      <w:r>
        <w:rPr>
          <w:rFonts w:ascii="Times New Roman" w:hAnsi="Times New Roman" w:cs="Times New Roman"/>
        </w:rPr>
        <w:t xml:space="preserve">Albanian </w:t>
      </w:r>
      <w:r w:rsidRPr="00724291">
        <w:rPr>
          <w:rFonts w:ascii="Times New Roman" w:hAnsi="Times New Roman" w:cs="Times New Roman"/>
        </w:rPr>
        <w:t>Government</w:t>
      </w:r>
    </w:p>
    <w:p w14:paraId="180252C6" w14:textId="77777777" w:rsidR="00590E93" w:rsidRDefault="00590E93" w:rsidP="00590E93">
      <w:pPr>
        <w:spacing w:after="0"/>
        <w:rPr>
          <w:rFonts w:ascii="Times New Roman" w:hAnsi="Times New Roman" w:cs="Times New Roman"/>
        </w:rPr>
      </w:pPr>
      <w:r w:rsidRPr="00724291">
        <w:rPr>
          <w:rFonts w:ascii="Times New Roman" w:hAnsi="Times New Roman" w:cs="Times New Roman"/>
        </w:rPr>
        <w:t>DG ECFIN: Directorate General for Economic and Financial Affairs of the European Commission</w:t>
      </w:r>
    </w:p>
    <w:p w14:paraId="2C2E43C8" w14:textId="77777777" w:rsidR="00590E93" w:rsidRDefault="00590E93" w:rsidP="00590E93">
      <w:pPr>
        <w:spacing w:after="0"/>
        <w:rPr>
          <w:rFonts w:ascii="Times New Roman" w:hAnsi="Times New Roman" w:cs="Times New Roman"/>
        </w:rPr>
      </w:pPr>
      <w:r w:rsidRPr="005C7F39">
        <w:rPr>
          <w:rFonts w:ascii="Times New Roman" w:hAnsi="Times New Roman" w:cs="Times New Roman"/>
        </w:rPr>
        <w:t>ECOFIN</w:t>
      </w:r>
      <w:r>
        <w:rPr>
          <w:rFonts w:ascii="Times New Roman" w:hAnsi="Times New Roman" w:cs="Times New Roman"/>
        </w:rPr>
        <w:t xml:space="preserve">: </w:t>
      </w:r>
      <w:r w:rsidRPr="009F0B7D">
        <w:rPr>
          <w:rFonts w:ascii="Times New Roman" w:hAnsi="Times New Roman" w:cs="Times New Roman"/>
        </w:rPr>
        <w:t xml:space="preserve">Economic and Financial Affairs Council </w:t>
      </w:r>
      <w:r>
        <w:rPr>
          <w:rFonts w:ascii="Times New Roman" w:hAnsi="Times New Roman" w:cs="Times New Roman"/>
        </w:rPr>
        <w:t>of the European Union</w:t>
      </w:r>
    </w:p>
    <w:p w14:paraId="7DE8387C" w14:textId="50CBF6EA" w:rsidR="00F125F6" w:rsidRDefault="00F125F6" w:rsidP="00590E93">
      <w:pPr>
        <w:spacing w:after="0"/>
        <w:rPr>
          <w:rFonts w:ascii="Times New Roman" w:hAnsi="Times New Roman" w:cs="Times New Roman"/>
        </w:rPr>
      </w:pPr>
      <w:r>
        <w:rPr>
          <w:rFonts w:ascii="Times New Roman" w:hAnsi="Times New Roman" w:cs="Times New Roman"/>
        </w:rPr>
        <w:t>FA: Financing Agreement</w:t>
      </w:r>
    </w:p>
    <w:p w14:paraId="280E710C" w14:textId="77777777" w:rsidR="00590E93" w:rsidRPr="00724291" w:rsidRDefault="00590E93" w:rsidP="00590E93">
      <w:pPr>
        <w:spacing w:after="0"/>
        <w:rPr>
          <w:rFonts w:ascii="Times New Roman" w:hAnsi="Times New Roman" w:cs="Times New Roman"/>
        </w:rPr>
      </w:pPr>
      <w:r w:rsidRPr="00724291">
        <w:rPr>
          <w:rFonts w:ascii="Times New Roman" w:hAnsi="Times New Roman" w:cs="Times New Roman"/>
        </w:rPr>
        <w:t>GDT: General Department of Taxes of the Ministry of Finance</w:t>
      </w:r>
    </w:p>
    <w:p w14:paraId="43CCA95A" w14:textId="77777777" w:rsidR="00590E93" w:rsidRDefault="00590E93" w:rsidP="00590E93">
      <w:pPr>
        <w:spacing w:after="0"/>
        <w:rPr>
          <w:rFonts w:ascii="Times New Roman" w:hAnsi="Times New Roman" w:cs="Times New Roman"/>
        </w:rPr>
      </w:pPr>
      <w:r w:rsidRPr="00724291">
        <w:rPr>
          <w:rFonts w:ascii="Times New Roman" w:hAnsi="Times New Roman" w:cs="Times New Roman"/>
        </w:rPr>
        <w:t xml:space="preserve">HSC: High State Control / Supreme Audit Institution </w:t>
      </w:r>
    </w:p>
    <w:p w14:paraId="4AFC0CCD" w14:textId="5AFFF65A" w:rsidR="00590E93" w:rsidRDefault="00590E93" w:rsidP="00590E93">
      <w:pPr>
        <w:spacing w:after="0"/>
        <w:rPr>
          <w:rFonts w:ascii="Times New Roman" w:hAnsi="Times New Roman" w:cs="Times New Roman"/>
        </w:rPr>
      </w:pPr>
      <w:r w:rsidRPr="00590E93">
        <w:rPr>
          <w:rFonts w:ascii="Times New Roman" w:hAnsi="Times New Roman" w:cs="Times New Roman"/>
        </w:rPr>
        <w:t>ICSP</w:t>
      </w:r>
      <w:r>
        <w:rPr>
          <w:rFonts w:ascii="Times New Roman" w:hAnsi="Times New Roman" w:cs="Times New Roman"/>
        </w:rPr>
        <w:t>: IPA II indicative country strategy paper</w:t>
      </w:r>
    </w:p>
    <w:p w14:paraId="1D89C9C7" w14:textId="77777777" w:rsidR="00590E93" w:rsidRPr="00724291" w:rsidRDefault="00590E93" w:rsidP="00590E93">
      <w:pPr>
        <w:spacing w:after="0"/>
        <w:rPr>
          <w:rFonts w:ascii="Times New Roman" w:hAnsi="Times New Roman" w:cs="Times New Roman"/>
        </w:rPr>
      </w:pPr>
      <w:r>
        <w:rPr>
          <w:rFonts w:ascii="Times New Roman" w:hAnsi="Times New Roman" w:cs="Times New Roman"/>
        </w:rPr>
        <w:t>IMF: International Monetary Fund</w:t>
      </w:r>
    </w:p>
    <w:p w14:paraId="4A0E86DF" w14:textId="77777777" w:rsidR="00590E93" w:rsidRPr="00724291" w:rsidRDefault="00590E93" w:rsidP="00590E93">
      <w:pPr>
        <w:spacing w:after="0"/>
        <w:rPr>
          <w:rFonts w:ascii="Times New Roman" w:hAnsi="Times New Roman" w:cs="Times New Roman"/>
        </w:rPr>
      </w:pPr>
      <w:r w:rsidRPr="00724291">
        <w:rPr>
          <w:rFonts w:ascii="Times New Roman" w:hAnsi="Times New Roman" w:cs="Times New Roman"/>
        </w:rPr>
        <w:t>INTOSAI: International Organization for Supreme Audit Institutions</w:t>
      </w:r>
    </w:p>
    <w:p w14:paraId="2A58FFF7" w14:textId="77777777" w:rsidR="00590E93" w:rsidRPr="00724291" w:rsidRDefault="00590E93" w:rsidP="00590E93">
      <w:pPr>
        <w:spacing w:after="0"/>
        <w:rPr>
          <w:rFonts w:ascii="Times New Roman" w:hAnsi="Times New Roman" w:cs="Times New Roman"/>
        </w:rPr>
      </w:pPr>
      <w:r w:rsidRPr="00724291">
        <w:rPr>
          <w:rFonts w:ascii="Times New Roman" w:hAnsi="Times New Roman" w:cs="Times New Roman"/>
        </w:rPr>
        <w:t xml:space="preserve">IPS: Integrated Planning System of the Albanian Government </w:t>
      </w:r>
    </w:p>
    <w:p w14:paraId="3360703C" w14:textId="77777777" w:rsidR="00590E93" w:rsidRPr="00724291" w:rsidRDefault="00590E93" w:rsidP="00590E93">
      <w:pPr>
        <w:spacing w:after="0"/>
        <w:rPr>
          <w:rFonts w:ascii="Times New Roman" w:hAnsi="Times New Roman" w:cs="Times New Roman"/>
        </w:rPr>
      </w:pPr>
      <w:r w:rsidRPr="00724291">
        <w:rPr>
          <w:rFonts w:ascii="Times New Roman" w:hAnsi="Times New Roman" w:cs="Times New Roman"/>
        </w:rPr>
        <w:t>ISSAI: International Standards for Supreme Audit Institutions</w:t>
      </w:r>
    </w:p>
    <w:p w14:paraId="15BE8EE8" w14:textId="77777777" w:rsidR="00590E93" w:rsidRDefault="00590E93" w:rsidP="00590E93">
      <w:pPr>
        <w:spacing w:after="0"/>
        <w:rPr>
          <w:rFonts w:ascii="Times New Roman" w:hAnsi="Times New Roman" w:cs="Times New Roman"/>
        </w:rPr>
      </w:pPr>
      <w:r w:rsidRPr="00724291">
        <w:rPr>
          <w:rFonts w:ascii="Times New Roman" w:hAnsi="Times New Roman" w:cs="Times New Roman"/>
        </w:rPr>
        <w:t>MoF: Ministry of Finance</w:t>
      </w:r>
    </w:p>
    <w:p w14:paraId="2A806D4B" w14:textId="06EF7019" w:rsidR="00590E93" w:rsidRDefault="00590E93" w:rsidP="00590E93">
      <w:pPr>
        <w:spacing w:after="0"/>
        <w:rPr>
          <w:rFonts w:ascii="Times New Roman" w:hAnsi="Times New Roman" w:cs="Times New Roman"/>
        </w:rPr>
      </w:pPr>
      <w:r>
        <w:rPr>
          <w:rFonts w:ascii="Times New Roman" w:hAnsi="Times New Roman" w:cs="Times New Roman"/>
        </w:rPr>
        <w:t>MoJ: Ministry of Justice</w:t>
      </w:r>
    </w:p>
    <w:p w14:paraId="46B9778A" w14:textId="542BC914" w:rsidR="002C04F9" w:rsidRPr="00724291" w:rsidRDefault="002C04F9" w:rsidP="00590E93">
      <w:pPr>
        <w:spacing w:after="0"/>
        <w:rPr>
          <w:rFonts w:ascii="Times New Roman" w:hAnsi="Times New Roman" w:cs="Times New Roman"/>
        </w:rPr>
      </w:pPr>
      <w:r>
        <w:rPr>
          <w:rFonts w:ascii="Times New Roman" w:hAnsi="Times New Roman" w:cs="Times New Roman"/>
        </w:rPr>
        <w:t>MoE: Ministry of Economy</w:t>
      </w:r>
    </w:p>
    <w:p w14:paraId="4A7D1D57" w14:textId="77777777" w:rsidR="00590E93" w:rsidRDefault="00590E93" w:rsidP="00590E93">
      <w:pPr>
        <w:spacing w:after="0"/>
        <w:rPr>
          <w:rFonts w:ascii="Times New Roman" w:hAnsi="Times New Roman" w:cs="Times New Roman"/>
        </w:rPr>
      </w:pPr>
      <w:r w:rsidRPr="00724291">
        <w:rPr>
          <w:rFonts w:ascii="Times New Roman" w:hAnsi="Times New Roman" w:cs="Times New Roman"/>
        </w:rPr>
        <w:t>MTBP: Medium Term Budget P</w:t>
      </w:r>
      <w:r>
        <w:rPr>
          <w:rFonts w:ascii="Times New Roman" w:hAnsi="Times New Roman" w:cs="Times New Roman"/>
        </w:rPr>
        <w:t>rogram</w:t>
      </w:r>
    </w:p>
    <w:p w14:paraId="3CDB8240" w14:textId="77777777" w:rsidR="00590E93" w:rsidRPr="00724291" w:rsidRDefault="00590E93" w:rsidP="00590E93">
      <w:pPr>
        <w:spacing w:after="0"/>
        <w:rPr>
          <w:rFonts w:ascii="Times New Roman" w:hAnsi="Times New Roman" w:cs="Times New Roman"/>
        </w:rPr>
      </w:pPr>
      <w:r>
        <w:rPr>
          <w:rFonts w:ascii="Times New Roman" w:hAnsi="Times New Roman" w:cs="Times New Roman"/>
        </w:rPr>
        <w:t>NIPAC: National IPA Coordinator – Minister of European Integration</w:t>
      </w:r>
    </w:p>
    <w:p w14:paraId="4C209D74" w14:textId="77777777" w:rsidR="00590E93" w:rsidRPr="00724291" w:rsidRDefault="00590E93" w:rsidP="00590E93">
      <w:pPr>
        <w:spacing w:after="0"/>
        <w:rPr>
          <w:rFonts w:ascii="Times New Roman" w:hAnsi="Times New Roman" w:cs="Times New Roman"/>
        </w:rPr>
      </w:pPr>
      <w:r w:rsidRPr="00724291">
        <w:rPr>
          <w:rFonts w:ascii="Times New Roman" w:hAnsi="Times New Roman" w:cs="Times New Roman"/>
        </w:rPr>
        <w:t>NSDI: National Strategy for Development and Integration</w:t>
      </w:r>
    </w:p>
    <w:p w14:paraId="1A453A91" w14:textId="77777777" w:rsidR="00590E93" w:rsidRPr="00724291" w:rsidRDefault="00590E93" w:rsidP="00590E93">
      <w:pPr>
        <w:spacing w:after="0"/>
        <w:rPr>
          <w:rFonts w:ascii="Times New Roman" w:hAnsi="Times New Roman" w:cs="Times New Roman"/>
        </w:rPr>
      </w:pPr>
      <w:r w:rsidRPr="00724291">
        <w:rPr>
          <w:rFonts w:ascii="Times New Roman" w:hAnsi="Times New Roman" w:cs="Times New Roman"/>
        </w:rPr>
        <w:t>OBI: Open Budget Index of the International Budget Partnership</w:t>
      </w:r>
    </w:p>
    <w:p w14:paraId="6CE494D4" w14:textId="77777777" w:rsidR="00590E93" w:rsidRPr="00724291" w:rsidRDefault="00590E93" w:rsidP="00590E93">
      <w:pPr>
        <w:spacing w:after="0"/>
        <w:rPr>
          <w:rFonts w:ascii="Times New Roman" w:hAnsi="Times New Roman" w:cs="Times New Roman"/>
        </w:rPr>
      </w:pPr>
      <w:r w:rsidRPr="00724291">
        <w:rPr>
          <w:rFonts w:ascii="Times New Roman" w:hAnsi="Times New Roman" w:cs="Times New Roman"/>
        </w:rPr>
        <w:t>PAF: Performance Assessment Framework</w:t>
      </w:r>
    </w:p>
    <w:p w14:paraId="182E8626" w14:textId="77777777" w:rsidR="00590E93" w:rsidRPr="00724291" w:rsidRDefault="00590E93" w:rsidP="00590E93">
      <w:pPr>
        <w:spacing w:after="0"/>
        <w:rPr>
          <w:rFonts w:ascii="Times New Roman" w:hAnsi="Times New Roman" w:cs="Times New Roman"/>
        </w:rPr>
      </w:pPr>
      <w:r w:rsidRPr="00724291">
        <w:rPr>
          <w:rFonts w:ascii="Times New Roman" w:hAnsi="Times New Roman" w:cs="Times New Roman"/>
        </w:rPr>
        <w:t>PAR: Public Administration Reform</w:t>
      </w:r>
    </w:p>
    <w:p w14:paraId="4BDD2078" w14:textId="77777777" w:rsidR="00590E93" w:rsidRPr="00724291" w:rsidRDefault="00590E93" w:rsidP="00590E93">
      <w:pPr>
        <w:spacing w:after="0"/>
        <w:rPr>
          <w:rFonts w:ascii="Times New Roman" w:hAnsi="Times New Roman" w:cs="Times New Roman"/>
        </w:rPr>
      </w:pPr>
      <w:r w:rsidRPr="00724291">
        <w:rPr>
          <w:rFonts w:ascii="Times New Roman" w:hAnsi="Times New Roman" w:cs="Times New Roman"/>
        </w:rPr>
        <w:t xml:space="preserve">PEFA: Public Expenditure and Financial Accountability program </w:t>
      </w:r>
    </w:p>
    <w:p w14:paraId="7D336C10" w14:textId="77777777" w:rsidR="00590E93" w:rsidRPr="008E1BE6" w:rsidRDefault="00590E93" w:rsidP="00590E93">
      <w:pPr>
        <w:spacing w:after="0"/>
        <w:rPr>
          <w:rFonts w:ascii="Times New Roman" w:hAnsi="Times New Roman" w:cs="Times New Roman"/>
        </w:rPr>
      </w:pPr>
      <w:r w:rsidRPr="008E1BE6">
        <w:rPr>
          <w:rFonts w:ascii="Times New Roman" w:hAnsi="Times New Roman" w:cs="Times New Roman"/>
        </w:rPr>
        <w:t>PFM: Public Finance Management</w:t>
      </w:r>
    </w:p>
    <w:p w14:paraId="38C5A52A" w14:textId="77777777" w:rsidR="00590E93" w:rsidRDefault="00590E93" w:rsidP="00590E93">
      <w:pPr>
        <w:spacing w:after="0"/>
        <w:rPr>
          <w:rFonts w:ascii="Times New Roman" w:hAnsi="Times New Roman" w:cs="Times New Roman"/>
        </w:rPr>
      </w:pPr>
      <w:r w:rsidRPr="008E1BE6">
        <w:rPr>
          <w:rFonts w:ascii="Times New Roman" w:hAnsi="Times New Roman" w:cs="Times New Roman"/>
        </w:rPr>
        <w:t>PIFC: Public Internal Financial Control</w:t>
      </w:r>
    </w:p>
    <w:p w14:paraId="15FE821D" w14:textId="3B69601F" w:rsidR="002C04F9" w:rsidRPr="008E1BE6" w:rsidRDefault="002C04F9" w:rsidP="00590E93">
      <w:pPr>
        <w:spacing w:after="0"/>
        <w:rPr>
          <w:rFonts w:ascii="Times New Roman" w:hAnsi="Times New Roman" w:cs="Times New Roman"/>
        </w:rPr>
      </w:pPr>
      <w:r>
        <w:rPr>
          <w:rFonts w:ascii="Times New Roman" w:hAnsi="Times New Roman" w:cs="Times New Roman"/>
        </w:rPr>
        <w:t xml:space="preserve">PIP: </w:t>
      </w:r>
      <w:r w:rsidRPr="002C04F9">
        <w:rPr>
          <w:rFonts w:ascii="Times New Roman" w:hAnsi="Times New Roman" w:cs="Times New Roman"/>
        </w:rPr>
        <w:t>Public Investment Programming</w:t>
      </w:r>
    </w:p>
    <w:p w14:paraId="5E29F54B" w14:textId="77777777" w:rsidR="00590E93" w:rsidRPr="008E1BE6" w:rsidRDefault="00590E93" w:rsidP="00590E93">
      <w:pPr>
        <w:spacing w:after="0"/>
        <w:rPr>
          <w:rFonts w:ascii="Times New Roman" w:hAnsi="Times New Roman" w:cs="Times New Roman"/>
        </w:rPr>
      </w:pPr>
      <w:r w:rsidRPr="008E1BE6">
        <w:rPr>
          <w:rFonts w:ascii="Times New Roman" w:hAnsi="Times New Roman" w:cs="Times New Roman"/>
        </w:rPr>
        <w:t>PP: Public Procurement</w:t>
      </w:r>
    </w:p>
    <w:p w14:paraId="0AB41817" w14:textId="77777777" w:rsidR="00590E93" w:rsidRPr="008E1BE6" w:rsidRDefault="00590E93" w:rsidP="00590E93">
      <w:pPr>
        <w:spacing w:after="0"/>
        <w:rPr>
          <w:rFonts w:ascii="Times New Roman" w:hAnsi="Times New Roman" w:cs="Times New Roman"/>
        </w:rPr>
      </w:pPr>
      <w:r w:rsidRPr="008E1BE6">
        <w:rPr>
          <w:rFonts w:ascii="Times New Roman" w:hAnsi="Times New Roman" w:cs="Times New Roman"/>
        </w:rPr>
        <w:t>PPC: Public Procurement Commission</w:t>
      </w:r>
    </w:p>
    <w:p w14:paraId="3A0CD5AA" w14:textId="77777777" w:rsidR="00590E93" w:rsidRPr="008E1BE6" w:rsidRDefault="00590E93" w:rsidP="00590E93">
      <w:pPr>
        <w:spacing w:after="0"/>
        <w:rPr>
          <w:rFonts w:ascii="Times New Roman" w:hAnsi="Times New Roman" w:cs="Times New Roman"/>
        </w:rPr>
      </w:pPr>
      <w:r w:rsidRPr="008E1BE6">
        <w:rPr>
          <w:rFonts w:ascii="Times New Roman" w:hAnsi="Times New Roman" w:cs="Times New Roman"/>
        </w:rPr>
        <w:t>SIGMA: Support for Improvement in Governance and Management – EU-OECD joint initiative for public administration reforms</w:t>
      </w:r>
    </w:p>
    <w:p w14:paraId="196DB426" w14:textId="77777777" w:rsidR="00590E93" w:rsidRPr="008E1BE6" w:rsidRDefault="00590E93" w:rsidP="00590E93">
      <w:pPr>
        <w:spacing w:after="0"/>
        <w:rPr>
          <w:rFonts w:ascii="Times New Roman" w:hAnsi="Times New Roman" w:cs="Times New Roman"/>
        </w:rPr>
      </w:pPr>
      <w:r w:rsidRPr="008E1BE6">
        <w:rPr>
          <w:rFonts w:ascii="Times New Roman" w:hAnsi="Times New Roman" w:cs="Times New Roman"/>
        </w:rPr>
        <w:t>SRC: Sector Reform Contract</w:t>
      </w:r>
    </w:p>
    <w:p w14:paraId="5486628B" w14:textId="2D56A610" w:rsidR="00590E93" w:rsidRDefault="00590E93" w:rsidP="00F125F6">
      <w:pPr>
        <w:spacing w:after="0"/>
        <w:rPr>
          <w:rFonts w:ascii="Times New Roman" w:hAnsi="Times New Roman" w:cs="Times New Roman"/>
          <w:b/>
          <w:bCs/>
          <w:smallCaps/>
          <w:sz w:val="24"/>
          <w:szCs w:val="24"/>
        </w:rPr>
      </w:pPr>
      <w:r>
        <w:rPr>
          <w:rFonts w:ascii="Times New Roman" w:hAnsi="Times New Roman" w:cs="Times New Roman"/>
        </w:rPr>
        <w:t>WB: World Bank</w:t>
      </w:r>
    </w:p>
    <w:p w14:paraId="427F53B9" w14:textId="77777777" w:rsidR="00590E93" w:rsidRDefault="00590E93">
      <w:pPr>
        <w:spacing w:before="0" w:after="0"/>
        <w:jc w:val="left"/>
        <w:rPr>
          <w:rFonts w:ascii="Times New Roman" w:hAnsi="Times New Roman" w:cs="Times New Roman"/>
          <w:b/>
          <w:bCs/>
          <w:smallCaps/>
          <w:sz w:val="24"/>
          <w:szCs w:val="24"/>
        </w:rPr>
      </w:pPr>
    </w:p>
    <w:p w14:paraId="784E87BA" w14:textId="77777777" w:rsidR="00F125F6" w:rsidRDefault="00F125F6">
      <w:pPr>
        <w:spacing w:before="0" w:after="0"/>
        <w:jc w:val="left"/>
        <w:rPr>
          <w:rFonts w:ascii="Times New Roman" w:hAnsi="Times New Roman" w:cs="Times New Roman"/>
          <w:b/>
          <w:bCs/>
          <w:smallCaps/>
          <w:sz w:val="24"/>
          <w:szCs w:val="24"/>
        </w:rPr>
      </w:pPr>
    </w:p>
    <w:p w14:paraId="77B9D770" w14:textId="77777777" w:rsidR="00F125F6" w:rsidRDefault="00F125F6">
      <w:pPr>
        <w:spacing w:before="0" w:after="0"/>
        <w:jc w:val="left"/>
        <w:rPr>
          <w:rFonts w:ascii="Times New Roman" w:hAnsi="Times New Roman" w:cs="Times New Roman"/>
          <w:b/>
          <w:bCs/>
          <w:smallCaps/>
          <w:sz w:val="24"/>
          <w:szCs w:val="24"/>
        </w:rPr>
      </w:pPr>
    </w:p>
    <w:p w14:paraId="2F8AE10B" w14:textId="77777777" w:rsidR="00F125F6" w:rsidRDefault="00F125F6">
      <w:pPr>
        <w:spacing w:before="0" w:after="0"/>
        <w:jc w:val="left"/>
        <w:rPr>
          <w:rFonts w:ascii="Times New Roman" w:hAnsi="Times New Roman" w:cs="Times New Roman"/>
          <w:b/>
          <w:bCs/>
          <w:smallCaps/>
          <w:sz w:val="24"/>
          <w:szCs w:val="24"/>
        </w:rPr>
      </w:pPr>
    </w:p>
    <w:p w14:paraId="29BBC942" w14:textId="77777777" w:rsidR="00590E93" w:rsidRDefault="00590E93">
      <w:pPr>
        <w:spacing w:before="0" w:after="0"/>
        <w:jc w:val="left"/>
        <w:rPr>
          <w:rFonts w:ascii="Times New Roman" w:hAnsi="Times New Roman" w:cs="Times New Roman"/>
          <w:b/>
          <w:bCs/>
          <w:smallCaps/>
          <w:sz w:val="24"/>
          <w:szCs w:val="24"/>
        </w:rPr>
      </w:pPr>
    </w:p>
    <w:p w14:paraId="5A0BE54F" w14:textId="77777777" w:rsidR="006E41ED" w:rsidRPr="00365337" w:rsidRDefault="006E41ED" w:rsidP="006E41ED">
      <w:pPr>
        <w:pStyle w:val="Heading1"/>
        <w:tabs>
          <w:tab w:val="clear" w:pos="992"/>
        </w:tabs>
        <w:ind w:left="432" w:hanging="432"/>
        <w:contextualSpacing/>
        <w:rPr>
          <w:rFonts w:cs="Times New Roman"/>
        </w:rPr>
      </w:pPr>
      <w:bookmarkStart w:id="1" w:name="_Toc391022363"/>
      <w:bookmarkStart w:id="2" w:name="_Toc391537205"/>
      <w:bookmarkStart w:id="3" w:name="_Toc391999047"/>
      <w:bookmarkStart w:id="4" w:name="_Toc392858011"/>
      <w:r w:rsidRPr="00365337">
        <w:rPr>
          <w:rFonts w:cs="Times New Roman"/>
        </w:rPr>
        <w:lastRenderedPageBreak/>
        <w:t>Description of the action</w:t>
      </w:r>
      <w:bookmarkEnd w:id="1"/>
      <w:bookmarkEnd w:id="2"/>
      <w:r w:rsidRPr="00365337">
        <w:rPr>
          <w:rFonts w:cs="Times New Roman"/>
        </w:rPr>
        <w:t xml:space="preserve"> </w:t>
      </w:r>
      <w:bookmarkEnd w:id="3"/>
      <w:bookmarkEnd w:id="4"/>
    </w:p>
    <w:p w14:paraId="1568F53F" w14:textId="77777777" w:rsidR="006E41ED" w:rsidRPr="00365337" w:rsidRDefault="006E41ED" w:rsidP="006E41ED">
      <w:pPr>
        <w:pStyle w:val="Heading2"/>
        <w:tabs>
          <w:tab w:val="clear" w:pos="992"/>
          <w:tab w:val="left" w:pos="840"/>
        </w:tabs>
        <w:ind w:left="576" w:hanging="576"/>
        <w:contextualSpacing/>
        <w:rPr>
          <w:rFonts w:ascii="Times New Roman" w:hAnsi="Times New Roman" w:cs="Times New Roman"/>
        </w:rPr>
      </w:pPr>
      <w:bookmarkStart w:id="5" w:name="_Toc391999048"/>
      <w:bookmarkStart w:id="6" w:name="_Toc392858012"/>
      <w:bookmarkStart w:id="7" w:name="_Toc391022364"/>
      <w:bookmarkStart w:id="8" w:name="_Toc391537206"/>
      <w:bookmarkStart w:id="9" w:name="_Ref399941567"/>
      <w:r w:rsidRPr="00365337">
        <w:rPr>
          <w:rFonts w:ascii="Times New Roman" w:hAnsi="Times New Roman" w:cs="Times New Roman"/>
        </w:rPr>
        <w:t xml:space="preserve">Objectives/results </w:t>
      </w:r>
      <w:bookmarkEnd w:id="5"/>
      <w:bookmarkEnd w:id="6"/>
      <w:bookmarkEnd w:id="7"/>
      <w:bookmarkEnd w:id="8"/>
      <w:bookmarkEnd w:id="9"/>
    </w:p>
    <w:p w14:paraId="76953ACA" w14:textId="044C1B03" w:rsidR="00E83D1C" w:rsidRDefault="008E33D2" w:rsidP="00E83D1C">
      <w:pPr>
        <w:rPr>
          <w:rFonts w:ascii="Times New Roman" w:hAnsi="Times New Roman" w:cs="Times New Roman"/>
        </w:rPr>
      </w:pPr>
      <w:r w:rsidRPr="00365337">
        <w:rPr>
          <w:rFonts w:ascii="Times New Roman" w:hAnsi="Times New Roman" w:cs="Times New Roman"/>
        </w:rPr>
        <w:t>The</w:t>
      </w:r>
      <w:r>
        <w:rPr>
          <w:rFonts w:ascii="Times New Roman" w:hAnsi="Times New Roman" w:cs="Times New Roman"/>
        </w:rPr>
        <w:t xml:space="preserve"> overall </w:t>
      </w:r>
      <w:r w:rsidR="00E83D1C" w:rsidRPr="00365337">
        <w:rPr>
          <w:rFonts w:ascii="Times New Roman" w:hAnsi="Times New Roman" w:cs="Times New Roman"/>
        </w:rPr>
        <w:t xml:space="preserve">objective of the Sector Reform Contract is to </w:t>
      </w:r>
      <w:r w:rsidRPr="008E33D2">
        <w:rPr>
          <w:rFonts w:ascii="Times New Roman" w:hAnsi="Times New Roman" w:cs="Times New Roman"/>
        </w:rPr>
        <w:t>contribute to sustainable growth and maintained macro-</w:t>
      </w:r>
      <w:r w:rsidR="007D33AC" w:rsidRPr="008E33D2">
        <w:rPr>
          <w:rFonts w:ascii="Times New Roman" w:hAnsi="Times New Roman" w:cs="Times New Roman"/>
        </w:rPr>
        <w:t>economic and</w:t>
      </w:r>
      <w:r w:rsidRPr="008E33D2">
        <w:rPr>
          <w:rFonts w:ascii="Times New Roman" w:hAnsi="Times New Roman" w:cs="Times New Roman"/>
        </w:rPr>
        <w:t xml:space="preserve"> fiscal stability</w:t>
      </w:r>
      <w:r>
        <w:rPr>
          <w:rFonts w:ascii="Times New Roman" w:hAnsi="Times New Roman"/>
          <w:sz w:val="18"/>
          <w:szCs w:val="18"/>
        </w:rPr>
        <w:t xml:space="preserve">. </w:t>
      </w:r>
      <w:r w:rsidRPr="008E33D2">
        <w:rPr>
          <w:rFonts w:ascii="Times New Roman" w:hAnsi="Times New Roman" w:cs="Times New Roman"/>
        </w:rPr>
        <w:t xml:space="preserve">The specific objective </w:t>
      </w:r>
      <w:r>
        <w:rPr>
          <w:rFonts w:ascii="Times New Roman" w:hAnsi="Times New Roman" w:cs="Times New Roman"/>
        </w:rPr>
        <w:t xml:space="preserve">is to </w:t>
      </w:r>
      <w:r w:rsidR="00E83D1C" w:rsidRPr="00365337">
        <w:rPr>
          <w:rFonts w:ascii="Times New Roman" w:hAnsi="Times New Roman" w:cs="Times New Roman"/>
        </w:rPr>
        <w:t>strengthen the Albanian PFM system for an efficient process of budget planning, execution and oversight with a view</w:t>
      </w:r>
      <w:r w:rsidR="00973CD4">
        <w:rPr>
          <w:rFonts w:ascii="Times New Roman" w:hAnsi="Times New Roman" w:cs="Times New Roman"/>
        </w:rPr>
        <w:t xml:space="preserve"> to reinforce fiscal discipline,</w:t>
      </w:r>
      <w:r w:rsidR="00E83D1C" w:rsidRPr="00365337">
        <w:rPr>
          <w:rFonts w:ascii="Times New Roman" w:hAnsi="Times New Roman" w:cs="Times New Roman"/>
        </w:rPr>
        <w:t xml:space="preserve"> streamline the allocation of resources according to policy objectives and upgrade public services delivery. </w:t>
      </w:r>
    </w:p>
    <w:p w14:paraId="7C03E154" w14:textId="56246609" w:rsidR="00AF2C78" w:rsidRPr="00085282" w:rsidRDefault="00AF2C78" w:rsidP="00AF2C78">
      <w:pPr>
        <w:rPr>
          <w:rFonts w:ascii="Times New Roman" w:hAnsi="Times New Roman" w:cs="Times New Roman"/>
        </w:rPr>
      </w:pPr>
      <w:r w:rsidRPr="00085282">
        <w:rPr>
          <w:rFonts w:ascii="Times New Roman" w:hAnsi="Times New Roman" w:cs="Times New Roman"/>
        </w:rPr>
        <w:t xml:space="preserve">By supporting the implementation of the PFM strategy for 2014-20, the Sector Reform Contract will achieve the following </w:t>
      </w:r>
      <w:r w:rsidRPr="00347394">
        <w:rPr>
          <w:rFonts w:ascii="Times New Roman" w:hAnsi="Times New Roman" w:cs="Times New Roman"/>
          <w:u w:val="single"/>
        </w:rPr>
        <w:t>targets</w:t>
      </w:r>
      <w:r w:rsidRPr="00085282">
        <w:rPr>
          <w:rFonts w:ascii="Times New Roman" w:hAnsi="Times New Roman" w:cs="Times New Roman"/>
        </w:rPr>
        <w:t>:</w:t>
      </w:r>
    </w:p>
    <w:p w14:paraId="3BE85B49" w14:textId="43B57C92" w:rsidR="00AF2C78" w:rsidRPr="00085282" w:rsidRDefault="00AF2C78" w:rsidP="00AF2C78">
      <w:pPr>
        <w:numPr>
          <w:ilvl w:val="0"/>
          <w:numId w:val="32"/>
        </w:numPr>
        <w:spacing w:before="0"/>
        <w:rPr>
          <w:rFonts w:ascii="Times New Roman" w:hAnsi="Times New Roman" w:cs="Times New Roman"/>
        </w:rPr>
      </w:pPr>
      <w:r w:rsidRPr="00085282">
        <w:rPr>
          <w:rFonts w:ascii="Times New Roman" w:hAnsi="Times New Roman" w:cs="Times New Roman"/>
        </w:rPr>
        <w:t xml:space="preserve">Improved legal and fiscal framework </w:t>
      </w:r>
    </w:p>
    <w:p w14:paraId="5C02DE74" w14:textId="39FB173B" w:rsidR="00AF2C78" w:rsidRPr="00085282" w:rsidRDefault="00AF2C78" w:rsidP="00AF2C78">
      <w:pPr>
        <w:numPr>
          <w:ilvl w:val="0"/>
          <w:numId w:val="32"/>
        </w:numPr>
        <w:spacing w:before="0"/>
        <w:rPr>
          <w:rFonts w:ascii="Times New Roman" w:hAnsi="Times New Roman" w:cs="Times New Roman"/>
        </w:rPr>
      </w:pPr>
      <w:r w:rsidRPr="00085282">
        <w:rPr>
          <w:rFonts w:ascii="Times New Roman" w:hAnsi="Times New Roman" w:cs="Times New Roman"/>
        </w:rPr>
        <w:t xml:space="preserve">Improved planning and budgeting of public expenditures </w:t>
      </w:r>
    </w:p>
    <w:p w14:paraId="751CE74C" w14:textId="6119E88B" w:rsidR="00AF2C78" w:rsidRPr="00085282" w:rsidRDefault="00AF2C78" w:rsidP="00AF2C78">
      <w:pPr>
        <w:numPr>
          <w:ilvl w:val="0"/>
          <w:numId w:val="32"/>
        </w:numPr>
        <w:spacing w:before="0"/>
        <w:rPr>
          <w:rFonts w:ascii="Times New Roman" w:hAnsi="Times New Roman" w:cs="Times New Roman"/>
        </w:rPr>
      </w:pPr>
      <w:r w:rsidRPr="00085282">
        <w:rPr>
          <w:rFonts w:ascii="Times New Roman" w:hAnsi="Times New Roman" w:cs="Times New Roman"/>
        </w:rPr>
        <w:t xml:space="preserve">Enhanced expenditure controls </w:t>
      </w:r>
    </w:p>
    <w:p w14:paraId="70E242AC" w14:textId="508E1A3C" w:rsidR="00AF2C78" w:rsidRPr="00085282" w:rsidRDefault="00AF2C78" w:rsidP="00AF2C78">
      <w:pPr>
        <w:numPr>
          <w:ilvl w:val="0"/>
          <w:numId w:val="32"/>
        </w:numPr>
        <w:spacing w:before="0"/>
        <w:rPr>
          <w:rFonts w:ascii="Times New Roman" w:hAnsi="Times New Roman" w:cs="Times New Roman"/>
        </w:rPr>
      </w:pPr>
      <w:r w:rsidRPr="00085282">
        <w:rPr>
          <w:rFonts w:ascii="Times New Roman" w:hAnsi="Times New Roman" w:cs="Times New Roman"/>
        </w:rPr>
        <w:t xml:space="preserve">Improved tax administration </w:t>
      </w:r>
    </w:p>
    <w:p w14:paraId="3324A843" w14:textId="6D05645E" w:rsidR="00AF2C78" w:rsidRPr="00085282" w:rsidRDefault="00AF2C78" w:rsidP="00AF2C78">
      <w:pPr>
        <w:numPr>
          <w:ilvl w:val="0"/>
          <w:numId w:val="32"/>
        </w:numPr>
        <w:spacing w:before="0"/>
        <w:rPr>
          <w:rFonts w:ascii="Times New Roman" w:hAnsi="Times New Roman" w:cs="Times New Roman"/>
        </w:rPr>
      </w:pPr>
      <w:r w:rsidRPr="00085282">
        <w:rPr>
          <w:rFonts w:ascii="Times New Roman" w:hAnsi="Times New Roman" w:cs="Times New Roman"/>
        </w:rPr>
        <w:t xml:space="preserve">Strengthened public procurement systems </w:t>
      </w:r>
    </w:p>
    <w:p w14:paraId="2057DBD9" w14:textId="1C919625" w:rsidR="00AF2C78" w:rsidRPr="00085282" w:rsidRDefault="00AF2C78" w:rsidP="00AF2C78">
      <w:pPr>
        <w:numPr>
          <w:ilvl w:val="0"/>
          <w:numId w:val="32"/>
        </w:numPr>
        <w:spacing w:before="0"/>
        <w:rPr>
          <w:rFonts w:ascii="Times New Roman" w:hAnsi="Times New Roman" w:cs="Times New Roman"/>
        </w:rPr>
      </w:pPr>
      <w:r w:rsidRPr="00085282">
        <w:rPr>
          <w:rFonts w:ascii="Times New Roman" w:hAnsi="Times New Roman" w:cs="Times New Roman"/>
        </w:rPr>
        <w:t xml:space="preserve">Strengthened </w:t>
      </w:r>
      <w:r w:rsidR="000B2222" w:rsidRPr="00085282">
        <w:rPr>
          <w:rFonts w:ascii="Times New Roman" w:hAnsi="Times New Roman" w:cs="Times New Roman"/>
        </w:rPr>
        <w:t>transparency</w:t>
      </w:r>
      <w:r w:rsidRPr="00085282">
        <w:rPr>
          <w:rFonts w:ascii="Times New Roman" w:hAnsi="Times New Roman" w:cs="Times New Roman"/>
        </w:rPr>
        <w:t xml:space="preserve"> </w:t>
      </w:r>
    </w:p>
    <w:p w14:paraId="6599CE93" w14:textId="062521C4" w:rsidR="00AF2C78" w:rsidRPr="00085282" w:rsidRDefault="00AF2C78" w:rsidP="00AF2C78">
      <w:pPr>
        <w:numPr>
          <w:ilvl w:val="0"/>
          <w:numId w:val="32"/>
        </w:numPr>
        <w:spacing w:before="0"/>
        <w:rPr>
          <w:rFonts w:ascii="Times New Roman" w:hAnsi="Times New Roman" w:cs="Times New Roman"/>
        </w:rPr>
      </w:pPr>
      <w:r w:rsidRPr="00085282">
        <w:rPr>
          <w:rFonts w:ascii="Times New Roman" w:hAnsi="Times New Roman" w:cs="Times New Roman"/>
        </w:rPr>
        <w:t xml:space="preserve">Enhanced anti-fraud and anti-corruption mechanisms </w:t>
      </w:r>
    </w:p>
    <w:p w14:paraId="5896C6D3" w14:textId="2478CFDF" w:rsidR="00AF2C78" w:rsidRPr="00085282" w:rsidRDefault="00AF2C78" w:rsidP="00AF2C78">
      <w:pPr>
        <w:numPr>
          <w:ilvl w:val="0"/>
          <w:numId w:val="32"/>
        </w:numPr>
        <w:spacing w:before="0" w:after="240"/>
        <w:rPr>
          <w:rFonts w:ascii="Times New Roman" w:hAnsi="Times New Roman" w:cs="Times New Roman"/>
        </w:rPr>
      </w:pPr>
      <w:r w:rsidRPr="00085282">
        <w:rPr>
          <w:rFonts w:ascii="Times New Roman" w:hAnsi="Times New Roman" w:cs="Times New Roman"/>
        </w:rPr>
        <w:t xml:space="preserve">Strengthened external audit </w:t>
      </w:r>
    </w:p>
    <w:p w14:paraId="55FD4D78" w14:textId="7B49F749" w:rsidR="00E83D1C" w:rsidRPr="00365337" w:rsidRDefault="00E83D1C" w:rsidP="007E49B5">
      <w:pPr>
        <w:spacing w:after="200"/>
        <w:ind w:left="60"/>
        <w:rPr>
          <w:rFonts w:ascii="Times New Roman" w:hAnsi="Times New Roman" w:cs="Times New Roman"/>
        </w:rPr>
      </w:pPr>
      <w:r w:rsidRPr="00365337">
        <w:rPr>
          <w:rFonts w:ascii="Times New Roman" w:hAnsi="Times New Roman" w:cs="Times New Roman"/>
        </w:rPr>
        <w:t xml:space="preserve">The reform targets are further described </w:t>
      </w:r>
      <w:r w:rsidR="00E26A7B">
        <w:rPr>
          <w:rFonts w:ascii="Times New Roman" w:hAnsi="Times New Roman" w:cs="Times New Roman"/>
        </w:rPr>
        <w:t>in Annex 1 - p</w:t>
      </w:r>
      <w:r w:rsidR="00E26A7B" w:rsidRPr="00E26A7B">
        <w:rPr>
          <w:rFonts w:ascii="Times New Roman" w:hAnsi="Times New Roman" w:cs="Times New Roman"/>
        </w:rPr>
        <w:t>erformance indicators used for disbursements</w:t>
      </w:r>
      <w:r w:rsidRPr="00365337">
        <w:rPr>
          <w:rFonts w:ascii="Times New Roman" w:hAnsi="Times New Roman" w:cs="Times New Roman"/>
        </w:rPr>
        <w:t xml:space="preserve"> </w:t>
      </w:r>
      <w:r w:rsidR="00E26A7B">
        <w:rPr>
          <w:rFonts w:ascii="Times New Roman" w:hAnsi="Times New Roman" w:cs="Times New Roman"/>
        </w:rPr>
        <w:t>-</w:t>
      </w:r>
      <w:r w:rsidRPr="00365337">
        <w:rPr>
          <w:rFonts w:ascii="Times New Roman" w:hAnsi="Times New Roman" w:cs="Times New Roman"/>
        </w:rPr>
        <w:t xml:space="preserve">and </w:t>
      </w:r>
      <w:r w:rsidR="004551E3">
        <w:rPr>
          <w:rFonts w:ascii="Times New Roman" w:hAnsi="Times New Roman" w:cs="Times New Roman"/>
        </w:rPr>
        <w:t xml:space="preserve">Annex 2 - </w:t>
      </w:r>
      <w:r w:rsidR="004551E3" w:rsidRPr="00365337">
        <w:rPr>
          <w:rFonts w:ascii="Times New Roman" w:hAnsi="Times New Roman" w:cs="Times New Roman"/>
        </w:rPr>
        <w:t xml:space="preserve">disbursement arrangements and timeline </w:t>
      </w:r>
      <w:r w:rsidR="004551E3">
        <w:rPr>
          <w:rFonts w:ascii="Times New Roman" w:hAnsi="Times New Roman" w:cs="Times New Roman"/>
        </w:rPr>
        <w:t xml:space="preserve">- </w:t>
      </w:r>
      <w:r w:rsidRPr="00365337">
        <w:rPr>
          <w:rFonts w:ascii="Times New Roman" w:hAnsi="Times New Roman" w:cs="Times New Roman"/>
        </w:rPr>
        <w:t>are related with the performance indicators the Government is expected to fulfil in order to obtain the disbursement of the fixed and variable tranches of this Sector Reform Contract.</w:t>
      </w:r>
    </w:p>
    <w:p w14:paraId="7191D89F" w14:textId="77777777" w:rsidR="006E41ED" w:rsidRPr="00365337" w:rsidRDefault="006E41ED" w:rsidP="006E41ED">
      <w:pPr>
        <w:pStyle w:val="Heading2"/>
        <w:tabs>
          <w:tab w:val="clear" w:pos="992"/>
          <w:tab w:val="left" w:pos="840"/>
        </w:tabs>
        <w:ind w:left="576" w:hanging="576"/>
        <w:contextualSpacing/>
        <w:rPr>
          <w:rFonts w:ascii="Times New Roman" w:hAnsi="Times New Roman" w:cs="Times New Roman"/>
        </w:rPr>
      </w:pPr>
      <w:r w:rsidRPr="00365337">
        <w:rPr>
          <w:rFonts w:ascii="Times New Roman" w:hAnsi="Times New Roman" w:cs="Times New Roman"/>
        </w:rPr>
        <w:t>Main activities</w:t>
      </w:r>
    </w:p>
    <w:p w14:paraId="03303869" w14:textId="77777777" w:rsidR="006E41ED" w:rsidRPr="00365337" w:rsidRDefault="006E41ED" w:rsidP="006E41ED">
      <w:pPr>
        <w:pStyle w:val="Heading3"/>
        <w:tabs>
          <w:tab w:val="clear" w:pos="992"/>
        </w:tabs>
        <w:ind w:left="720" w:hanging="720"/>
        <w:rPr>
          <w:rFonts w:ascii="Times New Roman" w:hAnsi="Times New Roman" w:cs="Times New Roman"/>
          <w:b/>
        </w:rPr>
      </w:pPr>
      <w:r w:rsidRPr="00365337">
        <w:rPr>
          <w:rFonts w:ascii="Times New Roman" w:hAnsi="Times New Roman" w:cs="Times New Roman"/>
          <w:b/>
        </w:rPr>
        <w:t xml:space="preserve">Budget support </w:t>
      </w:r>
    </w:p>
    <w:p w14:paraId="5AD8640C" w14:textId="345024AD" w:rsidR="006A434F" w:rsidRPr="00365337" w:rsidRDefault="006A434F" w:rsidP="006A434F">
      <w:pPr>
        <w:ind w:left="62"/>
        <w:rPr>
          <w:rFonts w:ascii="Times New Roman" w:hAnsi="Times New Roman" w:cs="Times New Roman"/>
        </w:rPr>
      </w:pPr>
      <w:r w:rsidRPr="00365337">
        <w:rPr>
          <w:rFonts w:ascii="Times New Roman" w:hAnsi="Times New Roman" w:cs="Times New Roman"/>
          <w:u w:val="single"/>
        </w:rPr>
        <w:t>Main activities</w:t>
      </w:r>
      <w:r w:rsidRPr="00365337">
        <w:rPr>
          <w:rFonts w:ascii="Times New Roman" w:hAnsi="Times New Roman" w:cs="Times New Roman"/>
        </w:rPr>
        <w:t xml:space="preserve"> will include: </w:t>
      </w:r>
    </w:p>
    <w:p w14:paraId="3A831865" w14:textId="29773D4D" w:rsidR="006A434F" w:rsidRPr="00365337" w:rsidRDefault="006A434F" w:rsidP="006A434F">
      <w:pPr>
        <w:pStyle w:val="LightGrid-Accent31"/>
        <w:numPr>
          <w:ilvl w:val="0"/>
          <w:numId w:val="32"/>
        </w:numPr>
        <w:rPr>
          <w:rFonts w:ascii="Times New Roman" w:hAnsi="Times New Roman"/>
          <w:iCs/>
        </w:rPr>
      </w:pPr>
      <w:r>
        <w:rPr>
          <w:rFonts w:ascii="Times New Roman" w:hAnsi="Times New Roman"/>
          <w:iCs/>
        </w:rPr>
        <w:t xml:space="preserve">transfer of EUR </w:t>
      </w:r>
      <w:r w:rsidRPr="00365337">
        <w:rPr>
          <w:rFonts w:ascii="Times New Roman" w:hAnsi="Times New Roman"/>
          <w:iCs/>
        </w:rPr>
        <w:t>40 million over the period 2015-2018;</w:t>
      </w:r>
    </w:p>
    <w:p w14:paraId="524BB414" w14:textId="131A0FDE" w:rsidR="006A434F" w:rsidRPr="00365337" w:rsidRDefault="008E33D2" w:rsidP="006A434F">
      <w:pPr>
        <w:pStyle w:val="LightGrid-Accent31"/>
        <w:numPr>
          <w:ilvl w:val="0"/>
          <w:numId w:val="32"/>
        </w:numPr>
        <w:rPr>
          <w:rFonts w:ascii="Times New Roman" w:hAnsi="Times New Roman"/>
          <w:iCs/>
        </w:rPr>
      </w:pPr>
      <w:r>
        <w:rPr>
          <w:rFonts w:ascii="Times New Roman" w:hAnsi="Times New Roman"/>
          <w:iCs/>
        </w:rPr>
        <w:t>strengthened</w:t>
      </w:r>
      <w:r w:rsidR="006A434F" w:rsidRPr="00365337">
        <w:rPr>
          <w:rFonts w:ascii="Times New Roman" w:hAnsi="Times New Roman"/>
          <w:iCs/>
        </w:rPr>
        <w:t xml:space="preserve"> political and policy dialogue with the Government on </w:t>
      </w:r>
      <w:r w:rsidR="00E26A7B">
        <w:rPr>
          <w:rFonts w:ascii="Times New Roman" w:hAnsi="Times New Roman"/>
          <w:iCs/>
        </w:rPr>
        <w:t xml:space="preserve">the </w:t>
      </w:r>
      <w:r w:rsidR="006A434F" w:rsidRPr="00365337">
        <w:rPr>
          <w:rFonts w:ascii="Times New Roman" w:hAnsi="Times New Roman"/>
          <w:iCs/>
        </w:rPr>
        <w:t>areas reflected in the  objectives</w:t>
      </w:r>
      <w:r w:rsidR="00347394">
        <w:rPr>
          <w:rFonts w:ascii="Times New Roman" w:hAnsi="Times New Roman"/>
          <w:iCs/>
        </w:rPr>
        <w:t xml:space="preserve"> of the</w:t>
      </w:r>
      <w:r w:rsidR="00347394" w:rsidRPr="00347394">
        <w:rPr>
          <w:rFonts w:ascii="Times New Roman" w:hAnsi="Times New Roman"/>
        </w:rPr>
        <w:t xml:space="preserve"> </w:t>
      </w:r>
      <w:r w:rsidR="00347394" w:rsidRPr="00365337">
        <w:rPr>
          <w:rFonts w:ascii="Times New Roman" w:hAnsi="Times New Roman"/>
        </w:rPr>
        <w:t>Sector Reform Contract</w:t>
      </w:r>
      <w:r w:rsidR="006A434F" w:rsidRPr="00365337">
        <w:rPr>
          <w:rFonts w:ascii="Times New Roman" w:hAnsi="Times New Roman"/>
          <w:iCs/>
        </w:rPr>
        <w:t>;</w:t>
      </w:r>
    </w:p>
    <w:p w14:paraId="3D4857DB" w14:textId="3B0F33F2" w:rsidR="006A434F" w:rsidRPr="00365337" w:rsidRDefault="006A434F" w:rsidP="006A434F">
      <w:pPr>
        <w:pStyle w:val="LightGrid-Accent31"/>
        <w:numPr>
          <w:ilvl w:val="0"/>
          <w:numId w:val="32"/>
        </w:numPr>
        <w:rPr>
          <w:rFonts w:ascii="Times New Roman" w:hAnsi="Times New Roman"/>
          <w:iCs/>
        </w:rPr>
      </w:pPr>
      <w:r w:rsidRPr="00365337">
        <w:rPr>
          <w:rFonts w:ascii="Times New Roman" w:hAnsi="Times New Roman"/>
          <w:iCs/>
        </w:rPr>
        <w:t xml:space="preserve">a continued effort to reinforce the Government's capacities in the area of PFM in the context of existing complementary support </w:t>
      </w:r>
      <w:r w:rsidR="00347394">
        <w:rPr>
          <w:rFonts w:ascii="Times New Roman" w:hAnsi="Times New Roman"/>
          <w:iCs/>
        </w:rPr>
        <w:t>projects</w:t>
      </w:r>
      <w:r w:rsidRPr="00365337">
        <w:rPr>
          <w:rFonts w:ascii="Times New Roman" w:hAnsi="Times New Roman"/>
          <w:iCs/>
        </w:rPr>
        <w:t xml:space="preserve">; </w:t>
      </w:r>
    </w:p>
    <w:p w14:paraId="012D8D01" w14:textId="46572997" w:rsidR="002B62C0" w:rsidRDefault="00AF2C78" w:rsidP="006A434F">
      <w:pPr>
        <w:pStyle w:val="LightGrid-Accent31"/>
        <w:numPr>
          <w:ilvl w:val="0"/>
          <w:numId w:val="32"/>
        </w:numPr>
        <w:rPr>
          <w:rFonts w:ascii="Times New Roman" w:hAnsi="Times New Roman"/>
          <w:iCs/>
        </w:rPr>
      </w:pPr>
      <w:r>
        <w:rPr>
          <w:rFonts w:ascii="Times New Roman" w:hAnsi="Times New Roman"/>
          <w:iCs/>
        </w:rPr>
        <w:t>strengthened</w:t>
      </w:r>
      <w:r w:rsidR="006A434F" w:rsidRPr="00365337">
        <w:rPr>
          <w:rFonts w:ascii="Times New Roman" w:hAnsi="Times New Roman"/>
          <w:iCs/>
        </w:rPr>
        <w:t xml:space="preserve"> dialogue between the EU Delegation and other donors </w:t>
      </w:r>
      <w:r w:rsidR="002B62C0">
        <w:rPr>
          <w:rFonts w:ascii="Times New Roman" w:hAnsi="Times New Roman"/>
          <w:iCs/>
        </w:rPr>
        <w:t xml:space="preserve">active on PFM </w:t>
      </w:r>
      <w:r w:rsidR="006A434F" w:rsidRPr="00365337">
        <w:rPr>
          <w:rFonts w:ascii="Times New Roman" w:hAnsi="Times New Roman"/>
          <w:iCs/>
        </w:rPr>
        <w:t>to coordinate and further align activities</w:t>
      </w:r>
      <w:r w:rsidR="002B62C0">
        <w:rPr>
          <w:rFonts w:ascii="Times New Roman" w:hAnsi="Times New Roman"/>
          <w:iCs/>
        </w:rPr>
        <w:t xml:space="preserve">; </w:t>
      </w:r>
    </w:p>
    <w:p w14:paraId="1B5F3850" w14:textId="450B571F" w:rsidR="006A434F" w:rsidRPr="00365337" w:rsidRDefault="002B62C0" w:rsidP="006A434F">
      <w:pPr>
        <w:pStyle w:val="LightGrid-Accent31"/>
        <w:numPr>
          <w:ilvl w:val="0"/>
          <w:numId w:val="32"/>
        </w:numPr>
        <w:rPr>
          <w:rFonts w:ascii="Times New Roman" w:hAnsi="Times New Roman"/>
          <w:iCs/>
        </w:rPr>
      </w:pPr>
      <w:r>
        <w:rPr>
          <w:rFonts w:ascii="Times New Roman" w:hAnsi="Times New Roman"/>
          <w:iCs/>
        </w:rPr>
        <w:t>efficient reporting on PFM reforms by</w:t>
      </w:r>
      <w:r w:rsidR="006A434F" w:rsidRPr="00365337">
        <w:rPr>
          <w:rFonts w:ascii="Times New Roman" w:hAnsi="Times New Roman"/>
          <w:iCs/>
        </w:rPr>
        <w:t xml:space="preserve"> relieving the Government from multiple reporting duties </w:t>
      </w:r>
      <w:r>
        <w:rPr>
          <w:rFonts w:ascii="Times New Roman" w:hAnsi="Times New Roman"/>
          <w:iCs/>
        </w:rPr>
        <w:t>and relying</w:t>
      </w:r>
      <w:r w:rsidR="006A434F" w:rsidRPr="00365337">
        <w:rPr>
          <w:rFonts w:ascii="Times New Roman" w:hAnsi="Times New Roman"/>
          <w:iCs/>
        </w:rPr>
        <w:t xml:space="preserve"> </w:t>
      </w:r>
      <w:r>
        <w:rPr>
          <w:rFonts w:ascii="Times New Roman" w:hAnsi="Times New Roman"/>
          <w:iCs/>
        </w:rPr>
        <w:t>on</w:t>
      </w:r>
      <w:r w:rsidR="006A434F" w:rsidRPr="00365337">
        <w:rPr>
          <w:rFonts w:ascii="Times New Roman" w:hAnsi="Times New Roman"/>
          <w:iCs/>
        </w:rPr>
        <w:t xml:space="preserve"> the Government’s structure for monitoring the implementation of the reforms</w:t>
      </w:r>
      <w:r>
        <w:rPr>
          <w:rFonts w:ascii="Times New Roman" w:hAnsi="Times New Roman"/>
          <w:iCs/>
        </w:rPr>
        <w:t xml:space="preserve">, notably the PFM </w:t>
      </w:r>
      <w:r w:rsidRPr="00365337">
        <w:rPr>
          <w:rFonts w:ascii="Times New Roman" w:hAnsi="Times New Roman"/>
          <w:iCs/>
        </w:rPr>
        <w:t>Steering Committee</w:t>
      </w:r>
      <w:r w:rsidR="006A434F" w:rsidRPr="00365337">
        <w:rPr>
          <w:rFonts w:ascii="Times New Roman" w:hAnsi="Times New Roman"/>
          <w:iCs/>
        </w:rPr>
        <w:t xml:space="preserve">; </w:t>
      </w:r>
    </w:p>
    <w:p w14:paraId="2F00210B" w14:textId="63938747" w:rsidR="006A434F" w:rsidRDefault="006A434F" w:rsidP="002B62C0">
      <w:pPr>
        <w:pStyle w:val="LightGrid-Accent31"/>
        <w:numPr>
          <w:ilvl w:val="0"/>
          <w:numId w:val="32"/>
        </w:numPr>
        <w:rPr>
          <w:rFonts w:ascii="Times New Roman" w:hAnsi="Times New Roman"/>
          <w:iCs/>
        </w:rPr>
      </w:pPr>
      <w:r w:rsidRPr="00365337">
        <w:rPr>
          <w:rFonts w:ascii="Times New Roman" w:hAnsi="Times New Roman"/>
          <w:iCs/>
        </w:rPr>
        <w:t>regular monitoring of budg</w:t>
      </w:r>
      <w:r w:rsidR="002B62C0">
        <w:rPr>
          <w:rFonts w:ascii="Times New Roman" w:hAnsi="Times New Roman"/>
          <w:iCs/>
        </w:rPr>
        <w:t>et support eligibility criteria;</w:t>
      </w:r>
    </w:p>
    <w:p w14:paraId="3F91E3AE" w14:textId="636B6855" w:rsidR="006A434F" w:rsidRPr="002B62C0" w:rsidRDefault="002B62C0" w:rsidP="002B62C0">
      <w:pPr>
        <w:pStyle w:val="LightGrid-Accent31"/>
        <w:numPr>
          <w:ilvl w:val="0"/>
          <w:numId w:val="32"/>
        </w:numPr>
        <w:rPr>
          <w:rFonts w:ascii="Times New Roman" w:hAnsi="Times New Roman"/>
          <w:iCs/>
        </w:rPr>
      </w:pPr>
      <w:r>
        <w:rPr>
          <w:rFonts w:ascii="Times New Roman" w:hAnsi="Times New Roman"/>
          <w:iCs/>
        </w:rPr>
        <w:t>t</w:t>
      </w:r>
      <w:r w:rsidR="00AF2C78" w:rsidRPr="002B62C0">
        <w:rPr>
          <w:rFonts w:ascii="Times New Roman" w:hAnsi="Times New Roman"/>
          <w:iCs/>
        </w:rPr>
        <w:t xml:space="preserve">echnical assistance </w:t>
      </w:r>
      <w:r>
        <w:rPr>
          <w:rFonts w:ascii="Times New Roman" w:hAnsi="Times New Roman"/>
          <w:iCs/>
        </w:rPr>
        <w:t xml:space="preserve">of EUR 2 million </w:t>
      </w:r>
      <w:r w:rsidR="00AF2C78" w:rsidRPr="002B62C0">
        <w:rPr>
          <w:rFonts w:ascii="Times New Roman" w:hAnsi="Times New Roman"/>
          <w:iCs/>
        </w:rPr>
        <w:t>to increase the capacity of the stakeholders in the area of public financial management</w:t>
      </w:r>
      <w:r>
        <w:rPr>
          <w:rFonts w:ascii="Times New Roman" w:hAnsi="Times New Roman"/>
          <w:iCs/>
        </w:rPr>
        <w:t>.</w:t>
      </w:r>
      <w:r w:rsidR="00AF2C78" w:rsidRPr="002B62C0">
        <w:rPr>
          <w:rFonts w:ascii="Times New Roman" w:hAnsi="Times New Roman"/>
          <w:iCs/>
        </w:rPr>
        <w:t xml:space="preserve"> </w:t>
      </w:r>
    </w:p>
    <w:p w14:paraId="325DB6FD" w14:textId="77777777" w:rsidR="006E41ED" w:rsidRPr="00365337" w:rsidRDefault="006E41ED" w:rsidP="006E41ED">
      <w:pPr>
        <w:pStyle w:val="Heading3"/>
        <w:tabs>
          <w:tab w:val="clear" w:pos="992"/>
        </w:tabs>
        <w:ind w:left="720" w:hanging="720"/>
        <w:rPr>
          <w:rFonts w:ascii="Times New Roman" w:hAnsi="Times New Roman" w:cs="Times New Roman"/>
          <w:b/>
        </w:rPr>
      </w:pPr>
      <w:r w:rsidRPr="00365337">
        <w:rPr>
          <w:rFonts w:ascii="Times New Roman" w:hAnsi="Times New Roman" w:cs="Times New Roman"/>
          <w:b/>
        </w:rPr>
        <w:t xml:space="preserve">Complementary support </w:t>
      </w:r>
    </w:p>
    <w:p w14:paraId="5D4D8AE0" w14:textId="3234A511" w:rsidR="002B62C0" w:rsidRPr="00365337" w:rsidRDefault="00AB614F" w:rsidP="00AB614F">
      <w:pPr>
        <w:tabs>
          <w:tab w:val="left" w:pos="0"/>
        </w:tabs>
        <w:rPr>
          <w:rFonts w:ascii="Times New Roman" w:hAnsi="Times New Roman" w:cs="Times New Roman"/>
          <w:lang w:eastAsia="zh-CN"/>
        </w:rPr>
      </w:pPr>
      <w:bookmarkStart w:id="10" w:name="_Toc391999049"/>
      <w:bookmarkStart w:id="11" w:name="_Toc392858013"/>
      <w:bookmarkStart w:id="12" w:name="_Toc391022365"/>
      <w:bookmarkStart w:id="13" w:name="_Toc391537207"/>
      <w:r w:rsidRPr="00365337">
        <w:rPr>
          <w:rFonts w:ascii="Times New Roman" w:hAnsi="Times New Roman" w:cs="Times New Roman"/>
          <w:lang w:eastAsia="zh-CN"/>
        </w:rPr>
        <w:t xml:space="preserve">The accompanying technical assistance will strengthen the capacities of the Ministry of Finance to effectively implement the strategy, monitor the implementation and report on results via the </w:t>
      </w:r>
      <w:r w:rsidRPr="00365337">
        <w:rPr>
          <w:rFonts w:ascii="Times New Roman" w:eastAsia="Times New Roman" w:hAnsi="Times New Roman"/>
          <w:lang w:eastAsia="sq-AL"/>
        </w:rPr>
        <w:t>PFM Steering Committee and its Secretariat</w:t>
      </w:r>
      <w:r w:rsidRPr="00365337">
        <w:rPr>
          <w:rFonts w:ascii="Times New Roman" w:hAnsi="Times New Roman" w:cs="Times New Roman"/>
          <w:lang w:eastAsia="zh-CN"/>
        </w:rPr>
        <w:t xml:space="preserve">. Furthermore, the assistance will support the coordination of development partners, including </w:t>
      </w:r>
      <w:r w:rsidR="002B62C0">
        <w:rPr>
          <w:rFonts w:ascii="Times New Roman" w:hAnsi="Times New Roman" w:cs="Times New Roman"/>
          <w:lang w:eastAsia="zh-CN"/>
        </w:rPr>
        <w:t>the organisation of the</w:t>
      </w:r>
      <w:r w:rsidRPr="00365337">
        <w:rPr>
          <w:rFonts w:ascii="Times New Roman" w:hAnsi="Times New Roman" w:cs="Times New Roman"/>
          <w:lang w:eastAsia="zh-CN"/>
        </w:rPr>
        <w:t xml:space="preserve"> meetings of the </w:t>
      </w:r>
      <w:r w:rsidR="00973CD4" w:rsidRPr="00365337">
        <w:rPr>
          <w:rFonts w:ascii="Times New Roman" w:eastAsia="Times New Roman" w:hAnsi="Times New Roman"/>
          <w:lang w:eastAsia="sq-AL"/>
        </w:rPr>
        <w:t>PFM Steering Committee</w:t>
      </w:r>
      <w:r w:rsidRPr="00365337">
        <w:rPr>
          <w:rFonts w:ascii="Times New Roman" w:hAnsi="Times New Roman" w:cs="Times New Roman"/>
          <w:lang w:eastAsia="zh-CN"/>
        </w:rPr>
        <w:t xml:space="preserve">. </w:t>
      </w:r>
      <w:r w:rsidR="004E511A" w:rsidRPr="00365337">
        <w:rPr>
          <w:rFonts w:ascii="Times New Roman" w:hAnsi="Times New Roman" w:cs="Times New Roman"/>
          <w:lang w:eastAsia="zh-CN"/>
        </w:rPr>
        <w:t>Other stakeholders</w:t>
      </w:r>
      <w:r w:rsidRPr="00365337">
        <w:rPr>
          <w:rFonts w:ascii="Times New Roman" w:hAnsi="Times New Roman" w:cs="Times New Roman"/>
          <w:lang w:eastAsia="zh-CN"/>
        </w:rPr>
        <w:t xml:space="preserve"> such as parliament and civil society organisations will receive capacity building support to effectively carry out their functions.</w:t>
      </w:r>
    </w:p>
    <w:p w14:paraId="07ACD4E3" w14:textId="77777777" w:rsidR="00AB614F" w:rsidRPr="00365337" w:rsidRDefault="00AB614F" w:rsidP="00AB614F">
      <w:pPr>
        <w:pStyle w:val="ListNumber2"/>
        <w:numPr>
          <w:ilvl w:val="0"/>
          <w:numId w:val="0"/>
        </w:numPr>
        <w:rPr>
          <w:rFonts w:ascii="Times New Roman" w:hAnsi="Times New Roman" w:cs="Times New Roman"/>
          <w:szCs w:val="24"/>
        </w:rPr>
      </w:pPr>
      <w:r w:rsidRPr="00365337">
        <w:rPr>
          <w:rFonts w:ascii="Times New Roman" w:hAnsi="Times New Roman" w:cs="Times New Roman"/>
          <w:szCs w:val="24"/>
        </w:rPr>
        <w:lastRenderedPageBreak/>
        <w:t xml:space="preserve">The </w:t>
      </w:r>
      <w:r w:rsidRPr="002B62C0">
        <w:rPr>
          <w:rFonts w:ascii="Times New Roman" w:hAnsi="Times New Roman" w:cs="Times New Roman"/>
          <w:szCs w:val="24"/>
          <w:u w:val="single"/>
        </w:rPr>
        <w:t>expected results of the accompanying technical assistance</w:t>
      </w:r>
      <w:r w:rsidRPr="002B62C0">
        <w:rPr>
          <w:rFonts w:ascii="Times New Roman" w:hAnsi="Times New Roman" w:cs="Times New Roman"/>
          <w:szCs w:val="24"/>
        </w:rPr>
        <w:t xml:space="preserve"> support are</w:t>
      </w:r>
      <w:r w:rsidRPr="00365337">
        <w:rPr>
          <w:rFonts w:ascii="Times New Roman" w:hAnsi="Times New Roman" w:cs="Times New Roman"/>
          <w:szCs w:val="24"/>
        </w:rPr>
        <w:t>:</w:t>
      </w:r>
    </w:p>
    <w:p w14:paraId="0C6FBA12" w14:textId="6EBD755E" w:rsidR="00AB614F" w:rsidRPr="00365337" w:rsidRDefault="00AB614F" w:rsidP="004E511A">
      <w:pPr>
        <w:pStyle w:val="ListNumber2"/>
        <w:numPr>
          <w:ilvl w:val="0"/>
          <w:numId w:val="44"/>
        </w:numPr>
        <w:spacing w:before="0"/>
        <w:rPr>
          <w:rFonts w:ascii="Times New Roman" w:eastAsia="Times New Roman" w:hAnsi="Times New Roman"/>
          <w:lang w:eastAsia="sq-AL"/>
        </w:rPr>
      </w:pPr>
      <w:r w:rsidRPr="00365337">
        <w:rPr>
          <w:rFonts w:ascii="Times New Roman" w:hAnsi="Times New Roman" w:cs="Times New Roman"/>
          <w:szCs w:val="20"/>
        </w:rPr>
        <w:t xml:space="preserve">Capacities enhanced through </w:t>
      </w:r>
      <w:r w:rsidR="004E511A" w:rsidRPr="00365337">
        <w:rPr>
          <w:rFonts w:ascii="Times New Roman" w:hAnsi="Times New Roman" w:cs="Times New Roman"/>
          <w:szCs w:val="20"/>
        </w:rPr>
        <w:t>supporting</w:t>
      </w:r>
      <w:r w:rsidR="00B266D5" w:rsidRPr="00365337">
        <w:rPr>
          <w:rFonts w:ascii="Times New Roman" w:hAnsi="Times New Roman" w:cs="Times New Roman"/>
          <w:szCs w:val="20"/>
        </w:rPr>
        <w:t xml:space="preserve"> the monitoring framework and </w:t>
      </w:r>
      <w:r w:rsidRPr="00365337">
        <w:rPr>
          <w:rFonts w:ascii="Times New Roman" w:hAnsi="Times New Roman" w:cs="Times New Roman"/>
          <w:szCs w:val="20"/>
        </w:rPr>
        <w:t>training and coaching of relevant MoF staff to coordinate</w:t>
      </w:r>
      <w:r w:rsidR="004E511A" w:rsidRPr="00365337">
        <w:rPr>
          <w:rFonts w:ascii="Times New Roman" w:eastAsia="Times New Roman" w:hAnsi="Times New Roman"/>
          <w:lang w:eastAsia="sq-AL"/>
        </w:rPr>
        <w:t xml:space="preserve"> and</w:t>
      </w:r>
      <w:r w:rsidRPr="00365337">
        <w:rPr>
          <w:rFonts w:ascii="Times New Roman" w:eastAsia="Times New Roman" w:hAnsi="Times New Roman"/>
          <w:lang w:eastAsia="sq-AL"/>
        </w:rPr>
        <w:t xml:space="preserve"> implement the PFM policy, legal and regulatory reforms;</w:t>
      </w:r>
    </w:p>
    <w:p w14:paraId="35420175" w14:textId="2E8F5DAF" w:rsidR="00AB614F" w:rsidRPr="00365337" w:rsidRDefault="00AB614F" w:rsidP="00186D9C">
      <w:pPr>
        <w:pStyle w:val="ListNumber2"/>
        <w:numPr>
          <w:ilvl w:val="0"/>
          <w:numId w:val="44"/>
        </w:numPr>
        <w:spacing w:before="0"/>
        <w:rPr>
          <w:rFonts w:ascii="Times New Roman" w:hAnsi="Times New Roman" w:cs="Times New Roman"/>
        </w:rPr>
      </w:pPr>
      <w:r w:rsidRPr="00365337">
        <w:rPr>
          <w:rFonts w:ascii="Times New Roman" w:hAnsi="Times New Roman" w:cs="Times New Roman"/>
        </w:rPr>
        <w:t>Capacities strengthened for monitoring the implementation of the PFM reform policy and reporting on progress via</w:t>
      </w:r>
      <w:r w:rsidRPr="00365337">
        <w:rPr>
          <w:rFonts w:ascii="Times New Roman" w:hAnsi="Times New Roman" w:cs="Times New Roman"/>
          <w:lang w:eastAsia="zh-CN"/>
        </w:rPr>
        <w:t xml:space="preserve"> the </w:t>
      </w:r>
      <w:r w:rsidR="00910AF5">
        <w:rPr>
          <w:rFonts w:ascii="Times New Roman" w:eastAsia="Times New Roman" w:hAnsi="Times New Roman"/>
          <w:lang w:eastAsia="sq-AL"/>
        </w:rPr>
        <w:t>PFM Steering Committee and</w:t>
      </w:r>
      <w:r w:rsidRPr="00365337">
        <w:rPr>
          <w:rFonts w:ascii="Times New Roman" w:eastAsia="Times New Roman" w:hAnsi="Times New Roman"/>
          <w:lang w:eastAsia="sq-AL"/>
        </w:rPr>
        <w:t xml:space="preserve"> its Secretariat</w:t>
      </w:r>
      <w:r w:rsidRPr="00365337">
        <w:rPr>
          <w:rFonts w:ascii="Times New Roman" w:hAnsi="Times New Roman" w:cs="Times New Roman"/>
          <w:szCs w:val="20"/>
        </w:rPr>
        <w:t xml:space="preserve">; </w:t>
      </w:r>
    </w:p>
    <w:p w14:paraId="403EB2D5" w14:textId="29BD73DB" w:rsidR="00AB614F" w:rsidRDefault="00AB614F" w:rsidP="008B5B01">
      <w:pPr>
        <w:pStyle w:val="ListNumber2"/>
        <w:numPr>
          <w:ilvl w:val="0"/>
          <w:numId w:val="44"/>
        </w:numPr>
        <w:spacing w:before="0"/>
        <w:ind w:left="357" w:hanging="357"/>
        <w:rPr>
          <w:rFonts w:ascii="Times New Roman" w:hAnsi="Times New Roman" w:cs="Times New Roman"/>
        </w:rPr>
      </w:pPr>
      <w:r w:rsidRPr="00365337">
        <w:rPr>
          <w:rFonts w:ascii="Times New Roman" w:hAnsi="Times New Roman" w:cs="Times New Roman"/>
        </w:rPr>
        <w:t>Capacities strengthened for national oversight bodies</w:t>
      </w:r>
      <w:r w:rsidR="000A7821">
        <w:rPr>
          <w:rFonts w:ascii="Times New Roman" w:hAnsi="Times New Roman" w:cs="Times New Roman"/>
        </w:rPr>
        <w:t>, notably the parliament,</w:t>
      </w:r>
      <w:r w:rsidRPr="00365337">
        <w:rPr>
          <w:rFonts w:ascii="Times New Roman" w:hAnsi="Times New Roman" w:cs="Times New Roman"/>
        </w:rPr>
        <w:t xml:space="preserve"> to effectively carry out their functions </w:t>
      </w:r>
      <w:r w:rsidR="00000697" w:rsidRPr="00365337">
        <w:rPr>
          <w:rFonts w:ascii="Times New Roman" w:hAnsi="Times New Roman" w:cs="Times New Roman"/>
        </w:rPr>
        <w:t>and enhanced participatory governance through dialogue with civil society organisations</w:t>
      </w:r>
      <w:r w:rsidR="00910AF5">
        <w:rPr>
          <w:rFonts w:ascii="Times New Roman" w:hAnsi="Times New Roman" w:cs="Times New Roman"/>
        </w:rPr>
        <w:t>.</w:t>
      </w:r>
    </w:p>
    <w:p w14:paraId="2DD359A7" w14:textId="6124858B" w:rsidR="008B5B01" w:rsidRPr="008B5B01" w:rsidRDefault="008B5B01" w:rsidP="008B5B01">
      <w:pPr>
        <w:rPr>
          <w:rFonts w:ascii="Times New Roman" w:hAnsi="Times New Roman" w:cs="Times New Roman"/>
          <w:snapToGrid w:val="0"/>
        </w:rPr>
      </w:pPr>
      <w:r w:rsidRPr="008B5B01">
        <w:rPr>
          <w:rFonts w:ascii="Times New Roman" w:hAnsi="Times New Roman" w:cs="Times New Roman"/>
          <w:snapToGrid w:val="0"/>
        </w:rPr>
        <w:t xml:space="preserve">The complementary support component should be contracted as early as possible from the start of the </w:t>
      </w:r>
      <w:r w:rsidRPr="00365337">
        <w:rPr>
          <w:rFonts w:ascii="Times New Roman" w:hAnsi="Times New Roman" w:cs="Times New Roman"/>
        </w:rPr>
        <w:t>Sector Reform Contract</w:t>
      </w:r>
      <w:r w:rsidRPr="008B5B01">
        <w:rPr>
          <w:rFonts w:ascii="Times New Roman" w:hAnsi="Times New Roman" w:cs="Times New Roman"/>
          <w:snapToGrid w:val="0"/>
        </w:rPr>
        <w:t xml:space="preserve"> to reflect the importance of institutional support for the implementation of the PFM reform.</w:t>
      </w:r>
    </w:p>
    <w:p w14:paraId="405F5A3D" w14:textId="77777777" w:rsidR="006E41ED" w:rsidRPr="00365337" w:rsidRDefault="006E41ED" w:rsidP="006E41ED">
      <w:pPr>
        <w:pStyle w:val="Heading2"/>
        <w:tabs>
          <w:tab w:val="clear" w:pos="992"/>
          <w:tab w:val="left" w:pos="840"/>
        </w:tabs>
        <w:ind w:left="576" w:hanging="576"/>
        <w:contextualSpacing/>
        <w:rPr>
          <w:rFonts w:ascii="Times New Roman" w:hAnsi="Times New Roman" w:cs="Times New Roman"/>
        </w:rPr>
      </w:pPr>
      <w:r w:rsidRPr="00365337">
        <w:rPr>
          <w:rFonts w:ascii="Times New Roman" w:hAnsi="Times New Roman" w:cs="Times New Roman"/>
        </w:rPr>
        <w:t>Intervention logic</w:t>
      </w:r>
      <w:bookmarkEnd w:id="10"/>
      <w:bookmarkEnd w:id="11"/>
      <w:bookmarkEnd w:id="12"/>
      <w:bookmarkEnd w:id="13"/>
    </w:p>
    <w:p w14:paraId="6D759289" w14:textId="7DF0663D" w:rsidR="00B56D8B" w:rsidRPr="000A7821" w:rsidRDefault="00B56D8B" w:rsidP="00B56D8B">
      <w:pPr>
        <w:rPr>
          <w:rFonts w:ascii="Times New Roman" w:hAnsi="Times New Roman" w:cs="Times New Roman"/>
        </w:rPr>
      </w:pPr>
      <w:r w:rsidRPr="000A7821">
        <w:rPr>
          <w:rFonts w:ascii="Times New Roman" w:hAnsi="Times New Roman" w:cs="Times New Roman"/>
        </w:rPr>
        <w:t xml:space="preserve">The overall objective of the </w:t>
      </w:r>
      <w:r w:rsidR="00FE2D60" w:rsidRPr="000A7821">
        <w:rPr>
          <w:rFonts w:ascii="Times New Roman" w:hAnsi="Times New Roman" w:cs="Times New Roman"/>
        </w:rPr>
        <w:t xml:space="preserve">EU </w:t>
      </w:r>
      <w:r w:rsidRPr="000A7821">
        <w:rPr>
          <w:rFonts w:ascii="Times New Roman" w:hAnsi="Times New Roman" w:cs="Times New Roman"/>
        </w:rPr>
        <w:t xml:space="preserve">support for </w:t>
      </w:r>
      <w:r w:rsidR="00EE33E2" w:rsidRPr="000A7821">
        <w:rPr>
          <w:rFonts w:ascii="Times New Roman" w:hAnsi="Times New Roman" w:cs="Times New Roman"/>
        </w:rPr>
        <w:t xml:space="preserve">the </w:t>
      </w:r>
      <w:r w:rsidR="000A7821" w:rsidRPr="000A7821">
        <w:rPr>
          <w:rFonts w:ascii="Times New Roman" w:hAnsi="Times New Roman" w:cs="Times New Roman"/>
        </w:rPr>
        <w:t xml:space="preserve">2014-20 PFM strategy </w:t>
      </w:r>
      <w:r w:rsidR="009B46C6" w:rsidRPr="000A7821">
        <w:rPr>
          <w:rFonts w:ascii="Times New Roman" w:hAnsi="Times New Roman" w:cs="Times New Roman"/>
        </w:rPr>
        <w:t xml:space="preserve">relates to </w:t>
      </w:r>
      <w:r w:rsidRPr="000A7821">
        <w:rPr>
          <w:rFonts w:ascii="Times New Roman" w:hAnsi="Times New Roman" w:cs="Times New Roman"/>
        </w:rPr>
        <w:t>address</w:t>
      </w:r>
      <w:r w:rsidR="009B46C6" w:rsidRPr="000A7821">
        <w:rPr>
          <w:rFonts w:ascii="Times New Roman" w:hAnsi="Times New Roman" w:cs="Times New Roman"/>
        </w:rPr>
        <w:t>ing</w:t>
      </w:r>
      <w:r w:rsidRPr="000A7821">
        <w:rPr>
          <w:rFonts w:ascii="Times New Roman" w:hAnsi="Times New Roman" w:cs="Times New Roman"/>
        </w:rPr>
        <w:t xml:space="preserve"> the</w:t>
      </w:r>
      <w:r w:rsidR="009B46C6" w:rsidRPr="000A7821">
        <w:rPr>
          <w:rFonts w:ascii="Times New Roman" w:hAnsi="Times New Roman" w:cs="Times New Roman"/>
        </w:rPr>
        <w:t xml:space="preserve"> risks for </w:t>
      </w:r>
      <w:r w:rsidRPr="000A7821">
        <w:rPr>
          <w:rFonts w:ascii="Times New Roman" w:hAnsi="Times New Roman" w:cs="Times New Roman"/>
        </w:rPr>
        <w:t xml:space="preserve">macroeconomic </w:t>
      </w:r>
      <w:r w:rsidR="009B46C6" w:rsidRPr="000A7821">
        <w:rPr>
          <w:rFonts w:ascii="Times New Roman" w:hAnsi="Times New Roman" w:cs="Times New Roman"/>
        </w:rPr>
        <w:t>stability</w:t>
      </w:r>
      <w:r w:rsidR="000A7821" w:rsidRPr="000A7821">
        <w:rPr>
          <w:rFonts w:ascii="Times New Roman" w:hAnsi="Times New Roman" w:cs="Times New Roman"/>
        </w:rPr>
        <w:t xml:space="preserve"> and fiscal discipline</w:t>
      </w:r>
      <w:r w:rsidRPr="000A7821">
        <w:rPr>
          <w:rFonts w:ascii="Times New Roman" w:hAnsi="Times New Roman" w:cs="Times New Roman"/>
        </w:rPr>
        <w:t>. At the input level</w:t>
      </w:r>
      <w:r w:rsidR="000A7821" w:rsidRPr="000A7821">
        <w:rPr>
          <w:rFonts w:ascii="Times New Roman" w:hAnsi="Times New Roman" w:cs="Times New Roman"/>
        </w:rPr>
        <w:t>,</w:t>
      </w:r>
      <w:r w:rsidRPr="000A7821">
        <w:rPr>
          <w:rFonts w:ascii="Times New Roman" w:hAnsi="Times New Roman" w:cs="Times New Roman"/>
        </w:rPr>
        <w:t xml:space="preserve"> the programme introduces a strengthened framework for coordination and dialogue between the different stakeholders, as well as a system for reporting results and processes. This creates space for better engagement of sector expertise in the country and aims to enhance the accountability systems. </w:t>
      </w:r>
    </w:p>
    <w:p w14:paraId="2816DBE9" w14:textId="493CA024" w:rsidR="00FE2D60" w:rsidRDefault="00B56D8B" w:rsidP="00186D9C">
      <w:pPr>
        <w:rPr>
          <w:rFonts w:ascii="Times New Roman" w:hAnsi="Times New Roman" w:cs="Times New Roman"/>
        </w:rPr>
      </w:pPr>
      <w:r>
        <w:rPr>
          <w:rFonts w:ascii="Times New Roman" w:hAnsi="Times New Roman" w:cs="Times New Roman"/>
        </w:rPr>
        <w:t xml:space="preserve">EU support </w:t>
      </w:r>
      <w:r w:rsidR="009B46C6">
        <w:rPr>
          <w:rFonts w:ascii="Times New Roman" w:hAnsi="Times New Roman" w:cs="Times New Roman"/>
        </w:rPr>
        <w:t xml:space="preserve">also </w:t>
      </w:r>
      <w:r>
        <w:rPr>
          <w:rFonts w:ascii="Times New Roman" w:hAnsi="Times New Roman" w:cs="Times New Roman"/>
        </w:rPr>
        <w:t xml:space="preserve">puts emphasis on resourcing </w:t>
      </w:r>
      <w:r w:rsidR="000A7821">
        <w:rPr>
          <w:rFonts w:ascii="Times New Roman" w:hAnsi="Times New Roman" w:cs="Times New Roman"/>
        </w:rPr>
        <w:t>for PFM reforms</w:t>
      </w:r>
      <w:r>
        <w:rPr>
          <w:rFonts w:ascii="Times New Roman" w:hAnsi="Times New Roman" w:cs="Times New Roman"/>
        </w:rPr>
        <w:t xml:space="preserve">. </w:t>
      </w:r>
      <w:r w:rsidR="000A7821">
        <w:rPr>
          <w:rFonts w:ascii="Times New Roman" w:hAnsi="Times New Roman" w:cs="Times New Roman"/>
        </w:rPr>
        <w:t>C</w:t>
      </w:r>
      <w:r>
        <w:rPr>
          <w:rFonts w:ascii="Times New Roman" w:hAnsi="Times New Roman" w:cs="Times New Roman"/>
        </w:rPr>
        <w:t xml:space="preserve">apacity building is provided for the </w:t>
      </w:r>
      <w:r w:rsidRPr="000A7821">
        <w:rPr>
          <w:rFonts w:ascii="Times New Roman" w:hAnsi="Times New Roman" w:cs="Times New Roman"/>
        </w:rPr>
        <w:t xml:space="preserve">public authorities </w:t>
      </w:r>
      <w:r w:rsidR="000A7821" w:rsidRPr="000A7821">
        <w:rPr>
          <w:rFonts w:ascii="Times New Roman" w:hAnsi="Times New Roman" w:cs="Times New Roman"/>
        </w:rPr>
        <w:t xml:space="preserve">in charge of </w:t>
      </w:r>
      <w:r w:rsidRPr="000A7821">
        <w:rPr>
          <w:rFonts w:ascii="Times New Roman" w:hAnsi="Times New Roman" w:cs="Times New Roman"/>
        </w:rPr>
        <w:t xml:space="preserve">key </w:t>
      </w:r>
      <w:r w:rsidR="000A7821" w:rsidRPr="000A7821">
        <w:rPr>
          <w:rFonts w:ascii="Times New Roman" w:hAnsi="Times New Roman" w:cs="Times New Roman"/>
        </w:rPr>
        <w:t xml:space="preserve">reform </w:t>
      </w:r>
      <w:r w:rsidRPr="000A7821">
        <w:rPr>
          <w:rFonts w:ascii="Times New Roman" w:hAnsi="Times New Roman" w:cs="Times New Roman"/>
        </w:rPr>
        <w:t>functions</w:t>
      </w:r>
      <w:r w:rsidR="000A7821" w:rsidRPr="000A7821">
        <w:rPr>
          <w:rFonts w:ascii="Times New Roman" w:hAnsi="Times New Roman" w:cs="Times New Roman"/>
        </w:rPr>
        <w:t>, notably the Ministry of Finance.</w:t>
      </w:r>
      <w:r w:rsidR="00FE2D60" w:rsidRPr="000A7821">
        <w:rPr>
          <w:rFonts w:ascii="Times New Roman" w:hAnsi="Times New Roman" w:cs="Times New Roman"/>
        </w:rPr>
        <w:t xml:space="preserve"> </w:t>
      </w:r>
      <w:r w:rsidRPr="000A7821">
        <w:rPr>
          <w:rFonts w:ascii="Times New Roman" w:hAnsi="Times New Roman" w:cs="Times New Roman"/>
        </w:rPr>
        <w:t>Acknowledging the human resource needs</w:t>
      </w:r>
      <w:r w:rsidR="000A7821" w:rsidRPr="000A7821">
        <w:rPr>
          <w:rFonts w:ascii="Times New Roman" w:hAnsi="Times New Roman" w:cs="Times New Roman"/>
        </w:rPr>
        <w:t xml:space="preserve"> and</w:t>
      </w:r>
      <w:r w:rsidRPr="000A7821">
        <w:rPr>
          <w:rFonts w:ascii="Times New Roman" w:hAnsi="Times New Roman" w:cs="Times New Roman"/>
        </w:rPr>
        <w:t xml:space="preserve"> prioritising strategic allocation of resources in the </w:t>
      </w:r>
      <w:r w:rsidR="00347394" w:rsidRPr="000A7821">
        <w:rPr>
          <w:rFonts w:ascii="Times New Roman" w:hAnsi="Times New Roman" w:cs="Times New Roman"/>
        </w:rPr>
        <w:t>nationa</w:t>
      </w:r>
      <w:r w:rsidR="00347394">
        <w:rPr>
          <w:rFonts w:ascii="Times New Roman" w:hAnsi="Times New Roman" w:cs="Times New Roman"/>
        </w:rPr>
        <w:t xml:space="preserve">l </w:t>
      </w:r>
      <w:r w:rsidR="00347394" w:rsidRPr="000A7821">
        <w:rPr>
          <w:rFonts w:ascii="Times New Roman" w:hAnsi="Times New Roman" w:cs="Times New Roman"/>
        </w:rPr>
        <w:t>multiyear financial</w:t>
      </w:r>
      <w:r w:rsidR="000A7821" w:rsidRPr="000A7821">
        <w:rPr>
          <w:rFonts w:ascii="Times New Roman" w:hAnsi="Times New Roman" w:cs="Times New Roman"/>
        </w:rPr>
        <w:t xml:space="preserve"> </w:t>
      </w:r>
      <w:r w:rsidRPr="000A7821">
        <w:rPr>
          <w:rFonts w:ascii="Times New Roman" w:hAnsi="Times New Roman" w:cs="Times New Roman"/>
        </w:rPr>
        <w:t>framework</w:t>
      </w:r>
      <w:r w:rsidR="00002110" w:rsidRPr="000A7821">
        <w:rPr>
          <w:rFonts w:ascii="Times New Roman" w:hAnsi="Times New Roman" w:cs="Times New Roman"/>
        </w:rPr>
        <w:t>,</w:t>
      </w:r>
      <w:r w:rsidR="000A7821" w:rsidRPr="000A7821">
        <w:rPr>
          <w:rFonts w:ascii="Times New Roman" w:hAnsi="Times New Roman" w:cs="Times New Roman"/>
        </w:rPr>
        <w:t xml:space="preserve"> together with the EU</w:t>
      </w:r>
      <w:r w:rsidRPr="000A7821">
        <w:rPr>
          <w:rFonts w:ascii="Times New Roman" w:hAnsi="Times New Roman" w:cs="Times New Roman"/>
        </w:rPr>
        <w:t xml:space="preserve"> support for closing the financing gap for the reform, </w:t>
      </w:r>
      <w:r w:rsidR="000A7821" w:rsidRPr="000A7821">
        <w:rPr>
          <w:rFonts w:ascii="Times New Roman" w:hAnsi="Times New Roman" w:cs="Times New Roman"/>
        </w:rPr>
        <w:t>will</w:t>
      </w:r>
      <w:r w:rsidRPr="000A7821">
        <w:rPr>
          <w:rFonts w:ascii="Times New Roman" w:hAnsi="Times New Roman" w:cs="Times New Roman"/>
        </w:rPr>
        <w:t xml:space="preserve"> accelerate the implementation of the reform</w:t>
      </w:r>
      <w:r w:rsidR="000A7821" w:rsidRPr="000A7821">
        <w:rPr>
          <w:rFonts w:ascii="Times New Roman" w:hAnsi="Times New Roman" w:cs="Times New Roman"/>
        </w:rPr>
        <w:t>s</w:t>
      </w:r>
      <w:r w:rsidRPr="000A7821">
        <w:rPr>
          <w:rFonts w:ascii="Times New Roman" w:hAnsi="Times New Roman" w:cs="Times New Roman"/>
        </w:rPr>
        <w:t xml:space="preserve"> </w:t>
      </w:r>
      <w:r w:rsidR="009B46C6" w:rsidRPr="000A7821">
        <w:rPr>
          <w:rFonts w:ascii="Times New Roman" w:hAnsi="Times New Roman" w:cs="Times New Roman"/>
        </w:rPr>
        <w:t xml:space="preserve">at the output level </w:t>
      </w:r>
      <w:r w:rsidRPr="000A7821">
        <w:rPr>
          <w:rFonts w:ascii="Times New Roman" w:hAnsi="Times New Roman" w:cs="Times New Roman"/>
        </w:rPr>
        <w:t>and to improve the sustainability of the reform activities.</w:t>
      </w:r>
      <w:r>
        <w:rPr>
          <w:rFonts w:ascii="Times New Roman" w:hAnsi="Times New Roman" w:cs="Times New Roman"/>
        </w:rPr>
        <w:t xml:space="preserve">  </w:t>
      </w:r>
    </w:p>
    <w:p w14:paraId="40608148" w14:textId="4ECBE6B7" w:rsidR="00B56D8B" w:rsidRDefault="00B62610" w:rsidP="00186D9C">
      <w:pPr>
        <w:rPr>
          <w:rFonts w:ascii="Times New Roman" w:hAnsi="Times New Roman" w:cs="Times New Roman"/>
        </w:rPr>
      </w:pPr>
      <w:r>
        <w:rPr>
          <w:rFonts w:ascii="Times New Roman" w:hAnsi="Times New Roman" w:cs="Times New Roman"/>
        </w:rPr>
        <w:t>Under the variable tranches, t</w:t>
      </w:r>
      <w:r w:rsidR="00FE2D60">
        <w:rPr>
          <w:rFonts w:ascii="Times New Roman" w:hAnsi="Times New Roman" w:cs="Times New Roman"/>
        </w:rPr>
        <w:t xml:space="preserve">he </w:t>
      </w:r>
      <w:r w:rsidR="00347394" w:rsidRPr="00365337">
        <w:rPr>
          <w:rFonts w:ascii="Times New Roman" w:hAnsi="Times New Roman" w:cs="Times New Roman"/>
        </w:rPr>
        <w:t>Sector Reform Contract</w:t>
      </w:r>
      <w:r w:rsidR="00347394">
        <w:rPr>
          <w:rFonts w:ascii="Times New Roman" w:hAnsi="Times New Roman" w:cs="Times New Roman"/>
        </w:rPr>
        <w:t xml:space="preserve"> </w:t>
      </w:r>
      <w:r w:rsidR="00FE2D60">
        <w:rPr>
          <w:rFonts w:ascii="Times New Roman" w:hAnsi="Times New Roman" w:cs="Times New Roman"/>
        </w:rPr>
        <w:t xml:space="preserve">follows some key indicators </w:t>
      </w:r>
      <w:r>
        <w:rPr>
          <w:rFonts w:ascii="Times New Roman" w:hAnsi="Times New Roman" w:cs="Times New Roman"/>
        </w:rPr>
        <w:t xml:space="preserve">of the </w:t>
      </w:r>
      <w:r w:rsidR="00347394">
        <w:rPr>
          <w:rFonts w:ascii="Times New Roman" w:hAnsi="Times New Roman" w:cs="Times New Roman"/>
        </w:rPr>
        <w:t xml:space="preserve">PFM </w:t>
      </w:r>
      <w:r>
        <w:rPr>
          <w:rFonts w:ascii="Times New Roman" w:hAnsi="Times New Roman" w:cs="Times New Roman"/>
        </w:rPr>
        <w:t xml:space="preserve">strategy. The first year indicators consist </w:t>
      </w:r>
      <w:r w:rsidR="002B6873">
        <w:rPr>
          <w:rFonts w:ascii="Times New Roman" w:hAnsi="Times New Roman" w:cs="Times New Roman"/>
        </w:rPr>
        <w:t xml:space="preserve">mostly </w:t>
      </w:r>
      <w:r>
        <w:rPr>
          <w:rFonts w:ascii="Times New Roman" w:hAnsi="Times New Roman" w:cs="Times New Roman"/>
        </w:rPr>
        <w:t xml:space="preserve">of process and output level indicators, with a view </w:t>
      </w:r>
      <w:r w:rsidR="00347394">
        <w:rPr>
          <w:rFonts w:ascii="Times New Roman" w:hAnsi="Times New Roman" w:cs="Times New Roman"/>
        </w:rPr>
        <w:t>to</w:t>
      </w:r>
      <w:r>
        <w:rPr>
          <w:rFonts w:ascii="Times New Roman" w:hAnsi="Times New Roman" w:cs="Times New Roman"/>
        </w:rPr>
        <w:t xml:space="preserve"> paving </w:t>
      </w:r>
      <w:r w:rsidR="00347394">
        <w:rPr>
          <w:rFonts w:ascii="Times New Roman" w:hAnsi="Times New Roman" w:cs="Times New Roman"/>
        </w:rPr>
        <w:t xml:space="preserve">the </w:t>
      </w:r>
      <w:r>
        <w:rPr>
          <w:rFonts w:ascii="Times New Roman" w:hAnsi="Times New Roman" w:cs="Times New Roman"/>
        </w:rPr>
        <w:t xml:space="preserve">way for </w:t>
      </w:r>
      <w:r w:rsidRPr="000A7821">
        <w:rPr>
          <w:rFonts w:ascii="Times New Roman" w:hAnsi="Times New Roman" w:cs="Times New Roman"/>
        </w:rPr>
        <w:t>measuring the outcomes. Towards the end of the programme</w:t>
      </w:r>
      <w:r w:rsidR="000A7821" w:rsidRPr="000A7821">
        <w:rPr>
          <w:rFonts w:ascii="Times New Roman" w:hAnsi="Times New Roman" w:cs="Times New Roman"/>
        </w:rPr>
        <w:t>,</w:t>
      </w:r>
      <w:r w:rsidRPr="000A7821">
        <w:rPr>
          <w:rFonts w:ascii="Times New Roman" w:hAnsi="Times New Roman" w:cs="Times New Roman"/>
        </w:rPr>
        <w:t xml:space="preserve"> </w:t>
      </w:r>
      <w:r w:rsidR="00CF2F09" w:rsidRPr="000A7821">
        <w:rPr>
          <w:rFonts w:ascii="Times New Roman" w:hAnsi="Times New Roman" w:cs="Times New Roman"/>
        </w:rPr>
        <w:t>in addition to process indicators</w:t>
      </w:r>
      <w:r w:rsidR="000A7821" w:rsidRPr="000A7821">
        <w:rPr>
          <w:rFonts w:ascii="Times New Roman" w:hAnsi="Times New Roman" w:cs="Times New Roman"/>
        </w:rPr>
        <w:t>,</w:t>
      </w:r>
      <w:r w:rsidR="00CF2F09" w:rsidRPr="000A7821">
        <w:rPr>
          <w:rFonts w:ascii="Times New Roman" w:hAnsi="Times New Roman" w:cs="Times New Roman"/>
        </w:rPr>
        <w:t xml:space="preserve"> there are output and </w:t>
      </w:r>
      <w:r w:rsidRPr="000A7821">
        <w:rPr>
          <w:rFonts w:ascii="Times New Roman" w:hAnsi="Times New Roman" w:cs="Times New Roman"/>
        </w:rPr>
        <w:t>outcome level indicators</w:t>
      </w:r>
      <w:r w:rsidR="000A7821" w:rsidRPr="000A7821">
        <w:rPr>
          <w:rFonts w:ascii="Times New Roman" w:hAnsi="Times New Roman" w:cs="Times New Roman"/>
        </w:rPr>
        <w:t>,</w:t>
      </w:r>
      <w:r w:rsidRPr="000A7821">
        <w:rPr>
          <w:rFonts w:ascii="Times New Roman" w:hAnsi="Times New Roman" w:cs="Times New Roman"/>
        </w:rPr>
        <w:t xml:space="preserve"> measur</w:t>
      </w:r>
      <w:r w:rsidR="000A7821" w:rsidRPr="000A7821">
        <w:rPr>
          <w:rFonts w:ascii="Times New Roman" w:hAnsi="Times New Roman" w:cs="Times New Roman"/>
        </w:rPr>
        <w:t>ing</w:t>
      </w:r>
      <w:r w:rsidR="00BC571F" w:rsidRPr="000A7821">
        <w:rPr>
          <w:rFonts w:ascii="Times New Roman" w:hAnsi="Times New Roman" w:cs="Times New Roman"/>
        </w:rPr>
        <w:t xml:space="preserve"> enhanced expenditure control</w:t>
      </w:r>
      <w:r w:rsidR="000A7821" w:rsidRPr="000A7821">
        <w:rPr>
          <w:rFonts w:ascii="Times New Roman" w:hAnsi="Times New Roman" w:cs="Times New Roman"/>
        </w:rPr>
        <w:t>s</w:t>
      </w:r>
      <w:r w:rsidR="00BC571F" w:rsidRPr="000A7821">
        <w:rPr>
          <w:rFonts w:ascii="Times New Roman" w:hAnsi="Times New Roman" w:cs="Times New Roman"/>
        </w:rPr>
        <w:t xml:space="preserve"> and improved tax administration, which </w:t>
      </w:r>
      <w:r w:rsidR="00F116A2" w:rsidRPr="000A7821">
        <w:rPr>
          <w:rFonts w:ascii="Times New Roman" w:hAnsi="Times New Roman" w:cs="Times New Roman"/>
        </w:rPr>
        <w:t>contribute to</w:t>
      </w:r>
      <w:r w:rsidR="00BC571F" w:rsidRPr="000A7821">
        <w:rPr>
          <w:rFonts w:ascii="Times New Roman" w:hAnsi="Times New Roman" w:cs="Times New Roman"/>
        </w:rPr>
        <w:t xml:space="preserve"> the overall objectives of</w:t>
      </w:r>
      <w:r w:rsidR="000A38FB" w:rsidRPr="000A7821">
        <w:rPr>
          <w:rFonts w:ascii="Times New Roman" w:hAnsi="Times New Roman" w:cs="Times New Roman"/>
        </w:rPr>
        <w:t xml:space="preserve"> macroeconomic sta</w:t>
      </w:r>
      <w:r w:rsidR="00BC571F" w:rsidRPr="000A7821">
        <w:rPr>
          <w:rFonts w:ascii="Times New Roman" w:hAnsi="Times New Roman" w:cs="Times New Roman"/>
        </w:rPr>
        <w:t>bility and fiscal discipline</w:t>
      </w:r>
      <w:r w:rsidR="00F116A2" w:rsidRPr="000A7821">
        <w:rPr>
          <w:rFonts w:ascii="Times New Roman" w:hAnsi="Times New Roman" w:cs="Times New Roman"/>
        </w:rPr>
        <w:t>.</w:t>
      </w:r>
      <w:r w:rsidR="00F116A2">
        <w:rPr>
          <w:rFonts w:ascii="Times New Roman" w:hAnsi="Times New Roman" w:cs="Times New Roman"/>
        </w:rPr>
        <w:t xml:space="preserve"> </w:t>
      </w:r>
    </w:p>
    <w:p w14:paraId="048A9E1C" w14:textId="449CCEEB" w:rsidR="00B56D8B" w:rsidRDefault="00641026" w:rsidP="00186D9C">
      <w:pPr>
        <w:rPr>
          <w:rFonts w:ascii="Times New Roman" w:hAnsi="Times New Roman" w:cs="Times New Roman"/>
        </w:rPr>
      </w:pPr>
      <w:r>
        <w:rPr>
          <w:rFonts w:ascii="Times New Roman" w:hAnsi="Times New Roman" w:cs="Times New Roman"/>
        </w:rPr>
        <w:t>In addition</w:t>
      </w:r>
      <w:r w:rsidR="00BC571F">
        <w:rPr>
          <w:rFonts w:ascii="Times New Roman" w:hAnsi="Times New Roman" w:cs="Times New Roman"/>
        </w:rPr>
        <w:t>, out</w:t>
      </w:r>
      <w:r w:rsidR="00CF2F09">
        <w:rPr>
          <w:rFonts w:ascii="Times New Roman" w:hAnsi="Times New Roman" w:cs="Times New Roman"/>
        </w:rPr>
        <w:t xml:space="preserve">put </w:t>
      </w:r>
      <w:r w:rsidR="00BC571F">
        <w:rPr>
          <w:rFonts w:ascii="Times New Roman" w:hAnsi="Times New Roman" w:cs="Times New Roman"/>
        </w:rPr>
        <w:t>level indicators are introduced for following progress</w:t>
      </w:r>
      <w:r>
        <w:rPr>
          <w:rFonts w:ascii="Times New Roman" w:hAnsi="Times New Roman" w:cs="Times New Roman"/>
        </w:rPr>
        <w:t xml:space="preserve"> in the area of</w:t>
      </w:r>
      <w:r w:rsidR="00BC571F">
        <w:rPr>
          <w:rFonts w:ascii="Times New Roman" w:hAnsi="Times New Roman" w:cs="Times New Roman"/>
        </w:rPr>
        <w:t xml:space="preserve"> </w:t>
      </w:r>
      <w:r>
        <w:rPr>
          <w:rFonts w:ascii="Times New Roman" w:hAnsi="Times New Roman" w:cs="Times New Roman"/>
        </w:rPr>
        <w:t xml:space="preserve">external audit while outcome </w:t>
      </w:r>
      <w:r w:rsidR="00CF2F09">
        <w:rPr>
          <w:rFonts w:ascii="Times New Roman" w:hAnsi="Times New Roman" w:cs="Times New Roman"/>
        </w:rPr>
        <w:t>like indicators are introduced for</w:t>
      </w:r>
      <w:r w:rsidR="00CF2F09" w:rsidRPr="0074108A">
        <w:rPr>
          <w:rFonts w:ascii="Times New Roman" w:hAnsi="Times New Roman" w:cs="Times New Roman"/>
        </w:rPr>
        <w:t xml:space="preserve"> </w:t>
      </w:r>
      <w:r w:rsidR="00F73803" w:rsidRPr="0074108A">
        <w:rPr>
          <w:rFonts w:ascii="Times New Roman" w:hAnsi="Times New Roman" w:cs="Times New Roman"/>
        </w:rPr>
        <w:t>public procurement systems</w:t>
      </w:r>
      <w:r w:rsidR="00BC571F">
        <w:rPr>
          <w:rFonts w:ascii="Times New Roman" w:hAnsi="Times New Roman" w:cs="Times New Roman"/>
        </w:rPr>
        <w:t>. These are key</w:t>
      </w:r>
      <w:r w:rsidR="00F116A2">
        <w:rPr>
          <w:rFonts w:ascii="Times New Roman" w:hAnsi="Times New Roman" w:cs="Times New Roman"/>
        </w:rPr>
        <w:t xml:space="preserve"> component</w:t>
      </w:r>
      <w:r w:rsidR="000A38FB">
        <w:rPr>
          <w:rFonts w:ascii="Times New Roman" w:hAnsi="Times New Roman" w:cs="Times New Roman"/>
        </w:rPr>
        <w:t>s</w:t>
      </w:r>
      <w:r w:rsidR="00F116A2">
        <w:rPr>
          <w:rFonts w:ascii="Times New Roman" w:hAnsi="Times New Roman" w:cs="Times New Roman"/>
        </w:rPr>
        <w:t xml:space="preserve"> of efficient public service</w:t>
      </w:r>
      <w:r w:rsidR="00002110">
        <w:rPr>
          <w:rFonts w:ascii="Times New Roman" w:hAnsi="Times New Roman" w:cs="Times New Roman"/>
        </w:rPr>
        <w:t xml:space="preserve"> delivery</w:t>
      </w:r>
      <w:r w:rsidR="000A38FB">
        <w:rPr>
          <w:rFonts w:ascii="Times New Roman" w:hAnsi="Times New Roman" w:cs="Times New Roman"/>
        </w:rPr>
        <w:t xml:space="preserve">. </w:t>
      </w:r>
      <w:r w:rsidR="00F73803">
        <w:rPr>
          <w:rFonts w:ascii="Times New Roman" w:hAnsi="Times New Roman" w:cs="Times New Roman"/>
        </w:rPr>
        <w:t xml:space="preserve">Supporting reforms in these areas will therefore </w:t>
      </w:r>
      <w:r w:rsidR="00B56D8B">
        <w:rPr>
          <w:rFonts w:ascii="Times New Roman" w:hAnsi="Times New Roman" w:cs="Times New Roman"/>
        </w:rPr>
        <w:t>contribute to more timely reform outputs</w:t>
      </w:r>
      <w:r w:rsidR="00BC571F">
        <w:rPr>
          <w:rFonts w:ascii="Times New Roman" w:hAnsi="Times New Roman" w:cs="Times New Roman"/>
        </w:rPr>
        <w:t xml:space="preserve"> and address developmental risks</w:t>
      </w:r>
      <w:r w:rsidR="00F73803">
        <w:rPr>
          <w:rFonts w:ascii="Times New Roman" w:hAnsi="Times New Roman" w:cs="Times New Roman"/>
        </w:rPr>
        <w:t xml:space="preserve">. </w:t>
      </w:r>
    </w:p>
    <w:p w14:paraId="56A77EFD" w14:textId="0F82653C" w:rsidR="00EE33E2" w:rsidRPr="00CF2F09" w:rsidRDefault="00641026" w:rsidP="00186D9C">
      <w:pPr>
        <w:rPr>
          <w:rFonts w:ascii="Times New Roman" w:hAnsi="Times New Roman" w:cs="Times New Roman"/>
        </w:rPr>
      </w:pPr>
      <w:r>
        <w:rPr>
          <w:rFonts w:ascii="Times New Roman" w:hAnsi="Times New Roman" w:cs="Times New Roman"/>
        </w:rPr>
        <w:t xml:space="preserve">As far as </w:t>
      </w:r>
      <w:r w:rsidR="00EE33E2" w:rsidRPr="00CF2F09">
        <w:rPr>
          <w:rFonts w:ascii="Times New Roman" w:hAnsi="Times New Roman" w:cs="Times New Roman"/>
        </w:rPr>
        <w:t>the risks of corruption and fraud</w:t>
      </w:r>
      <w:r>
        <w:rPr>
          <w:rFonts w:ascii="Times New Roman" w:hAnsi="Times New Roman" w:cs="Times New Roman"/>
        </w:rPr>
        <w:t xml:space="preserve"> are concerned</w:t>
      </w:r>
      <w:r w:rsidR="00EE33E2" w:rsidRPr="00CF2F09">
        <w:rPr>
          <w:rFonts w:ascii="Times New Roman" w:hAnsi="Times New Roman" w:cs="Times New Roman"/>
        </w:rPr>
        <w:t>, the programme in</w:t>
      </w:r>
      <w:r>
        <w:rPr>
          <w:rFonts w:ascii="Times New Roman" w:hAnsi="Times New Roman" w:cs="Times New Roman"/>
        </w:rPr>
        <w:t>cludes</w:t>
      </w:r>
      <w:r w:rsidR="00EE33E2" w:rsidRPr="00CF2F09">
        <w:rPr>
          <w:rFonts w:ascii="Times New Roman" w:hAnsi="Times New Roman" w:cs="Times New Roman"/>
        </w:rPr>
        <w:t xml:space="preserve"> support for </w:t>
      </w:r>
      <w:r w:rsidR="00CF2F09" w:rsidRPr="00CF2F09">
        <w:rPr>
          <w:rFonts w:ascii="Times New Roman" w:hAnsi="Times New Roman" w:cs="Times New Roman"/>
        </w:rPr>
        <w:t xml:space="preserve">fighting </w:t>
      </w:r>
      <w:r w:rsidR="00EE33E2" w:rsidRPr="00CF2F09">
        <w:rPr>
          <w:rFonts w:ascii="Times New Roman" w:hAnsi="Times New Roman" w:cs="Times New Roman"/>
        </w:rPr>
        <w:t xml:space="preserve">corruption </w:t>
      </w:r>
      <w:r w:rsidR="00CF2F09" w:rsidRPr="00CF2F09">
        <w:rPr>
          <w:rFonts w:ascii="Times New Roman" w:hAnsi="Times New Roman" w:cs="Times New Roman"/>
        </w:rPr>
        <w:t>through strengthening scrutiny of</w:t>
      </w:r>
      <w:r w:rsidR="00347394">
        <w:rPr>
          <w:rFonts w:ascii="Times New Roman" w:hAnsi="Times New Roman" w:cs="Times New Roman"/>
        </w:rPr>
        <w:t xml:space="preserve"> cases of corruption, fraud and false</w:t>
      </w:r>
      <w:r w:rsidR="00CF2F09" w:rsidRPr="00CF2F09">
        <w:rPr>
          <w:rFonts w:ascii="Times New Roman" w:hAnsi="Times New Roman" w:cs="Times New Roman"/>
        </w:rPr>
        <w:t xml:space="preserve"> asset declarations. </w:t>
      </w:r>
      <w:r>
        <w:rPr>
          <w:rFonts w:ascii="Times New Roman" w:hAnsi="Times New Roman" w:cs="Times New Roman"/>
        </w:rPr>
        <w:t>C</w:t>
      </w:r>
      <w:r w:rsidR="00EE33E2" w:rsidRPr="00CF2F09">
        <w:rPr>
          <w:rFonts w:ascii="Times New Roman" w:hAnsi="Times New Roman" w:cs="Times New Roman"/>
        </w:rPr>
        <w:t xml:space="preserve">omplementary assistance </w:t>
      </w:r>
      <w:r w:rsidR="00A25C32">
        <w:rPr>
          <w:rFonts w:ascii="Times New Roman" w:hAnsi="Times New Roman" w:cs="Times New Roman"/>
        </w:rPr>
        <w:t>is also provided for the p</w:t>
      </w:r>
      <w:r w:rsidR="00EE33E2" w:rsidRPr="00CF2F09">
        <w:rPr>
          <w:rFonts w:ascii="Times New Roman" w:hAnsi="Times New Roman" w:cs="Times New Roman"/>
        </w:rPr>
        <w:t>arliament and civil society organisations</w:t>
      </w:r>
      <w:r w:rsidR="00DA3233" w:rsidRPr="00CF2F09">
        <w:rPr>
          <w:rFonts w:ascii="Times New Roman" w:hAnsi="Times New Roman" w:cs="Times New Roman"/>
        </w:rPr>
        <w:t xml:space="preserve"> for</w:t>
      </w:r>
      <w:r w:rsidR="00EE33E2" w:rsidRPr="00CF2F09">
        <w:rPr>
          <w:rFonts w:ascii="Times New Roman" w:hAnsi="Times New Roman" w:cs="Times New Roman"/>
        </w:rPr>
        <w:t xml:space="preserve"> the</w:t>
      </w:r>
      <w:r w:rsidR="00DA3233" w:rsidRPr="00CF2F09">
        <w:rPr>
          <w:rFonts w:ascii="Times New Roman" w:hAnsi="Times New Roman" w:cs="Times New Roman"/>
        </w:rPr>
        <w:t>ir</w:t>
      </w:r>
      <w:r w:rsidR="00EE33E2" w:rsidRPr="00CF2F09">
        <w:rPr>
          <w:rFonts w:ascii="Times New Roman" w:hAnsi="Times New Roman" w:cs="Times New Roman"/>
        </w:rPr>
        <w:t xml:space="preserve"> oversight function</w:t>
      </w:r>
      <w:r>
        <w:rPr>
          <w:rFonts w:ascii="Times New Roman" w:hAnsi="Times New Roman" w:cs="Times New Roman"/>
        </w:rPr>
        <w:t>s</w:t>
      </w:r>
      <w:r w:rsidR="00EE33E2" w:rsidRPr="00CF2F09">
        <w:rPr>
          <w:rFonts w:ascii="Times New Roman" w:hAnsi="Times New Roman" w:cs="Times New Roman"/>
        </w:rPr>
        <w:t xml:space="preserve">. </w:t>
      </w:r>
    </w:p>
    <w:p w14:paraId="464C6F5E" w14:textId="77777777" w:rsidR="0010181F" w:rsidRPr="00365337" w:rsidRDefault="0024161E" w:rsidP="0010181F">
      <w:pPr>
        <w:pStyle w:val="Heading1"/>
        <w:tabs>
          <w:tab w:val="clear" w:pos="992"/>
        </w:tabs>
        <w:ind w:left="432" w:hanging="432"/>
        <w:contextualSpacing/>
        <w:rPr>
          <w:rFonts w:cs="Times New Roman"/>
        </w:rPr>
      </w:pPr>
      <w:bookmarkStart w:id="14" w:name="_Toc391022370"/>
      <w:bookmarkStart w:id="15" w:name="_Toc391537211"/>
      <w:bookmarkStart w:id="16" w:name="_Toc391999053"/>
      <w:bookmarkStart w:id="17" w:name="_Toc392858017"/>
      <w:bookmarkStart w:id="18" w:name="_Ref399842680"/>
      <w:bookmarkStart w:id="19" w:name="_Ref399941529"/>
      <w:bookmarkStart w:id="20" w:name="_Ref399942297"/>
      <w:bookmarkStart w:id="21" w:name="_Ref399942326"/>
      <w:bookmarkStart w:id="22" w:name="_Toc391999082"/>
      <w:bookmarkStart w:id="23" w:name="_Toc392858028"/>
      <w:bookmarkStart w:id="24" w:name="_Toc391022376"/>
      <w:bookmarkStart w:id="25" w:name="_Toc391537219"/>
      <w:bookmarkStart w:id="26" w:name="_Ref399942534"/>
      <w:r w:rsidRPr="00365337">
        <w:rPr>
          <w:rFonts w:cs="Times New Roman"/>
        </w:rPr>
        <w:t>Implementation</w:t>
      </w:r>
      <w:bookmarkStart w:id="27" w:name="_Toc391999054"/>
      <w:bookmarkStart w:id="28" w:name="_Toc392858018"/>
      <w:bookmarkStart w:id="29" w:name="_Toc391537212"/>
      <w:bookmarkEnd w:id="14"/>
      <w:bookmarkEnd w:id="15"/>
      <w:bookmarkEnd w:id="16"/>
      <w:bookmarkEnd w:id="17"/>
      <w:bookmarkEnd w:id="18"/>
      <w:bookmarkEnd w:id="19"/>
      <w:bookmarkEnd w:id="20"/>
      <w:bookmarkEnd w:id="21"/>
    </w:p>
    <w:p w14:paraId="7D5950C5" w14:textId="77777777" w:rsidR="0024161E" w:rsidRPr="00365337" w:rsidRDefault="0024161E" w:rsidP="0010181F">
      <w:pPr>
        <w:pStyle w:val="Heading2"/>
        <w:tabs>
          <w:tab w:val="clear" w:pos="992"/>
          <w:tab w:val="left" w:pos="840"/>
        </w:tabs>
        <w:ind w:left="576" w:hanging="576"/>
        <w:contextualSpacing/>
        <w:rPr>
          <w:rFonts w:ascii="Times New Roman" w:hAnsi="Times New Roman" w:cs="Times New Roman"/>
        </w:rPr>
      </w:pPr>
      <w:r w:rsidRPr="00365337">
        <w:rPr>
          <w:rFonts w:ascii="Times New Roman" w:hAnsi="Times New Roman" w:cs="Times New Roman"/>
        </w:rPr>
        <w:t>Rationale for the amounts allocated to budget support</w:t>
      </w:r>
      <w:bookmarkEnd w:id="27"/>
      <w:bookmarkEnd w:id="28"/>
    </w:p>
    <w:p w14:paraId="667C9DC9" w14:textId="5B304594" w:rsidR="0024161E" w:rsidRPr="00910AF5" w:rsidRDefault="0024161E" w:rsidP="00000697">
      <w:pPr>
        <w:pStyle w:val="NormalWeb"/>
        <w:spacing w:before="0" w:beforeAutospacing="0" w:after="0" w:afterAutospacing="0"/>
        <w:jc w:val="both"/>
        <w:rPr>
          <w:sz w:val="22"/>
          <w:szCs w:val="22"/>
        </w:rPr>
      </w:pPr>
      <w:r w:rsidRPr="00910AF5">
        <w:rPr>
          <w:sz w:val="22"/>
          <w:szCs w:val="22"/>
        </w:rPr>
        <w:t xml:space="preserve">The amount allocated for </w:t>
      </w:r>
      <w:r w:rsidR="00113A45" w:rsidRPr="00910AF5">
        <w:rPr>
          <w:sz w:val="22"/>
          <w:szCs w:val="22"/>
        </w:rPr>
        <w:t xml:space="preserve">the </w:t>
      </w:r>
      <w:r w:rsidRPr="00910AF5">
        <w:rPr>
          <w:sz w:val="22"/>
          <w:szCs w:val="22"/>
        </w:rPr>
        <w:t>budget support component is E</w:t>
      </w:r>
      <w:r w:rsidR="00A25C32">
        <w:rPr>
          <w:sz w:val="22"/>
          <w:szCs w:val="22"/>
        </w:rPr>
        <w:t>UR</w:t>
      </w:r>
      <w:r w:rsidR="000640F6">
        <w:rPr>
          <w:sz w:val="22"/>
          <w:szCs w:val="22"/>
        </w:rPr>
        <w:t xml:space="preserve"> </w:t>
      </w:r>
      <w:r w:rsidR="00E83D1C" w:rsidRPr="00910AF5">
        <w:rPr>
          <w:sz w:val="22"/>
          <w:szCs w:val="22"/>
        </w:rPr>
        <w:t xml:space="preserve">40 million </w:t>
      </w:r>
      <w:r w:rsidRPr="00910AF5">
        <w:rPr>
          <w:sz w:val="22"/>
          <w:szCs w:val="22"/>
        </w:rPr>
        <w:t xml:space="preserve">and for </w:t>
      </w:r>
      <w:r w:rsidR="00113A45" w:rsidRPr="00910AF5">
        <w:rPr>
          <w:sz w:val="22"/>
          <w:szCs w:val="22"/>
        </w:rPr>
        <w:t xml:space="preserve">the </w:t>
      </w:r>
      <w:r w:rsidRPr="00910AF5">
        <w:rPr>
          <w:sz w:val="22"/>
          <w:szCs w:val="22"/>
        </w:rPr>
        <w:t>complementary support is E</w:t>
      </w:r>
      <w:r w:rsidR="00A25C32">
        <w:rPr>
          <w:sz w:val="22"/>
          <w:szCs w:val="22"/>
        </w:rPr>
        <w:t>UR</w:t>
      </w:r>
      <w:r w:rsidRPr="00910AF5">
        <w:rPr>
          <w:sz w:val="22"/>
          <w:szCs w:val="22"/>
        </w:rPr>
        <w:t xml:space="preserve"> </w:t>
      </w:r>
      <w:r w:rsidR="00E83D1C" w:rsidRPr="00910AF5">
        <w:rPr>
          <w:sz w:val="22"/>
          <w:szCs w:val="22"/>
        </w:rPr>
        <w:t>2 million.</w:t>
      </w:r>
      <w:r w:rsidRPr="00910AF5">
        <w:rPr>
          <w:sz w:val="22"/>
          <w:szCs w:val="22"/>
        </w:rPr>
        <w:t xml:space="preserve"> </w:t>
      </w:r>
      <w:r w:rsidR="00E83D1C" w:rsidRPr="00910AF5">
        <w:rPr>
          <w:sz w:val="22"/>
          <w:szCs w:val="22"/>
        </w:rPr>
        <w:t xml:space="preserve">This amount </w:t>
      </w:r>
      <w:r w:rsidR="006C6432" w:rsidRPr="00910AF5">
        <w:rPr>
          <w:sz w:val="22"/>
          <w:szCs w:val="22"/>
        </w:rPr>
        <w:t xml:space="preserve">sufficiently </w:t>
      </w:r>
      <w:r w:rsidR="00E83D1C" w:rsidRPr="00910AF5">
        <w:rPr>
          <w:sz w:val="22"/>
          <w:szCs w:val="22"/>
        </w:rPr>
        <w:t xml:space="preserve">contributes to </w:t>
      </w:r>
      <w:r w:rsidR="00A25C32">
        <w:rPr>
          <w:sz w:val="22"/>
          <w:szCs w:val="22"/>
        </w:rPr>
        <w:t>providing</w:t>
      </w:r>
      <w:r w:rsidR="006C6432" w:rsidRPr="00910AF5">
        <w:rPr>
          <w:sz w:val="22"/>
          <w:szCs w:val="22"/>
        </w:rPr>
        <w:t xml:space="preserve"> incentives for the reforms </w:t>
      </w:r>
      <w:r w:rsidR="00E83D1C" w:rsidRPr="00910AF5">
        <w:rPr>
          <w:sz w:val="22"/>
          <w:szCs w:val="22"/>
        </w:rPr>
        <w:t>in the sector.</w:t>
      </w:r>
      <w:r w:rsidR="00000697" w:rsidRPr="00910AF5">
        <w:rPr>
          <w:sz w:val="22"/>
          <w:szCs w:val="22"/>
        </w:rPr>
        <w:t xml:space="preserve"> The estimated costs of the </w:t>
      </w:r>
      <w:r w:rsidR="00910AF5">
        <w:rPr>
          <w:sz w:val="22"/>
          <w:szCs w:val="22"/>
        </w:rPr>
        <w:t xml:space="preserve">PFM </w:t>
      </w:r>
      <w:r w:rsidR="00000697" w:rsidRPr="00910AF5">
        <w:rPr>
          <w:sz w:val="22"/>
          <w:szCs w:val="22"/>
        </w:rPr>
        <w:t xml:space="preserve">reforms are approximately </w:t>
      </w:r>
      <w:r w:rsidR="00A25C32" w:rsidRPr="00910AF5">
        <w:rPr>
          <w:sz w:val="22"/>
          <w:szCs w:val="22"/>
        </w:rPr>
        <w:t>E</w:t>
      </w:r>
      <w:r w:rsidR="00A25C32">
        <w:rPr>
          <w:sz w:val="22"/>
          <w:szCs w:val="22"/>
        </w:rPr>
        <w:t>UR</w:t>
      </w:r>
      <w:r w:rsidR="00A25C32" w:rsidRPr="00910AF5">
        <w:rPr>
          <w:sz w:val="22"/>
          <w:szCs w:val="22"/>
        </w:rPr>
        <w:t xml:space="preserve"> </w:t>
      </w:r>
      <w:r w:rsidR="00000697" w:rsidRPr="00910AF5">
        <w:rPr>
          <w:sz w:val="22"/>
          <w:szCs w:val="22"/>
        </w:rPr>
        <w:t>250 million. At the same time</w:t>
      </w:r>
      <w:r w:rsidR="000640F6">
        <w:rPr>
          <w:sz w:val="22"/>
          <w:szCs w:val="22"/>
        </w:rPr>
        <w:t>,</w:t>
      </w:r>
      <w:r w:rsidR="00000697" w:rsidRPr="00910AF5">
        <w:rPr>
          <w:sz w:val="22"/>
          <w:szCs w:val="22"/>
        </w:rPr>
        <w:t xml:space="preserve"> the Albanian High State Control</w:t>
      </w:r>
      <w:r w:rsidR="00463149">
        <w:rPr>
          <w:sz w:val="22"/>
          <w:szCs w:val="22"/>
        </w:rPr>
        <w:t xml:space="preserve"> </w:t>
      </w:r>
      <w:r w:rsidR="00463149" w:rsidRPr="00463149">
        <w:rPr>
          <w:sz w:val="22"/>
          <w:szCs w:val="22"/>
        </w:rPr>
        <w:t>(Supreme Audit Institution)</w:t>
      </w:r>
      <w:r w:rsidR="00000697" w:rsidRPr="00910AF5">
        <w:rPr>
          <w:sz w:val="22"/>
          <w:szCs w:val="22"/>
        </w:rPr>
        <w:t xml:space="preserve"> confirmed in the last years that approximately E</w:t>
      </w:r>
      <w:r w:rsidR="00A25C32">
        <w:rPr>
          <w:sz w:val="22"/>
          <w:szCs w:val="22"/>
        </w:rPr>
        <w:t>UR</w:t>
      </w:r>
      <w:r w:rsidR="00000697" w:rsidRPr="00910AF5">
        <w:rPr>
          <w:sz w:val="22"/>
          <w:szCs w:val="22"/>
        </w:rPr>
        <w:t xml:space="preserve"> 100 million</w:t>
      </w:r>
      <w:r w:rsidR="00A25C32">
        <w:rPr>
          <w:sz w:val="22"/>
          <w:szCs w:val="22"/>
        </w:rPr>
        <w:t xml:space="preserve"> is</w:t>
      </w:r>
      <w:r w:rsidR="00000697" w:rsidRPr="00910AF5">
        <w:rPr>
          <w:sz w:val="22"/>
          <w:szCs w:val="22"/>
        </w:rPr>
        <w:t xml:space="preserve"> lost due to irregular procedures. Therefore effective PFM reforms could bring considerable amount of savings to the state budget.</w:t>
      </w:r>
    </w:p>
    <w:p w14:paraId="76A79797" w14:textId="77777777" w:rsidR="0024161E" w:rsidRPr="00365337" w:rsidRDefault="0024161E" w:rsidP="0010181F">
      <w:pPr>
        <w:pStyle w:val="Heading2"/>
        <w:tabs>
          <w:tab w:val="clear" w:pos="992"/>
          <w:tab w:val="left" w:pos="840"/>
        </w:tabs>
        <w:ind w:left="576" w:hanging="576"/>
        <w:contextualSpacing/>
        <w:rPr>
          <w:rFonts w:ascii="Times New Roman" w:hAnsi="Times New Roman" w:cs="Times New Roman"/>
        </w:rPr>
      </w:pPr>
      <w:bookmarkStart w:id="30" w:name="_Toc391999055"/>
      <w:bookmarkStart w:id="31" w:name="_Toc392858019"/>
      <w:bookmarkStart w:id="32" w:name="_Toc391537213"/>
      <w:bookmarkEnd w:id="29"/>
      <w:r w:rsidRPr="00365337">
        <w:rPr>
          <w:rFonts w:ascii="Times New Roman" w:hAnsi="Times New Roman" w:cs="Times New Roman"/>
        </w:rPr>
        <w:t>Criteria for disbursement of budget support</w:t>
      </w:r>
      <w:bookmarkEnd w:id="30"/>
      <w:bookmarkEnd w:id="31"/>
      <w:bookmarkEnd w:id="32"/>
    </w:p>
    <w:p w14:paraId="166F69EE" w14:textId="77777777" w:rsidR="0024161E" w:rsidRPr="00365337" w:rsidRDefault="0024161E" w:rsidP="0024161E">
      <w:pPr>
        <w:rPr>
          <w:rFonts w:ascii="Times New Roman" w:hAnsi="Times New Roman" w:cs="Times New Roman"/>
        </w:rPr>
      </w:pPr>
      <w:bookmarkStart w:id="33" w:name="_Toc391999056"/>
      <w:bookmarkStart w:id="34" w:name="_Toc391022371"/>
      <w:bookmarkStart w:id="35" w:name="_Toc391537214"/>
      <w:r w:rsidRPr="00365337">
        <w:rPr>
          <w:rFonts w:ascii="Times New Roman" w:hAnsi="Times New Roman" w:cs="Times New Roman"/>
        </w:rPr>
        <w:t xml:space="preserve">a) The general conditions for disbursement of all tranches are as follows: </w:t>
      </w:r>
    </w:p>
    <w:p w14:paraId="57164EE4" w14:textId="6802EAC0" w:rsidR="004E511A" w:rsidRPr="00365337" w:rsidRDefault="00C27A51" w:rsidP="004E511A">
      <w:pPr>
        <w:numPr>
          <w:ilvl w:val="0"/>
          <w:numId w:val="26"/>
        </w:numPr>
        <w:spacing w:before="0" w:after="0"/>
        <w:rPr>
          <w:rFonts w:ascii="Times New Roman" w:hAnsi="Times New Roman" w:cs="Times New Roman"/>
        </w:rPr>
      </w:pPr>
      <w:r>
        <w:rPr>
          <w:rFonts w:ascii="Times New Roman" w:hAnsi="Times New Roman" w:cs="Times New Roman"/>
        </w:rPr>
        <w:lastRenderedPageBreak/>
        <w:t>I</w:t>
      </w:r>
      <w:r w:rsidR="004E511A" w:rsidRPr="00365337">
        <w:rPr>
          <w:rFonts w:ascii="Times New Roman" w:hAnsi="Times New Roman" w:cs="Times New Roman"/>
        </w:rPr>
        <w:t xml:space="preserve">mplementation of a credible stability-oriented macroeconomic policy; </w:t>
      </w:r>
    </w:p>
    <w:p w14:paraId="23C5F8B7" w14:textId="0357CF85" w:rsidR="0024161E" w:rsidRPr="000640F6" w:rsidRDefault="0024161E" w:rsidP="00902711">
      <w:pPr>
        <w:numPr>
          <w:ilvl w:val="0"/>
          <w:numId w:val="26"/>
        </w:numPr>
        <w:spacing w:before="0" w:after="0"/>
        <w:rPr>
          <w:rFonts w:ascii="Times New Roman" w:hAnsi="Times New Roman" w:cs="Times New Roman"/>
        </w:rPr>
      </w:pPr>
      <w:r w:rsidRPr="00365337">
        <w:rPr>
          <w:rFonts w:ascii="Times New Roman" w:hAnsi="Times New Roman" w:cs="Times New Roman"/>
        </w:rPr>
        <w:t xml:space="preserve">Satisfactory progress in the implementation of the </w:t>
      </w:r>
      <w:r w:rsidR="006C6432" w:rsidRPr="00365337">
        <w:rPr>
          <w:rFonts w:ascii="Times New Roman" w:hAnsi="Times New Roman" w:cs="Times New Roman"/>
        </w:rPr>
        <w:t>public financ</w:t>
      </w:r>
      <w:r w:rsidR="000640F6">
        <w:rPr>
          <w:rFonts w:ascii="Times New Roman" w:hAnsi="Times New Roman" w:cs="Times New Roman"/>
        </w:rPr>
        <w:t>e</w:t>
      </w:r>
      <w:r w:rsidR="006C6432" w:rsidRPr="00365337">
        <w:rPr>
          <w:rFonts w:ascii="Times New Roman" w:hAnsi="Times New Roman" w:cs="Times New Roman"/>
        </w:rPr>
        <w:t xml:space="preserve"> management policy</w:t>
      </w:r>
      <w:r w:rsidR="00347394">
        <w:rPr>
          <w:rFonts w:ascii="Times New Roman" w:hAnsi="Times New Roman" w:cs="Times New Roman"/>
        </w:rPr>
        <w:t>, notably the PFM strategy 2014-20</w:t>
      </w:r>
      <w:r w:rsidR="00C27A51">
        <w:rPr>
          <w:rFonts w:ascii="Times New Roman" w:hAnsi="Times New Roman" w:cs="Times New Roman"/>
        </w:rPr>
        <w:t xml:space="preserve"> and continued credibility and relevance thereof</w:t>
      </w:r>
      <w:r w:rsidR="00A34FD2">
        <w:rPr>
          <w:rFonts w:ascii="Times New Roman" w:hAnsi="Times New Roman" w:cs="Times New Roman"/>
        </w:rPr>
        <w:t>;</w:t>
      </w:r>
      <w:r w:rsidR="00C27A51">
        <w:rPr>
          <w:rFonts w:ascii="Times New Roman" w:hAnsi="Times New Roman" w:cs="Times New Roman"/>
        </w:rPr>
        <w:t xml:space="preserve"> </w:t>
      </w:r>
    </w:p>
    <w:p w14:paraId="38D46AE7" w14:textId="6FB38ADC" w:rsidR="0024161E" w:rsidRPr="00365337" w:rsidRDefault="0024161E" w:rsidP="004073BB">
      <w:pPr>
        <w:numPr>
          <w:ilvl w:val="0"/>
          <w:numId w:val="26"/>
        </w:numPr>
        <w:spacing w:before="0" w:after="0"/>
        <w:rPr>
          <w:rFonts w:ascii="Times New Roman" w:hAnsi="Times New Roman" w:cs="Times New Roman"/>
        </w:rPr>
      </w:pPr>
      <w:r w:rsidRPr="00365337">
        <w:rPr>
          <w:rFonts w:ascii="Times New Roman" w:hAnsi="Times New Roman" w:cs="Times New Roman"/>
        </w:rPr>
        <w:t>Satisfactory progress with regard to the public availability of timely, comprehensive and sound budgetary information</w:t>
      </w:r>
      <w:r w:rsidR="00891C5E">
        <w:rPr>
          <w:rFonts w:ascii="Times New Roman" w:hAnsi="Times New Roman" w:cs="Times New Roman"/>
        </w:rPr>
        <w:t xml:space="preserve"> (</w:t>
      </w:r>
      <w:r w:rsidR="00891C5E" w:rsidRPr="00AD513A">
        <w:rPr>
          <w:rFonts w:ascii="Times New Roman" w:hAnsi="Times New Roman"/>
          <w:iCs/>
        </w:rPr>
        <w:t>transparency roadmap</w:t>
      </w:r>
      <w:r w:rsidR="00891C5E">
        <w:rPr>
          <w:rFonts w:ascii="Times New Roman" w:hAnsi="Times New Roman"/>
          <w:iCs/>
        </w:rPr>
        <w:t>)</w:t>
      </w:r>
      <w:r w:rsidRPr="00365337">
        <w:rPr>
          <w:rFonts w:ascii="Times New Roman" w:hAnsi="Times New Roman" w:cs="Times New Roman"/>
        </w:rPr>
        <w:t xml:space="preserve">. </w:t>
      </w:r>
    </w:p>
    <w:p w14:paraId="4815F350" w14:textId="23FD0B04" w:rsidR="0024161E" w:rsidRPr="00365337" w:rsidRDefault="0024161E" w:rsidP="0024161E">
      <w:pPr>
        <w:rPr>
          <w:rFonts w:ascii="Times New Roman" w:hAnsi="Times New Roman" w:cs="Times New Roman"/>
        </w:rPr>
      </w:pPr>
      <w:r w:rsidRPr="00365337">
        <w:rPr>
          <w:rFonts w:ascii="Times New Roman" w:hAnsi="Times New Roman" w:cs="Times New Roman"/>
        </w:rPr>
        <w:t xml:space="preserve">b) The specific conditions for disbursement that </w:t>
      </w:r>
      <w:r w:rsidR="00A25C32">
        <w:rPr>
          <w:rFonts w:ascii="Times New Roman" w:hAnsi="Times New Roman" w:cs="Times New Roman"/>
        </w:rPr>
        <w:t>will</w:t>
      </w:r>
      <w:r w:rsidRPr="00365337">
        <w:rPr>
          <w:rFonts w:ascii="Times New Roman" w:hAnsi="Times New Roman" w:cs="Times New Roman"/>
        </w:rPr>
        <w:t xml:space="preserve"> be used for variable tranches are </w:t>
      </w:r>
      <w:r w:rsidR="00FA280D" w:rsidRPr="00365337">
        <w:rPr>
          <w:rFonts w:ascii="Times New Roman" w:hAnsi="Times New Roman" w:cs="Times New Roman"/>
        </w:rPr>
        <w:t>outlined</w:t>
      </w:r>
      <w:r w:rsidR="00430793" w:rsidRPr="00365337">
        <w:rPr>
          <w:rFonts w:ascii="Times New Roman" w:hAnsi="Times New Roman" w:cs="Times New Roman"/>
        </w:rPr>
        <w:t xml:space="preserve"> </w:t>
      </w:r>
      <w:r w:rsidR="00186D9C" w:rsidRPr="00365337">
        <w:rPr>
          <w:rFonts w:ascii="Times New Roman" w:hAnsi="Times New Roman" w:cs="Times New Roman"/>
        </w:rPr>
        <w:t xml:space="preserve">in </w:t>
      </w:r>
      <w:r w:rsidR="00430793" w:rsidRPr="00365337">
        <w:rPr>
          <w:rFonts w:ascii="Times New Roman" w:hAnsi="Times New Roman" w:cs="Times New Roman"/>
        </w:rPr>
        <w:t>Annex 2</w:t>
      </w:r>
      <w:r w:rsidR="00C53206" w:rsidRPr="00365337">
        <w:rPr>
          <w:rFonts w:ascii="Times New Roman" w:hAnsi="Times New Roman" w:cs="Times New Roman"/>
        </w:rPr>
        <w:t xml:space="preserve"> </w:t>
      </w:r>
      <w:r w:rsidR="00186D9C" w:rsidRPr="00365337">
        <w:rPr>
          <w:rFonts w:ascii="Times New Roman" w:hAnsi="Times New Roman" w:cs="Times New Roman"/>
        </w:rPr>
        <w:t>on</w:t>
      </w:r>
      <w:r w:rsidR="00C53206" w:rsidRPr="00365337">
        <w:rPr>
          <w:rFonts w:ascii="Times New Roman" w:hAnsi="Times New Roman" w:cs="Times New Roman"/>
        </w:rPr>
        <w:t xml:space="preserve"> d</w:t>
      </w:r>
      <w:r w:rsidR="00430793" w:rsidRPr="00365337">
        <w:rPr>
          <w:rFonts w:ascii="Times New Roman" w:hAnsi="Times New Roman" w:cs="Times New Roman"/>
        </w:rPr>
        <w:t>isbursement arrangements and timeline.</w:t>
      </w:r>
    </w:p>
    <w:p w14:paraId="0D242446" w14:textId="3340EAD3" w:rsidR="002772A8" w:rsidRDefault="0024161E" w:rsidP="002772A8">
      <w:pPr>
        <w:rPr>
          <w:rFonts w:ascii="Times New Roman" w:hAnsi="Times New Roman" w:cs="Times New Roman"/>
        </w:rPr>
      </w:pPr>
      <w:r w:rsidRPr="00365337">
        <w:rPr>
          <w:rFonts w:ascii="Times New Roman" w:hAnsi="Times New Roman" w:cs="Times New Roman"/>
        </w:rPr>
        <w:t xml:space="preserve">The chosen performance targets and indicators to be used for </w:t>
      </w:r>
      <w:r w:rsidR="00A25C32">
        <w:rPr>
          <w:rFonts w:ascii="Times New Roman" w:hAnsi="Times New Roman" w:cs="Times New Roman"/>
        </w:rPr>
        <w:t xml:space="preserve">variable </w:t>
      </w:r>
      <w:r w:rsidRPr="00365337">
        <w:rPr>
          <w:rFonts w:ascii="Times New Roman" w:hAnsi="Times New Roman" w:cs="Times New Roman"/>
        </w:rPr>
        <w:t>disbursements will apply for</w:t>
      </w:r>
      <w:r w:rsidR="000640F6">
        <w:rPr>
          <w:rFonts w:ascii="Times New Roman" w:hAnsi="Times New Roman" w:cs="Times New Roman"/>
        </w:rPr>
        <w:t xml:space="preserve"> the</w:t>
      </w:r>
      <w:r w:rsidR="00A25C32">
        <w:rPr>
          <w:rFonts w:ascii="Times New Roman" w:hAnsi="Times New Roman" w:cs="Times New Roman"/>
        </w:rPr>
        <w:t xml:space="preserve"> entire</w:t>
      </w:r>
      <w:r w:rsidR="000640F6">
        <w:rPr>
          <w:rFonts w:ascii="Times New Roman" w:hAnsi="Times New Roman" w:cs="Times New Roman"/>
        </w:rPr>
        <w:t xml:space="preserve"> duration of the programme.</w:t>
      </w:r>
      <w:r w:rsidR="002772A8" w:rsidRPr="00365337">
        <w:rPr>
          <w:rFonts w:ascii="Times New Roman" w:hAnsi="Times New Roman" w:cs="Times New Roman"/>
        </w:rPr>
        <w:t xml:space="preserve"> </w:t>
      </w:r>
      <w:r w:rsidR="003A5DE2">
        <w:rPr>
          <w:rFonts w:ascii="Times New Roman" w:hAnsi="Times New Roman" w:cs="Times New Roman"/>
        </w:rPr>
        <w:t>However, i</w:t>
      </w:r>
      <w:r w:rsidR="002772A8" w:rsidRPr="00365337">
        <w:rPr>
          <w:rFonts w:ascii="Times New Roman" w:hAnsi="Times New Roman" w:cs="Times New Roman"/>
        </w:rPr>
        <w:t xml:space="preserve">n </w:t>
      </w:r>
      <w:r w:rsidR="002772A8" w:rsidRPr="001172FB">
        <w:rPr>
          <w:rFonts w:ascii="Times New Roman" w:hAnsi="Times New Roman" w:cs="Times New Roman"/>
        </w:rPr>
        <w:t>duly justified circumstances</w:t>
      </w:r>
      <w:r w:rsidR="002772A8" w:rsidRPr="00365337">
        <w:rPr>
          <w:rFonts w:ascii="Times New Roman" w:hAnsi="Times New Roman" w:cs="Times New Roman"/>
        </w:rPr>
        <w:t xml:space="preserve">, the </w:t>
      </w:r>
      <w:r w:rsidR="000640F6">
        <w:rPr>
          <w:rFonts w:ascii="Times New Roman" w:hAnsi="Times New Roman" w:cs="Times New Roman"/>
        </w:rPr>
        <w:t>Deputy Minister of Finance</w:t>
      </w:r>
      <w:r w:rsidR="002772A8" w:rsidRPr="00365337">
        <w:rPr>
          <w:rFonts w:ascii="Times New Roman" w:hAnsi="Times New Roman" w:cs="Times New Roman"/>
        </w:rPr>
        <w:t xml:space="preserve"> in coordination with the National IPA </w:t>
      </w:r>
      <w:r w:rsidR="00DD045E" w:rsidRPr="00365337">
        <w:rPr>
          <w:rFonts w:ascii="Times New Roman" w:hAnsi="Times New Roman" w:cs="Times New Roman"/>
        </w:rPr>
        <w:t>Coordinator</w:t>
      </w:r>
      <w:r w:rsidR="002772A8" w:rsidRPr="00365337">
        <w:rPr>
          <w:rFonts w:ascii="Times New Roman" w:hAnsi="Times New Roman" w:cs="Times New Roman"/>
        </w:rPr>
        <w:t xml:space="preserve"> may submit a request to the Commission for the </w:t>
      </w:r>
      <w:r w:rsidR="003A5DE2">
        <w:rPr>
          <w:rFonts w:ascii="Times New Roman" w:hAnsi="Times New Roman" w:cs="Times New Roman"/>
        </w:rPr>
        <w:t>targets</w:t>
      </w:r>
      <w:r w:rsidR="003A5DE2" w:rsidRPr="00365337">
        <w:rPr>
          <w:rFonts w:ascii="Times New Roman" w:hAnsi="Times New Roman" w:cs="Times New Roman"/>
        </w:rPr>
        <w:t xml:space="preserve"> </w:t>
      </w:r>
      <w:r w:rsidR="002772A8" w:rsidRPr="00365337">
        <w:rPr>
          <w:rFonts w:ascii="Times New Roman" w:hAnsi="Times New Roman" w:cs="Times New Roman"/>
        </w:rPr>
        <w:t xml:space="preserve">to be changed. </w:t>
      </w:r>
      <w:r w:rsidR="002772A8" w:rsidRPr="001172FB">
        <w:rPr>
          <w:rFonts w:ascii="Times New Roman" w:hAnsi="Times New Roman" w:cs="Times New Roman"/>
        </w:rPr>
        <w:t>The agreed changes shall be authorised by exchange of letters between the two parties.</w:t>
      </w:r>
      <w:r w:rsidR="002772A8" w:rsidRPr="00365337">
        <w:rPr>
          <w:rFonts w:ascii="Times New Roman" w:hAnsi="Times New Roman" w:cs="Times New Roman"/>
        </w:rPr>
        <w:t xml:space="preserve"> </w:t>
      </w:r>
    </w:p>
    <w:p w14:paraId="04C3AB64" w14:textId="056811ED" w:rsidR="00463149" w:rsidRPr="00463149" w:rsidRDefault="00463149" w:rsidP="002772A8">
      <w:pPr>
        <w:rPr>
          <w:rFonts w:ascii="Times New Roman" w:hAnsi="Times New Roman" w:cs="Times New Roman"/>
          <w:highlight w:val="yellow"/>
        </w:rPr>
      </w:pPr>
      <w:r w:rsidRPr="0024161E">
        <w:rPr>
          <w:rFonts w:ascii="Times New Roman" w:hAnsi="Times New Roman" w:cs="Times New Roman"/>
        </w:rPr>
        <w:t xml:space="preserve">In case of a significant deterioration of fundamental values, budget support disbursements may be formally suspended, temporarily suspended, reduced or cancelled, in accordance with </w:t>
      </w:r>
      <w:r>
        <w:rPr>
          <w:rFonts w:ascii="Times New Roman" w:hAnsi="Times New Roman" w:cs="Times New Roman"/>
        </w:rPr>
        <w:t>the relevant provisions of the Financing A</w:t>
      </w:r>
      <w:r w:rsidRPr="0024161E">
        <w:rPr>
          <w:rFonts w:ascii="Times New Roman" w:hAnsi="Times New Roman" w:cs="Times New Roman"/>
        </w:rPr>
        <w:t xml:space="preserve">greement.  </w:t>
      </w:r>
    </w:p>
    <w:p w14:paraId="40FDBAF4" w14:textId="77777777" w:rsidR="0024161E" w:rsidRPr="00365337" w:rsidRDefault="0024161E" w:rsidP="0010181F">
      <w:pPr>
        <w:pStyle w:val="Heading2"/>
        <w:tabs>
          <w:tab w:val="clear" w:pos="992"/>
          <w:tab w:val="left" w:pos="840"/>
        </w:tabs>
        <w:ind w:left="576" w:hanging="576"/>
        <w:contextualSpacing/>
        <w:rPr>
          <w:rFonts w:ascii="Times New Roman" w:hAnsi="Times New Roman" w:cs="Times New Roman"/>
        </w:rPr>
      </w:pPr>
      <w:bookmarkStart w:id="36" w:name="_Toc392858020"/>
      <w:r w:rsidRPr="00365337">
        <w:rPr>
          <w:rFonts w:ascii="Times New Roman" w:hAnsi="Times New Roman" w:cs="Times New Roman"/>
        </w:rPr>
        <w:t>Budget support details</w:t>
      </w:r>
      <w:bookmarkEnd w:id="33"/>
      <w:bookmarkEnd w:id="36"/>
    </w:p>
    <w:p w14:paraId="60F9EA58" w14:textId="019FC11B" w:rsidR="00380DB3" w:rsidRPr="00365337" w:rsidRDefault="00380DB3" w:rsidP="00380DB3">
      <w:pPr>
        <w:spacing w:line="280" w:lineRule="atLeast"/>
        <w:rPr>
          <w:rFonts w:ascii="Times New Roman" w:hAnsi="Times New Roman" w:cs="Times New Roman"/>
          <w:snapToGrid w:val="0"/>
        </w:rPr>
      </w:pPr>
      <w:r w:rsidRPr="00365337">
        <w:rPr>
          <w:rFonts w:ascii="Times New Roman" w:hAnsi="Times New Roman" w:cs="Times New Roman"/>
          <w:snapToGrid w:val="0"/>
        </w:rPr>
        <w:t>The financial assistance will be disbursed in a fixed tranche and three variable tranches annually in the subsequent three years period.</w:t>
      </w:r>
    </w:p>
    <w:p w14:paraId="6EA02BA6" w14:textId="36D6C574" w:rsidR="00380DB3" w:rsidRPr="00365337" w:rsidRDefault="004551E3" w:rsidP="0024161E">
      <w:pPr>
        <w:rPr>
          <w:rFonts w:ascii="Times New Roman" w:hAnsi="Times New Roman" w:cs="Times New Roman"/>
          <w:snapToGrid w:val="0"/>
        </w:rPr>
      </w:pPr>
      <w:r>
        <w:rPr>
          <w:rFonts w:ascii="Times New Roman" w:hAnsi="Times New Roman" w:cs="Times New Roman"/>
          <w:snapToGrid w:val="0"/>
        </w:rPr>
        <w:t xml:space="preserve">The </w:t>
      </w:r>
      <w:r w:rsidR="00380DB3" w:rsidRPr="00365337">
        <w:rPr>
          <w:rFonts w:ascii="Times New Roman" w:hAnsi="Times New Roman" w:cs="Times New Roman"/>
          <w:snapToGrid w:val="0"/>
        </w:rPr>
        <w:t>fix</w:t>
      </w:r>
      <w:r>
        <w:rPr>
          <w:rFonts w:ascii="Times New Roman" w:hAnsi="Times New Roman" w:cs="Times New Roman"/>
          <w:snapToGrid w:val="0"/>
        </w:rPr>
        <w:t>ed</w:t>
      </w:r>
      <w:r w:rsidR="00380DB3" w:rsidRPr="00365337">
        <w:rPr>
          <w:rFonts w:ascii="Times New Roman" w:hAnsi="Times New Roman" w:cs="Times New Roman"/>
          <w:snapToGrid w:val="0"/>
        </w:rPr>
        <w:t xml:space="preserve"> tranche of E</w:t>
      </w:r>
      <w:r w:rsidR="001172FB">
        <w:rPr>
          <w:rFonts w:ascii="Times New Roman" w:hAnsi="Times New Roman" w:cs="Times New Roman"/>
          <w:snapToGrid w:val="0"/>
        </w:rPr>
        <w:t>UR</w:t>
      </w:r>
      <w:r w:rsidR="00380DB3" w:rsidRPr="00365337">
        <w:rPr>
          <w:rFonts w:ascii="Times New Roman" w:hAnsi="Times New Roman" w:cs="Times New Roman"/>
          <w:snapToGrid w:val="0"/>
        </w:rPr>
        <w:t xml:space="preserve"> 10 million </w:t>
      </w:r>
      <w:r w:rsidR="00DD045E" w:rsidRPr="00365337">
        <w:rPr>
          <w:rFonts w:ascii="Times New Roman" w:hAnsi="Times New Roman" w:cs="Times New Roman"/>
          <w:snapToGrid w:val="0"/>
        </w:rPr>
        <w:t>shall be requested upon</w:t>
      </w:r>
      <w:r w:rsidR="00380DB3" w:rsidRPr="00365337">
        <w:rPr>
          <w:rFonts w:ascii="Times New Roman" w:hAnsi="Times New Roman" w:cs="Times New Roman"/>
          <w:snapToGrid w:val="0"/>
        </w:rPr>
        <w:t xml:space="preserve"> the sign</w:t>
      </w:r>
      <w:r w:rsidR="00DD045E" w:rsidRPr="00365337">
        <w:rPr>
          <w:rFonts w:ascii="Times New Roman" w:hAnsi="Times New Roman" w:cs="Times New Roman"/>
          <w:snapToGrid w:val="0"/>
        </w:rPr>
        <w:t>ature</w:t>
      </w:r>
      <w:r>
        <w:rPr>
          <w:rFonts w:ascii="Times New Roman" w:hAnsi="Times New Roman" w:cs="Times New Roman"/>
          <w:snapToGrid w:val="0"/>
        </w:rPr>
        <w:t xml:space="preserve"> of the Financing A</w:t>
      </w:r>
      <w:r w:rsidR="00380DB3" w:rsidRPr="00365337">
        <w:rPr>
          <w:rFonts w:ascii="Times New Roman" w:hAnsi="Times New Roman" w:cs="Times New Roman"/>
          <w:snapToGrid w:val="0"/>
        </w:rPr>
        <w:t xml:space="preserve">greement, provided that the general conditions for disbursement mentioned in 2.2 </w:t>
      </w:r>
      <w:r w:rsidR="001172FB">
        <w:rPr>
          <w:rFonts w:ascii="Times New Roman" w:hAnsi="Times New Roman" w:cs="Times New Roman"/>
          <w:snapToGrid w:val="0"/>
        </w:rPr>
        <w:t xml:space="preserve">a) </w:t>
      </w:r>
      <w:r w:rsidR="00380DB3" w:rsidRPr="00365337">
        <w:rPr>
          <w:rFonts w:ascii="Times New Roman" w:hAnsi="Times New Roman" w:cs="Times New Roman"/>
          <w:snapToGrid w:val="0"/>
        </w:rPr>
        <w:t xml:space="preserve">are met. </w:t>
      </w:r>
    </w:p>
    <w:p w14:paraId="478C7102" w14:textId="5358AAAC" w:rsidR="005039CB" w:rsidRDefault="00380DB3" w:rsidP="001172FB">
      <w:pPr>
        <w:rPr>
          <w:rFonts w:ascii="Times New Roman" w:hAnsi="Times New Roman" w:cs="Times New Roman"/>
          <w:snapToGrid w:val="0"/>
        </w:rPr>
      </w:pPr>
      <w:r w:rsidRPr="00365337">
        <w:rPr>
          <w:rFonts w:ascii="Times New Roman" w:hAnsi="Times New Roman" w:cs="Times New Roman"/>
          <w:snapToGrid w:val="0"/>
        </w:rPr>
        <w:t xml:space="preserve">The disbursement of annual variable tranches will occur provided that the general conditions for disbursement mentioned in 2.2 </w:t>
      </w:r>
      <w:r w:rsidR="001172FB">
        <w:rPr>
          <w:rFonts w:ascii="Times New Roman" w:hAnsi="Times New Roman" w:cs="Times New Roman"/>
          <w:snapToGrid w:val="0"/>
        </w:rPr>
        <w:t xml:space="preserve">a) </w:t>
      </w:r>
      <w:r w:rsidRPr="00365337">
        <w:rPr>
          <w:rFonts w:ascii="Times New Roman" w:hAnsi="Times New Roman" w:cs="Times New Roman"/>
          <w:snapToGrid w:val="0"/>
        </w:rPr>
        <w:t xml:space="preserve">are met. </w:t>
      </w:r>
      <w:r w:rsidR="001172FB">
        <w:rPr>
          <w:rFonts w:ascii="Times New Roman" w:hAnsi="Times New Roman" w:cs="Times New Roman"/>
          <w:snapToGrid w:val="0"/>
        </w:rPr>
        <w:t>Once this level of compliance</w:t>
      </w:r>
      <w:r w:rsidR="00DD045E" w:rsidRPr="00365337">
        <w:rPr>
          <w:rFonts w:ascii="Times New Roman" w:hAnsi="Times New Roman" w:cs="Times New Roman"/>
          <w:snapToGrid w:val="0"/>
        </w:rPr>
        <w:t xml:space="preserve"> is confirmed, the</w:t>
      </w:r>
      <w:r w:rsidR="005039CB" w:rsidRPr="00365337">
        <w:rPr>
          <w:rFonts w:ascii="Times New Roman" w:hAnsi="Times New Roman" w:cs="Times New Roman"/>
          <w:snapToGrid w:val="0"/>
        </w:rPr>
        <w:t xml:space="preserve"> </w:t>
      </w:r>
      <w:r w:rsidRPr="00365337">
        <w:rPr>
          <w:rFonts w:ascii="Times New Roman" w:hAnsi="Times New Roman" w:cs="Times New Roman"/>
          <w:snapToGrid w:val="0"/>
        </w:rPr>
        <w:t xml:space="preserve">annual </w:t>
      </w:r>
      <w:r w:rsidR="005039CB" w:rsidRPr="00365337">
        <w:rPr>
          <w:rFonts w:ascii="Times New Roman" w:hAnsi="Times New Roman" w:cs="Times New Roman"/>
          <w:snapToGrid w:val="0"/>
        </w:rPr>
        <w:t xml:space="preserve">variable tranches </w:t>
      </w:r>
      <w:r w:rsidRPr="00365337">
        <w:rPr>
          <w:rFonts w:ascii="Times New Roman" w:hAnsi="Times New Roman" w:cs="Times New Roman"/>
          <w:snapToGrid w:val="0"/>
        </w:rPr>
        <w:t>of a maximum E</w:t>
      </w:r>
      <w:r w:rsidR="001172FB">
        <w:rPr>
          <w:rFonts w:ascii="Times New Roman" w:hAnsi="Times New Roman" w:cs="Times New Roman"/>
          <w:snapToGrid w:val="0"/>
        </w:rPr>
        <w:t>UR</w:t>
      </w:r>
      <w:r w:rsidRPr="00365337">
        <w:rPr>
          <w:rFonts w:ascii="Times New Roman" w:hAnsi="Times New Roman" w:cs="Times New Roman"/>
          <w:snapToGrid w:val="0"/>
        </w:rPr>
        <w:t xml:space="preserve"> 10 million </w:t>
      </w:r>
      <w:r w:rsidR="005039CB" w:rsidRPr="00365337">
        <w:rPr>
          <w:rFonts w:ascii="Times New Roman" w:hAnsi="Times New Roman" w:cs="Times New Roman"/>
          <w:snapToGrid w:val="0"/>
        </w:rPr>
        <w:t>will be calculated according to the disbursement procedures specified in Annex 2</w:t>
      </w:r>
      <w:r w:rsidR="00DD045E" w:rsidRPr="00365337">
        <w:rPr>
          <w:rFonts w:ascii="Times New Roman" w:hAnsi="Times New Roman" w:cs="Times New Roman"/>
          <w:snapToGrid w:val="0"/>
        </w:rPr>
        <w:t>.</w:t>
      </w:r>
    </w:p>
    <w:p w14:paraId="229C29C5" w14:textId="1868D84E" w:rsidR="00463149" w:rsidRPr="0024161E" w:rsidRDefault="00463149" w:rsidP="00463149">
      <w:pPr>
        <w:rPr>
          <w:rFonts w:ascii="Times New Roman" w:hAnsi="Times New Roman" w:cs="Times New Roman"/>
        </w:rPr>
      </w:pPr>
      <w:r w:rsidRPr="0024161E">
        <w:rPr>
          <w:rFonts w:ascii="Times New Roman" w:hAnsi="Times New Roman" w:cs="Times New Roman"/>
        </w:rPr>
        <w:t>Budget support is provided as direct untargeted budget support to the national Treasury. The crediting of the</w:t>
      </w:r>
      <w:r>
        <w:rPr>
          <w:rFonts w:ascii="Times New Roman" w:hAnsi="Times New Roman" w:cs="Times New Roman"/>
        </w:rPr>
        <w:t xml:space="preserve"> </w:t>
      </w:r>
      <w:r w:rsidRPr="0024161E">
        <w:rPr>
          <w:rFonts w:ascii="Times New Roman" w:hAnsi="Times New Roman" w:cs="Times New Roman"/>
        </w:rPr>
        <w:t>transfers</w:t>
      </w:r>
      <w:r>
        <w:rPr>
          <w:rFonts w:ascii="Times New Roman" w:hAnsi="Times New Roman" w:cs="Times New Roman"/>
        </w:rPr>
        <w:t xml:space="preserve"> in EUR</w:t>
      </w:r>
      <w:r w:rsidRPr="0024161E">
        <w:rPr>
          <w:rFonts w:ascii="Times New Roman" w:hAnsi="Times New Roman" w:cs="Times New Roman"/>
        </w:rPr>
        <w:t xml:space="preserve"> disbursed </w:t>
      </w:r>
      <w:r w:rsidRPr="00365337">
        <w:rPr>
          <w:rFonts w:ascii="Times New Roman" w:hAnsi="Times New Roman" w:cs="Times New Roman"/>
        </w:rPr>
        <w:t xml:space="preserve">into Albania LEK </w:t>
      </w:r>
      <w:r w:rsidRPr="0024161E">
        <w:rPr>
          <w:rFonts w:ascii="Times New Roman" w:hAnsi="Times New Roman" w:cs="Times New Roman"/>
        </w:rPr>
        <w:t xml:space="preserve">will be undertaken at the appropriate exchange rates in line with the relevant provisions of the </w:t>
      </w:r>
      <w:r>
        <w:rPr>
          <w:rFonts w:ascii="Times New Roman" w:hAnsi="Times New Roman" w:cs="Times New Roman"/>
        </w:rPr>
        <w:t>F</w:t>
      </w:r>
      <w:r w:rsidRPr="0024161E">
        <w:rPr>
          <w:rFonts w:ascii="Times New Roman" w:hAnsi="Times New Roman" w:cs="Times New Roman"/>
        </w:rPr>
        <w:t xml:space="preserve">inancing </w:t>
      </w:r>
      <w:r>
        <w:rPr>
          <w:rFonts w:ascii="Times New Roman" w:hAnsi="Times New Roman" w:cs="Times New Roman"/>
        </w:rPr>
        <w:t>A</w:t>
      </w:r>
      <w:r w:rsidRPr="0024161E">
        <w:rPr>
          <w:rFonts w:ascii="Times New Roman" w:hAnsi="Times New Roman" w:cs="Times New Roman"/>
        </w:rPr>
        <w:t>greement.</w:t>
      </w:r>
      <w:r>
        <w:rPr>
          <w:rFonts w:ascii="Times New Roman" w:hAnsi="Times New Roman" w:cs="Times New Roman"/>
        </w:rPr>
        <w:t xml:space="preserve"> </w:t>
      </w:r>
    </w:p>
    <w:bookmarkEnd w:id="34"/>
    <w:bookmarkEnd w:id="35"/>
    <w:p w14:paraId="0E6A3169" w14:textId="77777777" w:rsidR="0024161E" w:rsidRPr="00365337" w:rsidRDefault="0024161E" w:rsidP="0024161E">
      <w:pPr>
        <w:pStyle w:val="Heading2"/>
        <w:tabs>
          <w:tab w:val="clear" w:pos="992"/>
          <w:tab w:val="left" w:pos="840"/>
        </w:tabs>
        <w:ind w:left="576" w:hanging="576"/>
        <w:contextualSpacing/>
        <w:rPr>
          <w:rFonts w:ascii="Times New Roman" w:hAnsi="Times New Roman" w:cs="Times New Roman"/>
        </w:rPr>
      </w:pPr>
      <w:r w:rsidRPr="00365337">
        <w:rPr>
          <w:rFonts w:ascii="Times New Roman" w:hAnsi="Times New Roman" w:cs="Times New Roman"/>
        </w:rPr>
        <w:t>Organisational set-up and responsibilities</w:t>
      </w:r>
    </w:p>
    <w:p w14:paraId="2D700FF6" w14:textId="412D5103" w:rsidR="00261CB5" w:rsidRPr="00365337" w:rsidRDefault="00DD045E" w:rsidP="00DD045E">
      <w:pPr>
        <w:suppressAutoHyphens/>
        <w:spacing w:before="0" w:after="0"/>
        <w:rPr>
          <w:rFonts w:ascii="Times New Roman" w:hAnsi="Times New Roman" w:cs="Times New Roman"/>
        </w:rPr>
      </w:pPr>
      <w:bookmarkStart w:id="37" w:name="_Toc391999076"/>
      <w:r w:rsidRPr="00365337">
        <w:rPr>
          <w:rFonts w:ascii="Times New Roman" w:hAnsi="Times New Roman" w:cs="Times New Roman"/>
        </w:rPr>
        <w:t>T</w:t>
      </w:r>
      <w:r w:rsidR="00AB614F" w:rsidRPr="00365337">
        <w:rPr>
          <w:rFonts w:ascii="Times New Roman" w:hAnsi="Times New Roman" w:cs="Times New Roman"/>
        </w:rPr>
        <w:t>he</w:t>
      </w:r>
      <w:r w:rsidR="00AB614F" w:rsidRPr="00365337">
        <w:rPr>
          <w:rFonts w:ascii="Times New Roman" w:eastAsia="Times New Roman" w:hAnsi="Times New Roman"/>
          <w:lang w:eastAsia="sq-AL"/>
        </w:rPr>
        <w:t xml:space="preserve"> </w:t>
      </w:r>
      <w:r w:rsidR="00AB614F" w:rsidRPr="00463149">
        <w:rPr>
          <w:rFonts w:ascii="Times New Roman" w:eastAsia="Times New Roman" w:hAnsi="Times New Roman"/>
          <w:lang w:eastAsia="sq-AL"/>
        </w:rPr>
        <w:t>PFM Reform Steering Committee</w:t>
      </w:r>
      <w:r w:rsidR="00AB614F" w:rsidRPr="00365337">
        <w:rPr>
          <w:rFonts w:ascii="Times New Roman" w:hAnsi="Times New Roman" w:cs="Times New Roman"/>
        </w:rPr>
        <w:t xml:space="preserve"> </w:t>
      </w:r>
      <w:r w:rsidR="00FE5C41" w:rsidRPr="00365337">
        <w:rPr>
          <w:rFonts w:ascii="Times New Roman" w:hAnsi="Times New Roman" w:cs="Times New Roman"/>
        </w:rPr>
        <w:t xml:space="preserve">was </w:t>
      </w:r>
      <w:r w:rsidR="00AB614F" w:rsidRPr="00365337">
        <w:rPr>
          <w:rFonts w:ascii="Times New Roman" w:hAnsi="Times New Roman" w:cs="Times New Roman"/>
        </w:rPr>
        <w:t xml:space="preserve">formally established </w:t>
      </w:r>
      <w:r w:rsidR="00FE5C41" w:rsidRPr="00365337">
        <w:rPr>
          <w:rFonts w:ascii="Times New Roman" w:hAnsi="Times New Roman" w:cs="Times New Roman"/>
        </w:rPr>
        <w:t xml:space="preserve">in April </w:t>
      </w:r>
      <w:r w:rsidR="00902711" w:rsidRPr="00365337">
        <w:rPr>
          <w:rFonts w:ascii="Times New Roman" w:hAnsi="Times New Roman" w:cs="Times New Roman"/>
        </w:rPr>
        <w:t>2015</w:t>
      </w:r>
      <w:r w:rsidR="00AD513A">
        <w:rPr>
          <w:rFonts w:ascii="Times New Roman" w:hAnsi="Times New Roman" w:cs="Times New Roman"/>
        </w:rPr>
        <w:t xml:space="preserve">. </w:t>
      </w:r>
      <w:r w:rsidRPr="00365337">
        <w:rPr>
          <w:rFonts w:ascii="Times New Roman" w:eastAsia="Times New Roman" w:hAnsi="Times New Roman"/>
          <w:lang w:eastAsia="sq-AL"/>
        </w:rPr>
        <w:t>The Steering Committee</w:t>
      </w:r>
      <w:r w:rsidR="00AD513A">
        <w:rPr>
          <w:rFonts w:ascii="Times New Roman" w:eastAsia="Times New Roman" w:hAnsi="Times New Roman"/>
          <w:lang w:eastAsia="sq-AL"/>
        </w:rPr>
        <w:t>,</w:t>
      </w:r>
      <w:r w:rsidRPr="00365337">
        <w:rPr>
          <w:rFonts w:ascii="Times New Roman" w:eastAsia="Times New Roman" w:hAnsi="Times New Roman"/>
          <w:lang w:eastAsia="sq-AL"/>
        </w:rPr>
        <w:t xml:space="preserve"> chaired by the </w:t>
      </w:r>
      <w:r w:rsidR="00AD513A">
        <w:rPr>
          <w:rFonts w:ascii="Times New Roman" w:eastAsia="Times New Roman" w:hAnsi="Times New Roman"/>
          <w:lang w:eastAsia="sq-AL"/>
        </w:rPr>
        <w:t xml:space="preserve">Deputy </w:t>
      </w:r>
      <w:r w:rsidRPr="00365337">
        <w:rPr>
          <w:rFonts w:ascii="Times New Roman" w:eastAsia="Times New Roman" w:hAnsi="Times New Roman"/>
          <w:lang w:eastAsia="sq-AL"/>
        </w:rPr>
        <w:t xml:space="preserve">Minister of Finance, </w:t>
      </w:r>
      <w:r w:rsidR="00AD513A">
        <w:rPr>
          <w:rFonts w:ascii="Times New Roman" w:eastAsia="Times New Roman" w:hAnsi="Times New Roman"/>
          <w:lang w:eastAsia="sq-AL"/>
        </w:rPr>
        <w:t>is</w:t>
      </w:r>
      <w:r w:rsidRPr="00365337">
        <w:rPr>
          <w:rFonts w:ascii="Times New Roman" w:eastAsia="Times New Roman" w:hAnsi="Times New Roman"/>
          <w:lang w:eastAsia="sq-AL"/>
        </w:rPr>
        <w:t xml:space="preserve"> the main decision making body for the implement</w:t>
      </w:r>
      <w:r w:rsidR="00463149">
        <w:rPr>
          <w:rFonts w:ascii="Times New Roman" w:eastAsia="Times New Roman" w:hAnsi="Times New Roman"/>
          <w:lang w:eastAsia="sq-AL"/>
        </w:rPr>
        <w:t>ation and oversight of the PFM s</w:t>
      </w:r>
      <w:r w:rsidRPr="00365337">
        <w:rPr>
          <w:rFonts w:ascii="Times New Roman" w:eastAsia="Times New Roman" w:hAnsi="Times New Roman"/>
          <w:lang w:eastAsia="sq-AL"/>
        </w:rPr>
        <w:t xml:space="preserve">trategy. It will be supported by </w:t>
      </w:r>
      <w:r w:rsidRPr="00463149">
        <w:rPr>
          <w:rFonts w:ascii="Times New Roman" w:eastAsia="Times New Roman" w:hAnsi="Times New Roman"/>
          <w:lang w:eastAsia="sq-AL"/>
        </w:rPr>
        <w:t>a PFM Reform Secretariat</w:t>
      </w:r>
      <w:r w:rsidR="00261CB5" w:rsidRPr="00365337">
        <w:rPr>
          <w:rFonts w:ascii="Times New Roman" w:eastAsia="Times New Roman" w:hAnsi="Times New Roman"/>
          <w:lang w:eastAsia="sq-AL"/>
        </w:rPr>
        <w:t xml:space="preserve"> for the formulation of </w:t>
      </w:r>
      <w:r w:rsidR="00463149" w:rsidRPr="00365337">
        <w:rPr>
          <w:rFonts w:ascii="Times New Roman" w:eastAsia="Times New Roman" w:hAnsi="Times New Roman"/>
          <w:lang w:eastAsia="sq-AL"/>
        </w:rPr>
        <w:t>work plans</w:t>
      </w:r>
      <w:r w:rsidRPr="00365337">
        <w:rPr>
          <w:rFonts w:ascii="Times New Roman" w:eastAsia="Times New Roman" w:hAnsi="Times New Roman"/>
          <w:lang w:eastAsia="sq-AL"/>
        </w:rPr>
        <w:t xml:space="preserve"> and annual reports on actions, </w:t>
      </w:r>
      <w:r w:rsidR="00261CB5" w:rsidRPr="00365337">
        <w:rPr>
          <w:rFonts w:ascii="Times New Roman" w:hAnsi="Times New Roman" w:cs="Times New Roman"/>
          <w:szCs w:val="20"/>
        </w:rPr>
        <w:t xml:space="preserve">as well as supporting </w:t>
      </w:r>
      <w:r w:rsidR="00AD513A">
        <w:rPr>
          <w:rFonts w:ascii="Times New Roman" w:hAnsi="Times New Roman" w:cs="Times New Roman"/>
          <w:szCs w:val="20"/>
        </w:rPr>
        <w:t xml:space="preserve">documents </w:t>
      </w:r>
      <w:r w:rsidR="00261CB5" w:rsidRPr="00365337">
        <w:rPr>
          <w:rFonts w:ascii="Times New Roman" w:hAnsi="Times New Roman" w:cs="Times New Roman"/>
          <w:szCs w:val="20"/>
        </w:rPr>
        <w:t xml:space="preserve">related </w:t>
      </w:r>
      <w:r w:rsidR="00AD513A">
        <w:rPr>
          <w:rFonts w:ascii="Times New Roman" w:hAnsi="Times New Roman" w:cs="Times New Roman"/>
          <w:szCs w:val="20"/>
        </w:rPr>
        <w:t xml:space="preserve">to </w:t>
      </w:r>
      <w:r w:rsidR="00261CB5" w:rsidRPr="00365337">
        <w:rPr>
          <w:rFonts w:ascii="Times New Roman" w:hAnsi="Times New Roman" w:cs="Times New Roman"/>
          <w:szCs w:val="20"/>
        </w:rPr>
        <w:t>the impleme</w:t>
      </w:r>
      <w:r w:rsidR="00AD513A">
        <w:rPr>
          <w:rFonts w:ascii="Times New Roman" w:hAnsi="Times New Roman" w:cs="Times New Roman"/>
          <w:szCs w:val="20"/>
        </w:rPr>
        <w:t xml:space="preserve">ntation of the strategy and to </w:t>
      </w:r>
      <w:r w:rsidR="00261CB5" w:rsidRPr="00365337">
        <w:rPr>
          <w:rFonts w:ascii="Times New Roman" w:hAnsi="Times New Roman" w:cs="Times New Roman"/>
          <w:szCs w:val="20"/>
        </w:rPr>
        <w:t xml:space="preserve">the disbursement requests </w:t>
      </w:r>
      <w:r w:rsidR="00AD513A">
        <w:rPr>
          <w:rFonts w:ascii="Times New Roman" w:hAnsi="Times New Roman" w:cs="Times New Roman"/>
          <w:szCs w:val="20"/>
        </w:rPr>
        <w:t>of</w:t>
      </w:r>
      <w:r w:rsidR="00261CB5" w:rsidRPr="00365337">
        <w:rPr>
          <w:rFonts w:ascii="Times New Roman" w:hAnsi="Times New Roman" w:cs="Times New Roman"/>
          <w:szCs w:val="20"/>
        </w:rPr>
        <w:t xml:space="preserve"> the fixed and variable tranches.</w:t>
      </w:r>
      <w:r w:rsidRPr="00365337">
        <w:rPr>
          <w:rFonts w:ascii="Times New Roman" w:eastAsia="Times New Roman" w:hAnsi="Times New Roman"/>
          <w:lang w:eastAsia="sq-AL"/>
        </w:rPr>
        <w:t xml:space="preserve"> Reforms will also be supervised by coordinat</w:t>
      </w:r>
      <w:r w:rsidR="00463149">
        <w:rPr>
          <w:rFonts w:ascii="Times New Roman" w:eastAsia="Times New Roman" w:hAnsi="Times New Roman"/>
          <w:lang w:eastAsia="sq-AL"/>
        </w:rPr>
        <w:t>ion committees set up for each pillar of the PFM s</w:t>
      </w:r>
      <w:r w:rsidRPr="00365337">
        <w:rPr>
          <w:rFonts w:ascii="Times New Roman" w:eastAsia="Times New Roman" w:hAnsi="Times New Roman"/>
          <w:lang w:eastAsia="sq-AL"/>
        </w:rPr>
        <w:t xml:space="preserve">trategy. </w:t>
      </w:r>
      <w:r w:rsidR="00AB614F" w:rsidRPr="00365337">
        <w:rPr>
          <w:rFonts w:ascii="Times New Roman" w:hAnsi="Times New Roman" w:cs="Times New Roman"/>
        </w:rPr>
        <w:t>The following institutions and actors will take part in the Committee:</w:t>
      </w:r>
    </w:p>
    <w:p w14:paraId="75AE1857" w14:textId="77777777" w:rsidR="00AB614F" w:rsidRPr="00365337" w:rsidRDefault="00AB614F" w:rsidP="00186D9C">
      <w:pPr>
        <w:numPr>
          <w:ilvl w:val="0"/>
          <w:numId w:val="45"/>
        </w:numPr>
        <w:suppressAutoHyphens/>
        <w:spacing w:before="0" w:after="0"/>
        <w:rPr>
          <w:rFonts w:ascii="Times New Roman" w:hAnsi="Times New Roman" w:cs="Times New Roman"/>
        </w:rPr>
      </w:pPr>
      <w:r w:rsidRPr="00365337">
        <w:rPr>
          <w:rFonts w:ascii="Times New Roman" w:hAnsi="Times New Roman" w:cs="Times New Roman"/>
        </w:rPr>
        <w:t>relevant departments of the Ministry of Finance</w:t>
      </w:r>
      <w:r w:rsidRPr="00365337">
        <w:rPr>
          <w:rFonts w:ascii="Times New Roman" w:hAnsi="Times New Roman" w:cs="Times New Roman"/>
          <w:vertAlign w:val="superscript"/>
        </w:rPr>
        <w:footnoteReference w:id="2"/>
      </w:r>
      <w:r w:rsidRPr="00365337">
        <w:rPr>
          <w:rFonts w:ascii="Times New Roman" w:hAnsi="Times New Roman" w:cs="Times New Roman"/>
        </w:rPr>
        <w:t>;</w:t>
      </w:r>
    </w:p>
    <w:p w14:paraId="32E8C781" w14:textId="77777777" w:rsidR="00AB614F" w:rsidRPr="00365337" w:rsidRDefault="00AB614F" w:rsidP="00186D9C">
      <w:pPr>
        <w:numPr>
          <w:ilvl w:val="0"/>
          <w:numId w:val="45"/>
        </w:numPr>
        <w:suppressAutoHyphens/>
        <w:spacing w:before="0" w:after="0"/>
        <w:rPr>
          <w:rFonts w:ascii="Times New Roman" w:hAnsi="Times New Roman" w:cs="Times New Roman"/>
        </w:rPr>
      </w:pPr>
      <w:r w:rsidRPr="00365337">
        <w:rPr>
          <w:rFonts w:ascii="Times New Roman" w:hAnsi="Times New Roman" w:cs="Times New Roman"/>
        </w:rPr>
        <w:t xml:space="preserve">Office of the Prime Minister; </w:t>
      </w:r>
    </w:p>
    <w:p w14:paraId="273A6A1E" w14:textId="77777777" w:rsidR="00AB614F" w:rsidRPr="00365337" w:rsidRDefault="00AB614F" w:rsidP="00186D9C">
      <w:pPr>
        <w:numPr>
          <w:ilvl w:val="0"/>
          <w:numId w:val="45"/>
        </w:numPr>
        <w:suppressAutoHyphens/>
        <w:spacing w:before="0" w:after="0"/>
        <w:rPr>
          <w:rFonts w:ascii="Times New Roman" w:hAnsi="Times New Roman" w:cs="Times New Roman"/>
        </w:rPr>
      </w:pPr>
      <w:r w:rsidRPr="00365337">
        <w:rPr>
          <w:rFonts w:ascii="Times New Roman" w:hAnsi="Times New Roman" w:cs="Times New Roman"/>
        </w:rPr>
        <w:t xml:space="preserve">Ministry of European Integration; </w:t>
      </w:r>
    </w:p>
    <w:p w14:paraId="0705DAF7" w14:textId="77777777" w:rsidR="00AB614F" w:rsidRPr="00365337" w:rsidRDefault="00AB614F" w:rsidP="00186D9C">
      <w:pPr>
        <w:numPr>
          <w:ilvl w:val="0"/>
          <w:numId w:val="45"/>
        </w:numPr>
        <w:suppressAutoHyphens/>
        <w:spacing w:before="0" w:after="0"/>
        <w:rPr>
          <w:rFonts w:ascii="Times New Roman" w:hAnsi="Times New Roman" w:cs="Times New Roman"/>
        </w:rPr>
      </w:pPr>
      <w:r w:rsidRPr="00365337">
        <w:rPr>
          <w:rFonts w:ascii="Times New Roman" w:hAnsi="Times New Roman" w:cs="Times New Roman"/>
        </w:rPr>
        <w:t>Ministry of Economic Development;</w:t>
      </w:r>
    </w:p>
    <w:p w14:paraId="06ADF5F3" w14:textId="77777777" w:rsidR="00AB614F" w:rsidRPr="00365337" w:rsidRDefault="00AB614F" w:rsidP="00186D9C">
      <w:pPr>
        <w:numPr>
          <w:ilvl w:val="0"/>
          <w:numId w:val="45"/>
        </w:numPr>
        <w:suppressAutoHyphens/>
        <w:spacing w:before="0" w:after="0"/>
        <w:rPr>
          <w:rFonts w:ascii="Times New Roman" w:hAnsi="Times New Roman" w:cs="Times New Roman"/>
        </w:rPr>
      </w:pPr>
      <w:r w:rsidRPr="00365337">
        <w:rPr>
          <w:rFonts w:ascii="Times New Roman" w:hAnsi="Times New Roman" w:cs="Times New Roman"/>
        </w:rPr>
        <w:t>Ministry for Innovation and Public Administration;</w:t>
      </w:r>
    </w:p>
    <w:p w14:paraId="5AC111F0" w14:textId="77777777" w:rsidR="00AB614F" w:rsidRPr="00365337" w:rsidRDefault="00AB614F" w:rsidP="00186D9C">
      <w:pPr>
        <w:numPr>
          <w:ilvl w:val="0"/>
          <w:numId w:val="45"/>
        </w:numPr>
        <w:suppressAutoHyphens/>
        <w:spacing w:before="0" w:after="0"/>
        <w:rPr>
          <w:rFonts w:ascii="Times New Roman" w:hAnsi="Times New Roman" w:cs="Times New Roman"/>
        </w:rPr>
      </w:pPr>
      <w:r w:rsidRPr="00365337">
        <w:rPr>
          <w:rFonts w:ascii="Times New Roman" w:hAnsi="Times New Roman" w:cs="Times New Roman"/>
        </w:rPr>
        <w:t>Public Procurement Agency;</w:t>
      </w:r>
    </w:p>
    <w:p w14:paraId="3BDA19E7" w14:textId="51780120" w:rsidR="00AB614F" w:rsidRPr="00365337" w:rsidRDefault="00AB614F" w:rsidP="00186D9C">
      <w:pPr>
        <w:numPr>
          <w:ilvl w:val="0"/>
          <w:numId w:val="45"/>
        </w:numPr>
        <w:suppressAutoHyphens/>
        <w:spacing w:before="0" w:after="0"/>
        <w:rPr>
          <w:rFonts w:ascii="Times New Roman" w:hAnsi="Times New Roman" w:cs="Times New Roman"/>
        </w:rPr>
      </w:pPr>
      <w:r w:rsidRPr="00365337">
        <w:rPr>
          <w:rFonts w:ascii="Times New Roman" w:hAnsi="Times New Roman" w:cs="Times New Roman"/>
        </w:rPr>
        <w:t xml:space="preserve">High State Control; </w:t>
      </w:r>
    </w:p>
    <w:p w14:paraId="3920741B" w14:textId="77777777" w:rsidR="00AB614F" w:rsidRPr="00365337" w:rsidRDefault="00AB614F" w:rsidP="00186D9C">
      <w:pPr>
        <w:numPr>
          <w:ilvl w:val="0"/>
          <w:numId w:val="45"/>
        </w:numPr>
        <w:suppressAutoHyphens/>
        <w:spacing w:before="0" w:after="0"/>
        <w:rPr>
          <w:rFonts w:ascii="Times New Roman" w:hAnsi="Times New Roman" w:cs="Times New Roman"/>
        </w:rPr>
      </w:pPr>
      <w:r w:rsidRPr="00365337">
        <w:rPr>
          <w:rFonts w:ascii="Times New Roman" w:hAnsi="Times New Roman" w:cs="Times New Roman"/>
        </w:rPr>
        <w:t>Economic and Finance Committee of the Parliament;</w:t>
      </w:r>
    </w:p>
    <w:p w14:paraId="2D130AB3" w14:textId="643E5616" w:rsidR="00AB614F" w:rsidRPr="00365337" w:rsidRDefault="00891C5E" w:rsidP="00186D9C">
      <w:pPr>
        <w:numPr>
          <w:ilvl w:val="0"/>
          <w:numId w:val="45"/>
        </w:numPr>
        <w:suppressAutoHyphens/>
        <w:spacing w:before="0" w:after="0"/>
        <w:rPr>
          <w:rFonts w:ascii="Times New Roman" w:hAnsi="Times New Roman" w:cs="Times New Roman"/>
        </w:rPr>
      </w:pPr>
      <w:r>
        <w:rPr>
          <w:rFonts w:ascii="Times New Roman" w:hAnsi="Times New Roman" w:cs="Times New Roman"/>
        </w:rPr>
        <w:t xml:space="preserve">EU Delegation / </w:t>
      </w:r>
      <w:r w:rsidR="00AD513A">
        <w:rPr>
          <w:rFonts w:ascii="Times New Roman" w:hAnsi="Times New Roman" w:cs="Times New Roman"/>
        </w:rPr>
        <w:t>sector donors</w:t>
      </w:r>
      <w:r>
        <w:rPr>
          <w:rFonts w:ascii="Times New Roman" w:hAnsi="Times New Roman" w:cs="Times New Roman"/>
        </w:rPr>
        <w:t xml:space="preserve"> / o</w:t>
      </w:r>
      <w:r w:rsidRPr="00365337">
        <w:rPr>
          <w:rFonts w:ascii="Times New Roman" w:hAnsi="Times New Roman" w:cs="Times New Roman"/>
        </w:rPr>
        <w:t xml:space="preserve">ther stakeholders </w:t>
      </w:r>
      <w:r>
        <w:rPr>
          <w:rFonts w:ascii="Times New Roman" w:hAnsi="Times New Roman" w:cs="Times New Roman"/>
        </w:rPr>
        <w:t>as appropriate</w:t>
      </w:r>
      <w:r w:rsidR="00AD513A">
        <w:rPr>
          <w:rFonts w:ascii="Times New Roman" w:hAnsi="Times New Roman" w:cs="Times New Roman"/>
        </w:rPr>
        <w:t>.</w:t>
      </w:r>
    </w:p>
    <w:p w14:paraId="0A224C5D" w14:textId="545ECCA4" w:rsidR="00261CB5" w:rsidRPr="00463149" w:rsidRDefault="00261CB5" w:rsidP="00463149">
      <w:pPr>
        <w:rPr>
          <w:rFonts w:ascii="Times New Roman" w:hAnsi="Times New Roman" w:cs="Times New Roman"/>
        </w:rPr>
      </w:pPr>
      <w:r w:rsidRPr="00365337">
        <w:rPr>
          <w:rFonts w:ascii="Times New Roman" w:eastAsia="Times New Roman" w:hAnsi="Times New Roman"/>
          <w:lang w:val="sq-AL" w:eastAsia="sq-AL"/>
        </w:rPr>
        <w:lastRenderedPageBreak/>
        <w:t xml:space="preserve">The participation of the Economy and Finance Committee of the Parliament in the implementation and monitoring strucures is key since a range of reforms envisaged in the PFM strategy requires </w:t>
      </w:r>
      <w:r w:rsidRPr="00365337">
        <w:rPr>
          <w:rFonts w:ascii="Times New Roman" w:eastAsia="Times New Roman" w:hAnsi="Times New Roman"/>
          <w:i/>
          <w:lang w:val="sq-AL" w:eastAsia="sq-AL"/>
        </w:rPr>
        <w:t>ad hoc</w:t>
      </w:r>
      <w:r w:rsidRPr="00365337">
        <w:rPr>
          <w:rFonts w:ascii="Times New Roman" w:eastAsia="Times New Roman" w:hAnsi="Times New Roman"/>
          <w:lang w:val="sq-AL" w:eastAsia="sq-AL"/>
        </w:rPr>
        <w:t xml:space="preserve"> pieces of legislation to be adopted by the Parliament. Consequentely, the members of the Economy and Finance Committee can liaise between the Ministry of Finance and the Parliament for a timely initiation of parliamentary procedures. The </w:t>
      </w:r>
      <w:r w:rsidRPr="00463149">
        <w:rPr>
          <w:rFonts w:ascii="Times New Roman" w:hAnsi="Times New Roman" w:cs="Times New Roman"/>
        </w:rPr>
        <w:t xml:space="preserve">participation of the High State Control is equally relevant since the strategy provides for an ad hoc pillar on effective oversight of public finances. </w:t>
      </w:r>
    </w:p>
    <w:p w14:paraId="02311589" w14:textId="7149B373" w:rsidR="0024161E" w:rsidRPr="00365337" w:rsidRDefault="005039CB" w:rsidP="00463149">
      <w:pPr>
        <w:rPr>
          <w:rFonts w:ascii="Times New Roman" w:eastAsia="Times New Roman" w:hAnsi="Times New Roman"/>
          <w:lang w:val="sq-AL" w:eastAsia="sq-AL"/>
        </w:rPr>
      </w:pPr>
      <w:r w:rsidRPr="00463149">
        <w:rPr>
          <w:rFonts w:ascii="Times New Roman" w:hAnsi="Times New Roman" w:cs="Times New Roman"/>
        </w:rPr>
        <w:t xml:space="preserve">The </w:t>
      </w:r>
      <w:r w:rsidR="00463149">
        <w:rPr>
          <w:rFonts w:ascii="Times New Roman" w:hAnsi="Times New Roman" w:cs="Times New Roman"/>
        </w:rPr>
        <w:t>Steering C</w:t>
      </w:r>
      <w:r w:rsidR="00463149" w:rsidRPr="00463149">
        <w:rPr>
          <w:rFonts w:ascii="Times New Roman" w:hAnsi="Times New Roman" w:cs="Times New Roman"/>
        </w:rPr>
        <w:t>ommittee</w:t>
      </w:r>
      <w:r w:rsidR="00463149">
        <w:rPr>
          <w:rFonts w:ascii="Times New Roman" w:hAnsi="Times New Roman" w:cs="Times New Roman"/>
        </w:rPr>
        <w:t xml:space="preserve"> session, specifically dedicated to </w:t>
      </w:r>
      <w:r w:rsidR="004551E3">
        <w:rPr>
          <w:rFonts w:ascii="Times New Roman" w:hAnsi="Times New Roman" w:cs="Times New Roman"/>
        </w:rPr>
        <w:t xml:space="preserve">issues regarding </w:t>
      </w:r>
      <w:r w:rsidR="00463149">
        <w:rPr>
          <w:rFonts w:ascii="Times New Roman" w:hAnsi="Times New Roman" w:cs="Times New Roman"/>
        </w:rPr>
        <w:t xml:space="preserve">budget support </w:t>
      </w:r>
      <w:r w:rsidR="004551E3">
        <w:rPr>
          <w:rFonts w:ascii="Times New Roman" w:hAnsi="Times New Roman" w:cs="Times New Roman"/>
        </w:rPr>
        <w:t>disbursements</w:t>
      </w:r>
      <w:r w:rsidR="00463149">
        <w:rPr>
          <w:rFonts w:ascii="Times New Roman" w:hAnsi="Times New Roman" w:cs="Times New Roman"/>
        </w:rPr>
        <w:t>,</w:t>
      </w:r>
      <w:r w:rsidRPr="00463149">
        <w:rPr>
          <w:rFonts w:ascii="Times New Roman" w:hAnsi="Times New Roman" w:cs="Times New Roman"/>
        </w:rPr>
        <w:t xml:space="preserve"> will be held on a regular</w:t>
      </w:r>
      <w:r w:rsidRPr="00365337">
        <w:rPr>
          <w:rFonts w:ascii="Times New Roman" w:eastAsia="Times New Roman" w:hAnsi="Times New Roman"/>
          <w:lang w:val="sq-AL" w:eastAsia="sq-AL"/>
        </w:rPr>
        <w:t xml:space="preserve"> basis but at least every six months between the Ministry of Finance and the EU Delegation. Other participants</w:t>
      </w:r>
      <w:r w:rsidR="00AD513A">
        <w:rPr>
          <w:rFonts w:ascii="Times New Roman" w:eastAsia="Times New Roman" w:hAnsi="Times New Roman"/>
          <w:lang w:val="sq-AL" w:eastAsia="sq-AL"/>
        </w:rPr>
        <w:t>,</w:t>
      </w:r>
      <w:r w:rsidRPr="00365337">
        <w:rPr>
          <w:rFonts w:ascii="Times New Roman" w:eastAsia="Times New Roman" w:hAnsi="Times New Roman"/>
          <w:lang w:val="sq-AL" w:eastAsia="sq-AL"/>
        </w:rPr>
        <w:t xml:space="preserve"> e.g</w:t>
      </w:r>
      <w:r w:rsidR="00463149">
        <w:rPr>
          <w:rFonts w:ascii="Times New Roman" w:eastAsia="Times New Roman" w:hAnsi="Times New Roman"/>
          <w:lang w:val="sq-AL" w:eastAsia="sq-AL"/>
        </w:rPr>
        <w:t>.</w:t>
      </w:r>
      <w:r w:rsidRPr="00365337">
        <w:rPr>
          <w:rFonts w:ascii="Times New Roman" w:eastAsia="Times New Roman" w:hAnsi="Times New Roman"/>
          <w:lang w:val="sq-AL" w:eastAsia="sq-AL"/>
        </w:rPr>
        <w:t xml:space="preserve"> representaitves of the IMF, World bank</w:t>
      </w:r>
      <w:r w:rsidR="0013122E" w:rsidRPr="00365337">
        <w:rPr>
          <w:rFonts w:ascii="Times New Roman" w:eastAsia="Times New Roman" w:hAnsi="Times New Roman"/>
          <w:lang w:val="sq-AL" w:eastAsia="sq-AL"/>
        </w:rPr>
        <w:t xml:space="preserve"> and other relevant stakeholders</w:t>
      </w:r>
      <w:r w:rsidR="00AD513A">
        <w:rPr>
          <w:rFonts w:ascii="Times New Roman" w:eastAsia="Times New Roman" w:hAnsi="Times New Roman"/>
          <w:lang w:val="sq-AL" w:eastAsia="sq-AL"/>
        </w:rPr>
        <w:t>,</w:t>
      </w:r>
      <w:r w:rsidR="0013122E" w:rsidRPr="00365337">
        <w:rPr>
          <w:rFonts w:ascii="Times New Roman" w:eastAsia="Times New Roman" w:hAnsi="Times New Roman"/>
          <w:lang w:val="sq-AL" w:eastAsia="sq-AL"/>
        </w:rPr>
        <w:t xml:space="preserve"> </w:t>
      </w:r>
      <w:r w:rsidRPr="00365337">
        <w:rPr>
          <w:rFonts w:ascii="Times New Roman" w:eastAsia="Times New Roman" w:hAnsi="Times New Roman"/>
          <w:lang w:val="sq-AL" w:eastAsia="sq-AL"/>
        </w:rPr>
        <w:t>will also be invited</w:t>
      </w:r>
      <w:r w:rsidR="00463149">
        <w:rPr>
          <w:rFonts w:ascii="Times New Roman" w:eastAsia="Times New Roman" w:hAnsi="Times New Roman"/>
          <w:lang w:val="sq-AL" w:eastAsia="sq-AL"/>
        </w:rPr>
        <w:t>. The d</w:t>
      </w:r>
      <w:r w:rsidRPr="00365337">
        <w:rPr>
          <w:rFonts w:ascii="Times New Roman" w:eastAsia="Times New Roman" w:hAnsi="Times New Roman"/>
          <w:lang w:val="sq-AL" w:eastAsia="sq-AL"/>
        </w:rPr>
        <w:t>ialogue will be accompanied by written conclusions shared between the parties.</w:t>
      </w:r>
    </w:p>
    <w:p w14:paraId="3013DB1F" w14:textId="77777777" w:rsidR="0024161E" w:rsidRPr="00365337" w:rsidRDefault="0024161E" w:rsidP="0024161E">
      <w:pPr>
        <w:pStyle w:val="Heading2"/>
        <w:tabs>
          <w:tab w:val="clear" w:pos="992"/>
          <w:tab w:val="left" w:pos="840"/>
        </w:tabs>
        <w:ind w:left="576" w:hanging="576"/>
        <w:contextualSpacing/>
        <w:rPr>
          <w:rFonts w:ascii="Times New Roman" w:hAnsi="Times New Roman" w:cs="Times New Roman"/>
        </w:rPr>
      </w:pPr>
      <w:bookmarkStart w:id="38" w:name="_Toc391022374"/>
      <w:bookmarkStart w:id="39" w:name="_Toc391537217"/>
      <w:bookmarkStart w:id="40" w:name="_Toc392858025"/>
      <w:r w:rsidRPr="00365337">
        <w:rPr>
          <w:rFonts w:ascii="Times New Roman" w:hAnsi="Times New Roman" w:cs="Times New Roman"/>
        </w:rPr>
        <w:t>Performance monitoring</w:t>
      </w:r>
      <w:bookmarkEnd w:id="38"/>
      <w:bookmarkEnd w:id="39"/>
      <w:r w:rsidRPr="00365337">
        <w:rPr>
          <w:rFonts w:ascii="Times New Roman" w:hAnsi="Times New Roman" w:cs="Times New Roman"/>
        </w:rPr>
        <w:t xml:space="preserve"> and reporting</w:t>
      </w:r>
      <w:bookmarkEnd w:id="37"/>
      <w:bookmarkEnd w:id="40"/>
    </w:p>
    <w:p w14:paraId="56E7DFFB" w14:textId="139654DB" w:rsidR="00186D9C" w:rsidRDefault="0024161E" w:rsidP="003C0F3C">
      <w:pPr>
        <w:rPr>
          <w:rFonts w:ascii="Times New Roman" w:hAnsi="Times New Roman" w:cs="Times New Roman"/>
          <w:snapToGrid w:val="0"/>
        </w:rPr>
      </w:pPr>
      <w:bookmarkStart w:id="41" w:name="_Toc391992328"/>
      <w:bookmarkStart w:id="42" w:name="_Toc391999078"/>
      <w:r w:rsidRPr="00365337">
        <w:rPr>
          <w:rFonts w:ascii="Times New Roman" w:eastAsia="Times New Roman" w:hAnsi="Times New Roman"/>
          <w:lang w:val="sq-AL" w:eastAsia="sq-AL"/>
        </w:rPr>
        <w:t>The day-to-day technical and financial monitoring of the implementation of th</w:t>
      </w:r>
      <w:r w:rsidR="00463149">
        <w:rPr>
          <w:rFonts w:ascii="Times New Roman" w:eastAsia="Times New Roman" w:hAnsi="Times New Roman"/>
          <w:lang w:val="sq-AL" w:eastAsia="sq-AL"/>
        </w:rPr>
        <w:t xml:space="preserve">e </w:t>
      </w:r>
      <w:r w:rsidR="00463149" w:rsidRPr="00365337">
        <w:rPr>
          <w:rFonts w:ascii="Times New Roman" w:hAnsi="Times New Roman" w:cs="Times New Roman"/>
        </w:rPr>
        <w:t xml:space="preserve">Sector Reform Contract </w:t>
      </w:r>
      <w:r w:rsidR="004551E3">
        <w:rPr>
          <w:rFonts w:ascii="Times New Roman" w:hAnsi="Times New Roman" w:cs="Times New Roman"/>
        </w:rPr>
        <w:t xml:space="preserve">and its related PFM strategy 2014-20 </w:t>
      </w:r>
      <w:r w:rsidRPr="00365337">
        <w:rPr>
          <w:rFonts w:ascii="Times New Roman" w:eastAsia="Times New Roman" w:hAnsi="Times New Roman"/>
          <w:lang w:val="sq-AL" w:eastAsia="sq-AL"/>
        </w:rPr>
        <w:t xml:space="preserve">will be a continuous process and part of the </w:t>
      </w:r>
      <w:r w:rsidR="00AD513A">
        <w:rPr>
          <w:rFonts w:ascii="Times New Roman" w:eastAsia="Times New Roman" w:hAnsi="Times New Roman"/>
          <w:lang w:val="sq-AL" w:eastAsia="sq-AL"/>
        </w:rPr>
        <w:t>Governent</w:t>
      </w:r>
      <w:r w:rsidRPr="00365337">
        <w:rPr>
          <w:rFonts w:ascii="Times New Roman" w:eastAsia="Times New Roman" w:hAnsi="Times New Roman"/>
          <w:lang w:val="sq-AL" w:eastAsia="sq-AL"/>
        </w:rPr>
        <w:t xml:space="preserve">’s responsibilities. To this aim, the </w:t>
      </w:r>
      <w:r w:rsidR="00AD513A">
        <w:rPr>
          <w:rFonts w:ascii="Times New Roman" w:eastAsia="Times New Roman" w:hAnsi="Times New Roman"/>
          <w:lang w:val="sq-AL" w:eastAsia="sq-AL"/>
        </w:rPr>
        <w:t>Ministry of Finance</w:t>
      </w:r>
      <w:r w:rsidRPr="00365337">
        <w:rPr>
          <w:rFonts w:ascii="Times New Roman" w:eastAsia="Times New Roman" w:hAnsi="Times New Roman"/>
          <w:lang w:val="sq-AL" w:eastAsia="sq-AL"/>
        </w:rPr>
        <w:t xml:space="preserve"> shall establish a permanent internal, technical and financial monitoring system and elaborate regular </w:t>
      </w:r>
      <w:r w:rsidR="00463149">
        <w:rPr>
          <w:rFonts w:ascii="Times New Roman" w:eastAsia="Times New Roman" w:hAnsi="Times New Roman"/>
          <w:lang w:val="sq-AL" w:eastAsia="sq-AL"/>
        </w:rPr>
        <w:t xml:space="preserve">annual </w:t>
      </w:r>
      <w:r w:rsidRPr="00365337">
        <w:rPr>
          <w:rFonts w:ascii="Times New Roman" w:eastAsia="Times New Roman" w:hAnsi="Times New Roman"/>
          <w:lang w:val="sq-AL" w:eastAsia="sq-AL"/>
        </w:rPr>
        <w:t xml:space="preserve">progress reports. </w:t>
      </w:r>
      <w:bookmarkEnd w:id="41"/>
      <w:bookmarkEnd w:id="42"/>
      <w:r w:rsidRPr="00365337">
        <w:rPr>
          <w:rFonts w:ascii="Times New Roman" w:eastAsia="Times New Roman" w:hAnsi="Times New Roman"/>
          <w:lang w:val="sq-AL" w:eastAsia="sq-AL"/>
        </w:rPr>
        <w:t>Every report shall provide an accurate account o</w:t>
      </w:r>
      <w:r w:rsidR="00463149">
        <w:rPr>
          <w:rFonts w:ascii="Times New Roman" w:eastAsia="Times New Roman" w:hAnsi="Times New Roman"/>
          <w:lang w:val="sq-AL" w:eastAsia="sq-AL"/>
        </w:rPr>
        <w:t xml:space="preserve">n the </w:t>
      </w:r>
      <w:r w:rsidRPr="00365337">
        <w:rPr>
          <w:rFonts w:ascii="Times New Roman" w:eastAsia="Times New Roman" w:hAnsi="Times New Roman"/>
          <w:lang w:val="sq-AL" w:eastAsia="sq-AL"/>
        </w:rPr>
        <w:t xml:space="preserve">implementation of the </w:t>
      </w:r>
      <w:r w:rsidR="00463149">
        <w:rPr>
          <w:rFonts w:ascii="Times New Roman" w:eastAsia="Times New Roman" w:hAnsi="Times New Roman"/>
          <w:lang w:val="sq-AL" w:eastAsia="sq-AL"/>
        </w:rPr>
        <w:t>Sector Reform Contract</w:t>
      </w:r>
      <w:r w:rsidR="004551E3">
        <w:rPr>
          <w:rFonts w:ascii="Times New Roman" w:eastAsia="Times New Roman" w:hAnsi="Times New Roman"/>
          <w:lang w:val="sq-AL" w:eastAsia="sq-AL"/>
        </w:rPr>
        <w:t xml:space="preserve"> </w:t>
      </w:r>
      <w:r w:rsidR="004551E3">
        <w:rPr>
          <w:rFonts w:ascii="Times New Roman" w:hAnsi="Times New Roman" w:cs="Times New Roman"/>
        </w:rPr>
        <w:t>and its related PFM strategy 2014-20</w:t>
      </w:r>
      <w:r w:rsidRPr="00365337">
        <w:rPr>
          <w:rFonts w:ascii="Times New Roman" w:eastAsia="Times New Roman" w:hAnsi="Times New Roman"/>
          <w:lang w:val="sq-AL" w:eastAsia="sq-AL"/>
        </w:rPr>
        <w:t>, difficulties encountered, changes introduced, as well as the degree of achievement of its results (outputs and direct outcomes)</w:t>
      </w:r>
      <w:r w:rsidR="003C0F3C">
        <w:rPr>
          <w:rFonts w:ascii="Times New Roman" w:eastAsia="Times New Roman" w:hAnsi="Times New Roman"/>
          <w:lang w:val="sq-AL" w:eastAsia="sq-AL"/>
        </w:rPr>
        <w:t>,</w:t>
      </w:r>
      <w:r w:rsidRPr="00365337">
        <w:rPr>
          <w:rFonts w:ascii="Times New Roman" w:eastAsia="Times New Roman" w:hAnsi="Times New Roman"/>
          <w:lang w:val="sq-AL" w:eastAsia="sq-AL"/>
        </w:rPr>
        <w:t xml:space="preserve"> as measured by corresponding indicators, using as reference the list of </w:t>
      </w:r>
      <w:r w:rsidR="003C0F3C" w:rsidRPr="003C0F3C">
        <w:rPr>
          <w:rFonts w:ascii="Times New Roman" w:eastAsia="Times New Roman" w:hAnsi="Times New Roman"/>
          <w:lang w:val="sq-AL" w:eastAsia="sq-AL"/>
        </w:rPr>
        <w:t>performance indicators used for disbursements</w:t>
      </w:r>
      <w:r w:rsidRPr="00365337">
        <w:rPr>
          <w:rFonts w:ascii="Times New Roman" w:eastAsia="Times New Roman" w:hAnsi="Times New Roman"/>
          <w:lang w:val="sq-AL" w:eastAsia="sq-AL"/>
        </w:rPr>
        <w:t xml:space="preserve">. </w:t>
      </w:r>
      <w:r w:rsidR="003C0F3C" w:rsidRPr="0024161E">
        <w:rPr>
          <w:rFonts w:ascii="Times New Roman" w:hAnsi="Times New Roman" w:cs="Times New Roman"/>
          <w:snapToGrid w:val="0"/>
        </w:rPr>
        <w:t>The report shall be laid out in such a way as to allow monitoring of the means envisaged and employed and of the budget details for the action.</w:t>
      </w:r>
      <w:r w:rsidR="003C0F3C" w:rsidRPr="0024161E">
        <w:rPr>
          <w:rFonts w:ascii="Times New Roman" w:hAnsi="Times New Roman" w:cs="Times New Roman"/>
        </w:rPr>
        <w:t xml:space="preserve"> </w:t>
      </w:r>
      <w:r w:rsidR="003C0F3C" w:rsidRPr="0024161E">
        <w:rPr>
          <w:rFonts w:ascii="Times New Roman" w:hAnsi="Times New Roman" w:cs="Times New Roman"/>
          <w:snapToGrid w:val="0"/>
        </w:rPr>
        <w:t>The final report, narrative and financial, will cover the entire period of the action implementation.</w:t>
      </w:r>
    </w:p>
    <w:p w14:paraId="0942170D" w14:textId="706BD9F6" w:rsidR="004551E3" w:rsidRPr="00143202" w:rsidRDefault="004551E3" w:rsidP="003C0F3C">
      <w:pPr>
        <w:rPr>
          <w:rFonts w:ascii="Times New Roman" w:hAnsi="Times New Roman" w:cs="Times New Roman"/>
          <w:snapToGrid w:val="0"/>
          <w:highlight w:val="yellow"/>
        </w:rPr>
      </w:pPr>
      <w:r w:rsidRPr="00143202">
        <w:rPr>
          <w:rFonts w:ascii="Times New Roman" w:eastAsia="Times New Roman" w:hAnsi="Times New Roman"/>
          <w:highlight w:val="yellow"/>
          <w:lang w:val="sq-AL" w:eastAsia="sq-AL"/>
        </w:rPr>
        <w:t xml:space="preserve">For the disbursement of the fixed tranche, the Deputy Minister of Finance shall make available </w:t>
      </w:r>
      <w:r w:rsidR="00891C5E" w:rsidRPr="00143202">
        <w:rPr>
          <w:rFonts w:ascii="Times New Roman" w:eastAsia="Times New Roman" w:hAnsi="Times New Roman"/>
          <w:highlight w:val="yellow"/>
          <w:lang w:val="sq-AL" w:eastAsia="sq-AL"/>
        </w:rPr>
        <w:t xml:space="preserve">the following documents </w:t>
      </w:r>
      <w:r w:rsidRPr="00143202">
        <w:rPr>
          <w:rFonts w:ascii="Times New Roman" w:eastAsia="Times New Roman" w:hAnsi="Times New Roman"/>
          <w:highlight w:val="yellow"/>
          <w:lang w:val="sq-AL" w:eastAsia="sq-AL"/>
        </w:rPr>
        <w:t xml:space="preserve">after the signature </w:t>
      </w:r>
      <w:r w:rsidRPr="00143202">
        <w:rPr>
          <w:rFonts w:ascii="Times New Roman" w:hAnsi="Times New Roman" w:cs="Times New Roman"/>
          <w:snapToGrid w:val="0"/>
          <w:highlight w:val="yellow"/>
        </w:rPr>
        <w:t>of the Financing Agreement:</w:t>
      </w:r>
    </w:p>
    <w:p w14:paraId="752499F8" w14:textId="39A4A401" w:rsidR="004551E3" w:rsidRPr="00143202" w:rsidRDefault="004551E3" w:rsidP="004551E3">
      <w:pPr>
        <w:pStyle w:val="LightGrid-Accent31"/>
        <w:numPr>
          <w:ilvl w:val="0"/>
          <w:numId w:val="32"/>
        </w:numPr>
        <w:spacing w:after="120"/>
        <w:ind w:left="419" w:hanging="357"/>
        <w:rPr>
          <w:rFonts w:ascii="Times New Roman" w:hAnsi="Times New Roman"/>
          <w:iCs/>
          <w:highlight w:val="yellow"/>
        </w:rPr>
      </w:pPr>
      <w:r w:rsidRPr="00143202">
        <w:rPr>
          <w:rFonts w:ascii="Times New Roman" w:hAnsi="Times New Roman"/>
          <w:iCs/>
          <w:highlight w:val="yellow"/>
        </w:rPr>
        <w:t xml:space="preserve">Report on progress regarding </w:t>
      </w:r>
      <w:r w:rsidR="00891C5E" w:rsidRPr="00143202">
        <w:rPr>
          <w:rFonts w:ascii="Times New Roman" w:hAnsi="Times New Roman"/>
          <w:highlight w:val="yellow"/>
        </w:rPr>
        <w:t>the implementation of a credible stability-oriented macroeconomic policy</w:t>
      </w:r>
      <w:r w:rsidRPr="00143202">
        <w:rPr>
          <w:rFonts w:ascii="Times New Roman" w:hAnsi="Times New Roman"/>
          <w:iCs/>
          <w:highlight w:val="yellow"/>
        </w:rPr>
        <w:t>;</w:t>
      </w:r>
      <w:r w:rsidR="00891C5E" w:rsidRPr="00143202">
        <w:rPr>
          <w:rFonts w:ascii="Times New Roman" w:hAnsi="Times New Roman"/>
          <w:iCs/>
          <w:highlight w:val="yellow"/>
        </w:rPr>
        <w:t xml:space="preserve"> </w:t>
      </w:r>
    </w:p>
    <w:p w14:paraId="14725608" w14:textId="457C0D77" w:rsidR="004551E3" w:rsidRPr="00143202" w:rsidRDefault="004551E3" w:rsidP="004551E3">
      <w:pPr>
        <w:pStyle w:val="LightGrid-Accent31"/>
        <w:numPr>
          <w:ilvl w:val="0"/>
          <w:numId w:val="32"/>
        </w:numPr>
        <w:spacing w:after="120"/>
        <w:ind w:left="419" w:hanging="357"/>
        <w:rPr>
          <w:rFonts w:ascii="Times New Roman" w:hAnsi="Times New Roman"/>
          <w:iCs/>
          <w:highlight w:val="yellow"/>
        </w:rPr>
      </w:pPr>
      <w:r w:rsidRPr="00143202">
        <w:rPr>
          <w:rFonts w:ascii="Times New Roman" w:hAnsi="Times New Roman"/>
          <w:iCs/>
          <w:highlight w:val="yellow"/>
        </w:rPr>
        <w:t>the annual monitoring report and any other related documentation produced in the framework of the monitoring of the implementation of the PFM strategy and its action plan;</w:t>
      </w:r>
    </w:p>
    <w:p w14:paraId="28CB59BE" w14:textId="6B3CA043" w:rsidR="004551E3" w:rsidRPr="00143202" w:rsidRDefault="004551E3" w:rsidP="003C0F3C">
      <w:pPr>
        <w:pStyle w:val="LightGrid-Accent31"/>
        <w:numPr>
          <w:ilvl w:val="0"/>
          <w:numId w:val="32"/>
        </w:numPr>
        <w:spacing w:after="120"/>
        <w:ind w:left="419" w:hanging="357"/>
        <w:rPr>
          <w:rFonts w:ascii="Times New Roman" w:hAnsi="Times New Roman"/>
          <w:iCs/>
          <w:highlight w:val="yellow"/>
        </w:rPr>
      </w:pPr>
      <w:r w:rsidRPr="00143202">
        <w:rPr>
          <w:rFonts w:ascii="Times New Roman" w:hAnsi="Times New Roman"/>
          <w:highlight w:val="yellow"/>
        </w:rPr>
        <w:t>Report and statistics on satisfactory progress on acting upon the audit findings of the external audit of the arrears clearance process and on pursuing investigations in cases of suspicion of fraud;</w:t>
      </w:r>
    </w:p>
    <w:p w14:paraId="11F1F2DA" w14:textId="77A75E87" w:rsidR="004551E3" w:rsidRPr="00143202" w:rsidRDefault="004551E3" w:rsidP="004551E3">
      <w:pPr>
        <w:pStyle w:val="LightGrid-Accent31"/>
        <w:numPr>
          <w:ilvl w:val="0"/>
          <w:numId w:val="32"/>
        </w:numPr>
        <w:spacing w:after="120"/>
        <w:ind w:left="419" w:hanging="357"/>
        <w:rPr>
          <w:rFonts w:ascii="Times New Roman" w:hAnsi="Times New Roman"/>
          <w:iCs/>
          <w:highlight w:val="yellow"/>
        </w:rPr>
      </w:pPr>
      <w:r w:rsidRPr="00143202">
        <w:rPr>
          <w:rFonts w:ascii="Times New Roman" w:hAnsi="Times New Roman"/>
          <w:iCs/>
          <w:highlight w:val="yellow"/>
        </w:rPr>
        <w:t>Report of progress regarding the implementation of the transparency roadmap.</w:t>
      </w:r>
    </w:p>
    <w:p w14:paraId="2A644321" w14:textId="7311B04C" w:rsidR="003C0F3C" w:rsidRPr="003C0F3C" w:rsidRDefault="00A3444A" w:rsidP="003C0F3C">
      <w:pPr>
        <w:rPr>
          <w:rFonts w:ascii="Times New Roman" w:eastAsia="Times New Roman" w:hAnsi="Times New Roman"/>
          <w:lang w:val="sq-AL" w:eastAsia="sq-AL"/>
        </w:rPr>
      </w:pPr>
      <w:r w:rsidRPr="00365337">
        <w:rPr>
          <w:rFonts w:ascii="Times New Roman" w:eastAsia="Times New Roman" w:hAnsi="Times New Roman"/>
          <w:lang w:val="sq-AL" w:eastAsia="sq-AL"/>
        </w:rPr>
        <w:t>For the disbursement of the variable tranches</w:t>
      </w:r>
      <w:r w:rsidR="00E20026">
        <w:rPr>
          <w:rFonts w:ascii="Times New Roman" w:eastAsia="Times New Roman" w:hAnsi="Times New Roman"/>
          <w:lang w:val="sq-AL" w:eastAsia="sq-AL"/>
        </w:rPr>
        <w:t xml:space="preserve"> for</w:t>
      </w:r>
      <w:r w:rsidRPr="00365337">
        <w:rPr>
          <w:rFonts w:ascii="Times New Roman" w:eastAsia="Times New Roman" w:hAnsi="Times New Roman"/>
          <w:lang w:val="sq-AL" w:eastAsia="sq-AL"/>
        </w:rPr>
        <w:t xml:space="preserve"> the years 2015, 2016 and 2017, </w:t>
      </w:r>
      <w:r w:rsidR="003C0F3C" w:rsidRPr="00D43D6A">
        <w:rPr>
          <w:rFonts w:ascii="Times New Roman" w:eastAsia="Times New Roman" w:hAnsi="Times New Roman"/>
          <w:lang w:val="sq-AL" w:eastAsia="sq-AL"/>
        </w:rPr>
        <w:t xml:space="preserve">the Deputy Minister of Finance shall make available </w:t>
      </w:r>
      <w:r w:rsidR="00E20026">
        <w:rPr>
          <w:rFonts w:ascii="Times New Roman" w:eastAsia="Times New Roman" w:hAnsi="Times New Roman"/>
          <w:lang w:val="sq-AL" w:eastAsia="sq-AL"/>
        </w:rPr>
        <w:t>the following documents</w:t>
      </w:r>
      <w:r w:rsidR="00E20026" w:rsidRPr="00D43D6A">
        <w:rPr>
          <w:rFonts w:ascii="Times New Roman" w:eastAsia="Times New Roman" w:hAnsi="Times New Roman"/>
          <w:lang w:val="sq-AL" w:eastAsia="sq-AL"/>
        </w:rPr>
        <w:t xml:space="preserve"> </w:t>
      </w:r>
      <w:r w:rsidR="003C0F3C" w:rsidRPr="00D43D6A">
        <w:rPr>
          <w:rFonts w:ascii="Times New Roman" w:eastAsia="Times New Roman" w:hAnsi="Times New Roman"/>
          <w:lang w:val="sq-AL" w:eastAsia="sq-AL"/>
        </w:rPr>
        <w:t>not later than 31 March 2016, 2017 and 2018:</w:t>
      </w:r>
      <w:r w:rsidR="003C0F3C" w:rsidRPr="00365337">
        <w:rPr>
          <w:rFonts w:ascii="Times New Roman" w:eastAsia="Times New Roman" w:hAnsi="Times New Roman"/>
          <w:lang w:val="sq-AL" w:eastAsia="sq-AL"/>
        </w:rPr>
        <w:t xml:space="preserve"> </w:t>
      </w:r>
    </w:p>
    <w:p w14:paraId="7959148E" w14:textId="77777777" w:rsidR="00E20026" w:rsidRPr="00AD513A" w:rsidRDefault="00E20026" w:rsidP="00E20026">
      <w:pPr>
        <w:pStyle w:val="LightGrid-Accent31"/>
        <w:numPr>
          <w:ilvl w:val="0"/>
          <w:numId w:val="32"/>
        </w:numPr>
        <w:spacing w:after="120"/>
        <w:ind w:left="419" w:hanging="357"/>
        <w:rPr>
          <w:rFonts w:ascii="Times New Roman" w:hAnsi="Times New Roman"/>
          <w:iCs/>
        </w:rPr>
      </w:pPr>
      <w:r w:rsidRPr="00AD513A">
        <w:rPr>
          <w:rFonts w:ascii="Times New Roman" w:hAnsi="Times New Roman"/>
          <w:iCs/>
        </w:rPr>
        <w:t xml:space="preserve">Report on progress regarding </w:t>
      </w:r>
      <w:r>
        <w:rPr>
          <w:rFonts w:ascii="Times New Roman" w:hAnsi="Times New Roman"/>
        </w:rPr>
        <w:t>the i</w:t>
      </w:r>
      <w:r w:rsidRPr="00365337">
        <w:rPr>
          <w:rFonts w:ascii="Times New Roman" w:hAnsi="Times New Roman"/>
        </w:rPr>
        <w:t>mplementation of a credible stability-oriented macroeconomic policy</w:t>
      </w:r>
      <w:r w:rsidRPr="00AD513A">
        <w:rPr>
          <w:rFonts w:ascii="Times New Roman" w:hAnsi="Times New Roman"/>
          <w:iCs/>
        </w:rPr>
        <w:t>;</w:t>
      </w:r>
      <w:r>
        <w:rPr>
          <w:rFonts w:ascii="Times New Roman" w:hAnsi="Times New Roman"/>
          <w:iCs/>
        </w:rPr>
        <w:t xml:space="preserve"> </w:t>
      </w:r>
    </w:p>
    <w:p w14:paraId="69767C20" w14:textId="77777777" w:rsidR="00E20026" w:rsidRPr="00D43D6A" w:rsidRDefault="00E20026" w:rsidP="00E20026">
      <w:pPr>
        <w:pStyle w:val="LightGrid-Accent31"/>
        <w:numPr>
          <w:ilvl w:val="0"/>
          <w:numId w:val="32"/>
        </w:numPr>
        <w:spacing w:after="120"/>
        <w:ind w:left="419" w:hanging="357"/>
        <w:rPr>
          <w:rFonts w:ascii="Times New Roman" w:hAnsi="Times New Roman"/>
          <w:iCs/>
        </w:rPr>
      </w:pPr>
      <w:r w:rsidRPr="00AD513A">
        <w:rPr>
          <w:rFonts w:ascii="Times New Roman" w:hAnsi="Times New Roman"/>
          <w:iCs/>
        </w:rPr>
        <w:t xml:space="preserve">the annual monitoring report and any other related documentation produced in the framework of </w:t>
      </w:r>
      <w:r w:rsidRPr="00D43D6A">
        <w:rPr>
          <w:rFonts w:ascii="Times New Roman" w:hAnsi="Times New Roman"/>
          <w:iCs/>
        </w:rPr>
        <w:t xml:space="preserve">the monitoring of the implementation of the PFM </w:t>
      </w:r>
      <w:r>
        <w:rPr>
          <w:rFonts w:ascii="Times New Roman" w:hAnsi="Times New Roman"/>
          <w:iCs/>
        </w:rPr>
        <w:t>s</w:t>
      </w:r>
      <w:r w:rsidRPr="00D43D6A">
        <w:rPr>
          <w:rFonts w:ascii="Times New Roman" w:hAnsi="Times New Roman"/>
          <w:iCs/>
        </w:rPr>
        <w:t>trategy and its action plan;</w:t>
      </w:r>
    </w:p>
    <w:p w14:paraId="0184D117" w14:textId="0FDD272D" w:rsidR="00E20026" w:rsidRPr="004551E3" w:rsidRDefault="00E20026" w:rsidP="00E20026">
      <w:pPr>
        <w:pStyle w:val="LightGrid-Accent31"/>
        <w:numPr>
          <w:ilvl w:val="0"/>
          <w:numId w:val="32"/>
        </w:numPr>
        <w:spacing w:after="120"/>
        <w:ind w:left="419" w:hanging="357"/>
        <w:rPr>
          <w:rFonts w:ascii="Times New Roman" w:hAnsi="Times New Roman"/>
          <w:iCs/>
        </w:rPr>
      </w:pPr>
      <w:r w:rsidRPr="00D43D6A">
        <w:rPr>
          <w:rFonts w:ascii="Times New Roman" w:hAnsi="Times New Roman"/>
        </w:rPr>
        <w:t>Report and statistics on satisfactory progress on acting upon the audit findings of the external audit of the arrears clearance process and on pursuing investigations in cases of suspicion of fraud;</w:t>
      </w:r>
    </w:p>
    <w:p w14:paraId="5F55FD53" w14:textId="77777777" w:rsidR="00E20026" w:rsidRPr="004551E3" w:rsidRDefault="00E20026" w:rsidP="00E20026">
      <w:pPr>
        <w:pStyle w:val="LightGrid-Accent31"/>
        <w:numPr>
          <w:ilvl w:val="0"/>
          <w:numId w:val="32"/>
        </w:numPr>
        <w:spacing w:after="120"/>
        <w:ind w:left="419" w:hanging="357"/>
        <w:rPr>
          <w:rFonts w:ascii="Times New Roman" w:hAnsi="Times New Roman"/>
          <w:iCs/>
        </w:rPr>
      </w:pPr>
      <w:r w:rsidRPr="00AD513A">
        <w:rPr>
          <w:rFonts w:ascii="Times New Roman" w:hAnsi="Times New Roman"/>
          <w:iCs/>
        </w:rPr>
        <w:t>Report of progress regarding the implementation of the transparency roadmap.</w:t>
      </w:r>
    </w:p>
    <w:p w14:paraId="6BAF018C" w14:textId="00E44C2C" w:rsidR="003C0F3C" w:rsidRPr="00AD513A" w:rsidRDefault="007E49B5" w:rsidP="003C0F3C">
      <w:pPr>
        <w:pStyle w:val="LightGrid-Accent31"/>
        <w:numPr>
          <w:ilvl w:val="0"/>
          <w:numId w:val="32"/>
        </w:numPr>
        <w:spacing w:after="120"/>
        <w:ind w:left="419" w:hanging="357"/>
        <w:rPr>
          <w:rFonts w:ascii="Times New Roman" w:hAnsi="Times New Roman"/>
          <w:iCs/>
        </w:rPr>
      </w:pPr>
      <w:r>
        <w:rPr>
          <w:rFonts w:ascii="Times New Roman" w:hAnsi="Times New Roman"/>
          <w:iCs/>
        </w:rPr>
        <w:t>The</w:t>
      </w:r>
      <w:r w:rsidR="00A3444A">
        <w:rPr>
          <w:rFonts w:ascii="Times New Roman" w:hAnsi="Times New Roman"/>
          <w:iCs/>
        </w:rPr>
        <w:t xml:space="preserve"> documents </w:t>
      </w:r>
      <w:r>
        <w:rPr>
          <w:rFonts w:ascii="Times New Roman" w:hAnsi="Times New Roman"/>
          <w:iCs/>
        </w:rPr>
        <w:t xml:space="preserve">required </w:t>
      </w:r>
      <w:r w:rsidR="008B5B01">
        <w:rPr>
          <w:rFonts w:ascii="Times New Roman" w:hAnsi="Times New Roman"/>
          <w:iCs/>
        </w:rPr>
        <w:t xml:space="preserve">as source of verification </w:t>
      </w:r>
      <w:r w:rsidR="003C0F3C" w:rsidRPr="00AD513A">
        <w:rPr>
          <w:rFonts w:ascii="Times New Roman" w:hAnsi="Times New Roman"/>
          <w:iCs/>
        </w:rPr>
        <w:t>to demonstrate the complet</w:t>
      </w:r>
      <w:r w:rsidR="003C0F3C">
        <w:rPr>
          <w:rFonts w:ascii="Times New Roman" w:hAnsi="Times New Roman"/>
          <w:iCs/>
        </w:rPr>
        <w:t>ion of the targets</w:t>
      </w:r>
      <w:r w:rsidR="00A3444A">
        <w:rPr>
          <w:rFonts w:ascii="Times New Roman" w:hAnsi="Times New Roman"/>
          <w:iCs/>
        </w:rPr>
        <w:t xml:space="preserve"> set out in Annex </w:t>
      </w:r>
      <w:r w:rsidR="004551E3">
        <w:rPr>
          <w:rFonts w:ascii="Times New Roman" w:hAnsi="Times New Roman"/>
          <w:iCs/>
        </w:rPr>
        <w:t>2</w:t>
      </w:r>
      <w:r w:rsidR="003C0F3C">
        <w:rPr>
          <w:rFonts w:ascii="Times New Roman" w:hAnsi="Times New Roman"/>
          <w:iCs/>
        </w:rPr>
        <w:t>.</w:t>
      </w:r>
      <w:r w:rsidR="00E20026">
        <w:rPr>
          <w:rFonts w:ascii="Times New Roman" w:hAnsi="Times New Roman"/>
          <w:iCs/>
        </w:rPr>
        <w:t xml:space="preserve"> </w:t>
      </w:r>
    </w:p>
    <w:p w14:paraId="4FC6265D" w14:textId="606B0A69" w:rsidR="008B5B01" w:rsidRPr="008B5B01" w:rsidRDefault="00522BF5" w:rsidP="008B5B01">
      <w:pPr>
        <w:rPr>
          <w:rFonts w:ascii="Times New Roman" w:hAnsi="Times New Roman" w:cs="Times New Roman"/>
          <w:snapToGrid w:val="0"/>
        </w:rPr>
      </w:pPr>
      <w:bookmarkStart w:id="43" w:name="_Toc391992327"/>
      <w:bookmarkStart w:id="44" w:name="_Toc391999077"/>
      <w:r w:rsidRPr="008B5B01">
        <w:rPr>
          <w:rFonts w:ascii="Times New Roman" w:hAnsi="Times New Roman" w:cs="Times New Roman"/>
          <w:snapToGrid w:val="0"/>
        </w:rPr>
        <w:t>The documents ma</w:t>
      </w:r>
      <w:r w:rsidR="005039CB" w:rsidRPr="008B5B01">
        <w:rPr>
          <w:rFonts w:ascii="Times New Roman" w:hAnsi="Times New Roman" w:cs="Times New Roman"/>
          <w:snapToGrid w:val="0"/>
        </w:rPr>
        <w:t xml:space="preserve">y be presented </w:t>
      </w:r>
      <w:r w:rsidR="0013122E" w:rsidRPr="008B5B01">
        <w:rPr>
          <w:rFonts w:ascii="Times New Roman" w:hAnsi="Times New Roman" w:cs="Times New Roman"/>
          <w:snapToGrid w:val="0"/>
        </w:rPr>
        <w:t xml:space="preserve">and </w:t>
      </w:r>
      <w:r w:rsidR="005039CB" w:rsidRPr="008B5B01">
        <w:rPr>
          <w:rFonts w:ascii="Times New Roman" w:hAnsi="Times New Roman" w:cs="Times New Roman"/>
          <w:snapToGrid w:val="0"/>
        </w:rPr>
        <w:t>discussed at the</w:t>
      </w:r>
      <w:r w:rsidR="00186D9C" w:rsidRPr="008B5B01">
        <w:rPr>
          <w:rFonts w:ascii="Times New Roman" w:hAnsi="Times New Roman" w:cs="Times New Roman"/>
          <w:snapToGrid w:val="0"/>
        </w:rPr>
        <w:t xml:space="preserve"> </w:t>
      </w:r>
      <w:r w:rsidR="00AD513A" w:rsidRPr="008B5B01">
        <w:rPr>
          <w:rFonts w:ascii="Times New Roman" w:hAnsi="Times New Roman" w:cs="Times New Roman"/>
          <w:snapToGrid w:val="0"/>
        </w:rPr>
        <w:t xml:space="preserve">PFM </w:t>
      </w:r>
      <w:r w:rsidR="007E49B5">
        <w:rPr>
          <w:rFonts w:ascii="Times New Roman" w:hAnsi="Times New Roman" w:cs="Times New Roman"/>
          <w:snapToGrid w:val="0"/>
        </w:rPr>
        <w:t xml:space="preserve">Steering Committee sessions </w:t>
      </w:r>
      <w:r w:rsidR="007E49B5">
        <w:rPr>
          <w:rFonts w:ascii="Times New Roman" w:hAnsi="Times New Roman" w:cs="Times New Roman"/>
        </w:rPr>
        <w:t>specifically dedicated to issues regarding budget support disbursements</w:t>
      </w:r>
      <w:r w:rsidR="008B5B01" w:rsidRPr="008B5B01">
        <w:rPr>
          <w:rFonts w:ascii="Times New Roman" w:hAnsi="Times New Roman" w:cs="Times New Roman"/>
          <w:snapToGrid w:val="0"/>
        </w:rPr>
        <w:t xml:space="preserve">. </w:t>
      </w:r>
      <w:bookmarkEnd w:id="43"/>
      <w:bookmarkEnd w:id="44"/>
    </w:p>
    <w:p w14:paraId="2DD98975" w14:textId="4E11436D" w:rsidR="00522BF5" w:rsidRPr="008B5B01" w:rsidRDefault="0024161E" w:rsidP="008B5B01">
      <w:pPr>
        <w:rPr>
          <w:rFonts w:ascii="Times New Roman" w:hAnsi="Times New Roman" w:cs="Times New Roman"/>
          <w:snapToGrid w:val="0"/>
        </w:rPr>
      </w:pPr>
      <w:bookmarkStart w:id="45" w:name="_Toc391992329"/>
      <w:bookmarkStart w:id="46" w:name="_Toc391999079"/>
      <w:r w:rsidRPr="008B5B01">
        <w:rPr>
          <w:rFonts w:ascii="Times New Roman" w:hAnsi="Times New Roman" w:cs="Times New Roman"/>
          <w:snapToGrid w:val="0"/>
        </w:rPr>
        <w:lastRenderedPageBreak/>
        <w:t xml:space="preserve">The Commission may undertake additional </w:t>
      </w:r>
      <w:r w:rsidR="00E20026">
        <w:rPr>
          <w:rFonts w:ascii="Times New Roman" w:hAnsi="Times New Roman" w:cs="Times New Roman"/>
          <w:snapToGrid w:val="0"/>
        </w:rPr>
        <w:t>verification missions and</w:t>
      </w:r>
      <w:r w:rsidR="00E52C52" w:rsidRPr="008B5B01">
        <w:rPr>
          <w:rFonts w:ascii="Times New Roman" w:hAnsi="Times New Roman" w:cs="Times New Roman"/>
          <w:snapToGrid w:val="0"/>
        </w:rPr>
        <w:t xml:space="preserve"> </w:t>
      </w:r>
      <w:r w:rsidRPr="008B5B01">
        <w:rPr>
          <w:rFonts w:ascii="Times New Roman" w:hAnsi="Times New Roman" w:cs="Times New Roman"/>
          <w:snapToGrid w:val="0"/>
        </w:rPr>
        <w:t>monitoring visits both through its own staff and through independent consultants recruited directly by the Commission for independent monitoring reviews</w:t>
      </w:r>
      <w:bookmarkStart w:id="47" w:name="_Toc392858026"/>
      <w:bookmarkStart w:id="48" w:name="_Ref399942520"/>
      <w:bookmarkStart w:id="49" w:name="_Toc391022375"/>
      <w:bookmarkStart w:id="50" w:name="_Toc391537218"/>
      <w:bookmarkEnd w:id="45"/>
      <w:bookmarkEnd w:id="46"/>
      <w:r w:rsidR="004839E8" w:rsidRPr="008B5B01">
        <w:rPr>
          <w:rFonts w:ascii="Times New Roman" w:hAnsi="Times New Roman" w:cs="Times New Roman"/>
          <w:snapToGrid w:val="0"/>
        </w:rPr>
        <w:t>.</w:t>
      </w:r>
    </w:p>
    <w:p w14:paraId="5D4C035C" w14:textId="77777777" w:rsidR="00B64C61" w:rsidRPr="00365337" w:rsidRDefault="00B64C61" w:rsidP="0072783F">
      <w:pPr>
        <w:pStyle w:val="Heading2"/>
        <w:tabs>
          <w:tab w:val="clear" w:pos="992"/>
          <w:tab w:val="left" w:pos="840"/>
        </w:tabs>
        <w:ind w:left="576" w:hanging="576"/>
        <w:contextualSpacing/>
        <w:rPr>
          <w:rFonts w:ascii="Times New Roman" w:hAnsi="Times New Roman" w:cs="Times New Roman"/>
        </w:rPr>
      </w:pPr>
      <w:r w:rsidRPr="00365337">
        <w:rPr>
          <w:rFonts w:ascii="Times New Roman" w:hAnsi="Times New Roman" w:cs="Times New Roman"/>
        </w:rPr>
        <w:t>Evaluation</w:t>
      </w:r>
      <w:bookmarkEnd w:id="47"/>
      <w:bookmarkEnd w:id="48"/>
      <w:r w:rsidRPr="00365337">
        <w:rPr>
          <w:rFonts w:ascii="Times New Roman" w:hAnsi="Times New Roman" w:cs="Times New Roman"/>
        </w:rPr>
        <w:t xml:space="preserve"> </w:t>
      </w:r>
      <w:bookmarkEnd w:id="49"/>
      <w:bookmarkEnd w:id="50"/>
      <w:r w:rsidR="00D81F86" w:rsidRPr="00365337">
        <w:rPr>
          <w:rFonts w:ascii="Times New Roman" w:hAnsi="Times New Roman" w:cs="Times New Roman"/>
        </w:rPr>
        <w:t>and audit</w:t>
      </w:r>
    </w:p>
    <w:p w14:paraId="68982686" w14:textId="3B98E7E2" w:rsidR="00522BF5" w:rsidRPr="002D3409" w:rsidRDefault="00D81F86" w:rsidP="00522BF5">
      <w:pPr>
        <w:suppressAutoHyphens/>
        <w:spacing w:before="0" w:after="0"/>
        <w:rPr>
          <w:rFonts w:ascii="Times New Roman" w:eastAsia="Times New Roman" w:hAnsi="Times New Roman"/>
          <w:lang w:val="sq-AL" w:eastAsia="sq-AL"/>
        </w:rPr>
      </w:pPr>
      <w:r w:rsidRPr="002D3409">
        <w:rPr>
          <w:rFonts w:ascii="Times New Roman" w:eastAsia="Times New Roman" w:hAnsi="Times New Roman"/>
          <w:lang w:val="sq-AL" w:eastAsia="sq-AL"/>
        </w:rPr>
        <w:t xml:space="preserve">Evaluations of the </w:t>
      </w:r>
      <w:r w:rsidR="008B5B01" w:rsidRPr="002D3409">
        <w:rPr>
          <w:rFonts w:ascii="Times New Roman" w:eastAsia="Times New Roman" w:hAnsi="Times New Roman"/>
          <w:lang w:val="sq-AL" w:eastAsia="sq-AL"/>
        </w:rPr>
        <w:t xml:space="preserve">this </w:t>
      </w:r>
      <w:r w:rsidRPr="002D3409">
        <w:rPr>
          <w:rFonts w:ascii="Times New Roman" w:eastAsia="Times New Roman" w:hAnsi="Times New Roman"/>
          <w:lang w:val="sq-AL" w:eastAsia="sq-AL"/>
        </w:rPr>
        <w:t>budget support</w:t>
      </w:r>
      <w:r w:rsidR="00AD513A" w:rsidRPr="002D3409">
        <w:rPr>
          <w:rFonts w:ascii="Times New Roman" w:eastAsia="Times New Roman" w:hAnsi="Times New Roman"/>
          <w:lang w:val="sq-AL" w:eastAsia="sq-AL"/>
        </w:rPr>
        <w:t xml:space="preserve"> operation</w:t>
      </w:r>
      <w:r w:rsidRPr="002D3409">
        <w:rPr>
          <w:rFonts w:ascii="Times New Roman" w:eastAsia="Times New Roman" w:hAnsi="Times New Roman"/>
          <w:lang w:val="sq-AL" w:eastAsia="sq-AL"/>
        </w:rPr>
        <w:t xml:space="preserve"> </w:t>
      </w:r>
      <w:r w:rsidR="00AD513A" w:rsidRPr="002D3409">
        <w:rPr>
          <w:rFonts w:ascii="Times New Roman" w:eastAsia="Times New Roman" w:hAnsi="Times New Roman"/>
          <w:lang w:val="sq-AL" w:eastAsia="sq-AL"/>
        </w:rPr>
        <w:t>sho</w:t>
      </w:r>
      <w:r w:rsidRPr="002D3409">
        <w:rPr>
          <w:rFonts w:ascii="Times New Roman" w:eastAsia="Times New Roman" w:hAnsi="Times New Roman"/>
          <w:lang w:val="sq-AL" w:eastAsia="sq-AL"/>
        </w:rPr>
        <w:t xml:space="preserve">uld be aligned with similar exercises </w:t>
      </w:r>
      <w:r w:rsidR="008B5B01" w:rsidRPr="002D3409">
        <w:rPr>
          <w:rFonts w:ascii="Times New Roman" w:eastAsia="Times New Roman" w:hAnsi="Times New Roman"/>
          <w:lang w:val="sq-AL" w:eastAsia="sq-AL"/>
        </w:rPr>
        <w:t>undertaken under</w:t>
      </w:r>
      <w:r w:rsidRPr="002D3409">
        <w:rPr>
          <w:rFonts w:ascii="Times New Roman" w:eastAsia="Times New Roman" w:hAnsi="Times New Roman"/>
          <w:lang w:val="sq-AL" w:eastAsia="sq-AL"/>
        </w:rPr>
        <w:t xml:space="preserve"> </w:t>
      </w:r>
      <w:r w:rsidR="008B5B01" w:rsidRPr="002D3409">
        <w:rPr>
          <w:rFonts w:ascii="Times New Roman" w:eastAsia="Times New Roman" w:hAnsi="Times New Roman"/>
          <w:lang w:val="sq-AL" w:eastAsia="sq-AL"/>
        </w:rPr>
        <w:t xml:space="preserve">the </w:t>
      </w:r>
      <w:r w:rsidR="007931F8" w:rsidRPr="002D3409">
        <w:rPr>
          <w:rFonts w:ascii="Times New Roman" w:eastAsia="Times New Roman" w:hAnsi="Times New Roman"/>
          <w:lang w:val="sq-AL" w:eastAsia="sq-AL"/>
        </w:rPr>
        <w:t>IPA 2014 program</w:t>
      </w:r>
      <w:r w:rsidR="008B5B01" w:rsidRPr="002D3409">
        <w:rPr>
          <w:rFonts w:ascii="Times New Roman" w:eastAsia="Times New Roman" w:hAnsi="Times New Roman"/>
          <w:lang w:val="sq-AL" w:eastAsia="sq-AL"/>
        </w:rPr>
        <w:t>me</w:t>
      </w:r>
      <w:r w:rsidRPr="002D3409">
        <w:rPr>
          <w:rFonts w:ascii="Times New Roman" w:eastAsia="Times New Roman" w:hAnsi="Times New Roman"/>
          <w:lang w:val="sq-AL" w:eastAsia="sq-AL"/>
        </w:rPr>
        <w:t xml:space="preserve"> and carried out via independent consultants. </w:t>
      </w:r>
    </w:p>
    <w:p w14:paraId="2A58E4AD" w14:textId="4411B1A3" w:rsidR="00522BF5" w:rsidRPr="002D3409" w:rsidRDefault="00522BF5" w:rsidP="00522BF5">
      <w:pPr>
        <w:rPr>
          <w:rFonts w:ascii="Times New Roman" w:hAnsi="Times New Roman" w:cs="Times New Roman"/>
        </w:rPr>
      </w:pPr>
      <w:r w:rsidRPr="002D3409">
        <w:rPr>
          <w:rFonts w:ascii="Times New Roman" w:hAnsi="Times New Roman" w:cs="Times New Roman"/>
        </w:rPr>
        <w:t xml:space="preserve">The part </w:t>
      </w:r>
      <w:r w:rsidR="004215E9" w:rsidRPr="002D3409">
        <w:rPr>
          <w:rFonts w:ascii="Times New Roman" w:hAnsi="Times New Roman" w:cs="Times New Roman"/>
        </w:rPr>
        <w:t>for</w:t>
      </w:r>
      <w:r w:rsidRPr="002D3409">
        <w:rPr>
          <w:rFonts w:ascii="Times New Roman" w:hAnsi="Times New Roman" w:cs="Times New Roman"/>
        </w:rPr>
        <w:t xml:space="preserve"> </w:t>
      </w:r>
      <w:r w:rsidRPr="002D3409">
        <w:rPr>
          <w:rFonts w:ascii="Times New Roman" w:hAnsi="Times New Roman" w:cs="Times New Roman"/>
          <w:iCs/>
          <w:snapToGrid w:val="0"/>
        </w:rPr>
        <w:t>complementary support technical assistance</w:t>
      </w:r>
      <w:r w:rsidRPr="002D3409">
        <w:rPr>
          <w:rFonts w:ascii="Times New Roman" w:hAnsi="Times New Roman" w:cs="Times New Roman"/>
        </w:rPr>
        <w:t xml:space="preserve"> will be</w:t>
      </w:r>
      <w:r w:rsidR="0013122E" w:rsidRPr="002D3409">
        <w:rPr>
          <w:rFonts w:ascii="Times New Roman" w:hAnsi="Times New Roman" w:cs="Times New Roman"/>
        </w:rPr>
        <w:t xml:space="preserve"> subject to</w:t>
      </w:r>
      <w:r w:rsidRPr="002D3409">
        <w:rPr>
          <w:rFonts w:ascii="Times New Roman" w:hAnsi="Times New Roman" w:cs="Times New Roman"/>
        </w:rPr>
        <w:t xml:space="preserve"> regul</w:t>
      </w:r>
      <w:r w:rsidR="0013122E" w:rsidRPr="002D3409">
        <w:rPr>
          <w:rFonts w:ascii="Times New Roman" w:hAnsi="Times New Roman" w:cs="Times New Roman"/>
        </w:rPr>
        <w:t xml:space="preserve">ar </w:t>
      </w:r>
      <w:r w:rsidR="008B5B01" w:rsidRPr="002D3409">
        <w:rPr>
          <w:rFonts w:ascii="Times New Roman" w:hAnsi="Times New Roman" w:cs="Times New Roman"/>
        </w:rPr>
        <w:t xml:space="preserve">performance </w:t>
      </w:r>
      <w:r w:rsidR="0013122E" w:rsidRPr="002D3409">
        <w:rPr>
          <w:rFonts w:ascii="Times New Roman" w:hAnsi="Times New Roman" w:cs="Times New Roman"/>
        </w:rPr>
        <w:t>monitoring</w:t>
      </w:r>
      <w:r w:rsidR="00AD513A" w:rsidRPr="002D3409">
        <w:rPr>
          <w:rFonts w:ascii="Times New Roman" w:hAnsi="Times New Roman" w:cs="Times New Roman"/>
        </w:rPr>
        <w:t xml:space="preserve">. </w:t>
      </w:r>
      <w:r w:rsidR="008B5B01" w:rsidRPr="002D3409">
        <w:rPr>
          <w:rFonts w:ascii="Times New Roman" w:hAnsi="Times New Roman" w:cs="Times New Roman"/>
        </w:rPr>
        <w:t xml:space="preserve">The Commission may also mobilise </w:t>
      </w:r>
      <w:r w:rsidRPr="002D3409">
        <w:rPr>
          <w:rFonts w:ascii="Times New Roman" w:hAnsi="Times New Roman" w:cs="Times New Roman"/>
        </w:rPr>
        <w:t>an ext</w:t>
      </w:r>
      <w:r w:rsidR="008B5B01" w:rsidRPr="002D3409">
        <w:rPr>
          <w:rFonts w:ascii="Times New Roman" w:hAnsi="Times New Roman" w:cs="Times New Roman"/>
        </w:rPr>
        <w:t>ernal monitoring (ROM - r</w:t>
      </w:r>
      <w:r w:rsidRPr="002D3409">
        <w:rPr>
          <w:rFonts w:ascii="Times New Roman" w:hAnsi="Times New Roman" w:cs="Times New Roman"/>
        </w:rPr>
        <w:t xml:space="preserve">esults oriented monitoring) </w:t>
      </w:r>
      <w:r w:rsidR="008B5B01" w:rsidRPr="002D3409">
        <w:rPr>
          <w:rFonts w:ascii="Times New Roman" w:hAnsi="Times New Roman" w:cs="Times New Roman"/>
        </w:rPr>
        <w:t>carried out by</w:t>
      </w:r>
      <w:r w:rsidRPr="002D3409">
        <w:rPr>
          <w:rFonts w:ascii="Times New Roman" w:hAnsi="Times New Roman" w:cs="Times New Roman"/>
        </w:rPr>
        <w:t xml:space="preserve"> independent consultants on the basis of corresponding terms of references. </w:t>
      </w:r>
    </w:p>
    <w:p w14:paraId="582383FD" w14:textId="62AF7543" w:rsidR="008B5B01" w:rsidRDefault="00B64C61" w:rsidP="00DB4EA1">
      <w:pPr>
        <w:suppressAutoHyphens/>
        <w:rPr>
          <w:rFonts w:ascii="Times New Roman" w:eastAsia="Times New Roman" w:hAnsi="Times New Roman"/>
          <w:lang w:val="sq-AL" w:eastAsia="sq-AL"/>
        </w:rPr>
      </w:pPr>
      <w:r w:rsidRPr="002D3409">
        <w:rPr>
          <w:rFonts w:ascii="Times New Roman" w:eastAsia="Times New Roman" w:hAnsi="Times New Roman"/>
          <w:lang w:val="sq-AL" w:eastAsia="sq-AL"/>
        </w:rPr>
        <w:t xml:space="preserve">The Commission shall inform the </w:t>
      </w:r>
      <w:r w:rsidR="00DB4EA1" w:rsidRPr="002D3409">
        <w:rPr>
          <w:rFonts w:ascii="Times New Roman" w:eastAsia="Times New Roman" w:hAnsi="Times New Roman"/>
          <w:lang w:val="sq-AL" w:eastAsia="sq-AL"/>
        </w:rPr>
        <w:t>Ministry of Finance</w:t>
      </w:r>
      <w:r w:rsidRPr="002D3409">
        <w:rPr>
          <w:rFonts w:ascii="Times New Roman" w:eastAsia="Times New Roman" w:hAnsi="Times New Roman"/>
          <w:lang w:val="sq-AL" w:eastAsia="sq-AL"/>
        </w:rPr>
        <w:t xml:space="preserve"> at least </w:t>
      </w:r>
      <w:r w:rsidR="0062372B" w:rsidRPr="002D3409">
        <w:rPr>
          <w:rFonts w:ascii="Times New Roman" w:eastAsia="Times New Roman" w:hAnsi="Times New Roman"/>
          <w:lang w:val="sq-AL" w:eastAsia="sq-AL"/>
        </w:rPr>
        <w:t>2</w:t>
      </w:r>
      <w:r w:rsidRPr="002D3409">
        <w:rPr>
          <w:rFonts w:ascii="Times New Roman" w:eastAsia="Times New Roman" w:hAnsi="Times New Roman"/>
          <w:lang w:val="sq-AL" w:eastAsia="sq-AL"/>
        </w:rPr>
        <w:t xml:space="preserve"> months in advance of the dates foreseen for the evaluation missions. The </w:t>
      </w:r>
      <w:r w:rsidR="00DB4EA1" w:rsidRPr="002D3409">
        <w:rPr>
          <w:rFonts w:ascii="Times New Roman" w:eastAsia="Times New Roman" w:hAnsi="Times New Roman"/>
          <w:lang w:val="sq-AL" w:eastAsia="sq-AL"/>
        </w:rPr>
        <w:t>Ministry</w:t>
      </w:r>
      <w:r w:rsidRPr="002D3409">
        <w:rPr>
          <w:rFonts w:ascii="Times New Roman" w:eastAsia="Times New Roman" w:hAnsi="Times New Roman"/>
          <w:lang w:val="sq-AL" w:eastAsia="sq-AL"/>
        </w:rPr>
        <w:t xml:space="preserve"> shall collaborate efficiently and effectively with the</w:t>
      </w:r>
      <w:r w:rsidR="007E49B5">
        <w:rPr>
          <w:rFonts w:ascii="Times New Roman" w:eastAsia="Times New Roman" w:hAnsi="Times New Roman"/>
          <w:lang w:val="sq-AL" w:eastAsia="sq-AL"/>
        </w:rPr>
        <w:t xml:space="preserve"> evaluation experts</w:t>
      </w:r>
      <w:r w:rsidRPr="00365337">
        <w:rPr>
          <w:rFonts w:ascii="Times New Roman" w:eastAsia="Times New Roman" w:hAnsi="Times New Roman"/>
          <w:lang w:val="sq-AL" w:eastAsia="sq-AL"/>
        </w:rPr>
        <w:t xml:space="preserve"> and inter alia provide them with all necessary information and documentation, as well as access to premises and activities. </w:t>
      </w:r>
    </w:p>
    <w:p w14:paraId="15F99287" w14:textId="00326C00" w:rsidR="0072783F" w:rsidRPr="00365337" w:rsidRDefault="00B64C61" w:rsidP="00DB4EA1">
      <w:pPr>
        <w:suppressAutoHyphens/>
        <w:rPr>
          <w:rFonts w:ascii="Times New Roman" w:eastAsia="Times New Roman" w:hAnsi="Times New Roman"/>
          <w:lang w:val="sq-AL" w:eastAsia="sq-AL"/>
        </w:rPr>
      </w:pPr>
      <w:r w:rsidRPr="00365337">
        <w:rPr>
          <w:rFonts w:ascii="Times New Roman" w:eastAsia="Times New Roman" w:hAnsi="Times New Roman"/>
          <w:lang w:val="sq-AL" w:eastAsia="sq-AL"/>
        </w:rPr>
        <w:t xml:space="preserve">The evaluation reports shall be shared with the partner country and other key stakeholders. The </w:t>
      </w:r>
      <w:r w:rsidR="00AD513A">
        <w:rPr>
          <w:rFonts w:ascii="Times New Roman" w:eastAsia="Times New Roman" w:hAnsi="Times New Roman"/>
          <w:lang w:val="sq-AL" w:eastAsia="sq-AL"/>
        </w:rPr>
        <w:t>Ministry of Finance</w:t>
      </w:r>
      <w:r w:rsidRPr="00365337">
        <w:rPr>
          <w:rFonts w:ascii="Times New Roman" w:eastAsia="Times New Roman" w:hAnsi="Times New Roman"/>
          <w:lang w:val="sq-AL" w:eastAsia="sq-AL"/>
        </w:rPr>
        <w:t xml:space="preserve"> and the Commission shall analyse the conclusions and recommendations of the evaluations and, where appropriate, jointly decide on the follow-up actions to be taken and any adjustments necessary, including, if </w:t>
      </w:r>
      <w:r w:rsidR="008F382A" w:rsidRPr="00365337">
        <w:rPr>
          <w:rFonts w:ascii="Times New Roman" w:eastAsia="Times New Roman" w:hAnsi="Times New Roman"/>
          <w:lang w:val="sq-AL" w:eastAsia="sq-AL"/>
        </w:rPr>
        <w:t>necessary and relevant</w:t>
      </w:r>
      <w:r w:rsidRPr="00365337">
        <w:rPr>
          <w:rFonts w:ascii="Times New Roman" w:eastAsia="Times New Roman" w:hAnsi="Times New Roman"/>
          <w:lang w:val="sq-AL" w:eastAsia="sq-AL"/>
        </w:rPr>
        <w:t xml:space="preserve">, the reorientation of the </w:t>
      </w:r>
      <w:r w:rsidR="00DB4EA1">
        <w:rPr>
          <w:rFonts w:ascii="Times New Roman" w:eastAsia="Times New Roman" w:hAnsi="Times New Roman"/>
          <w:lang w:val="sq-AL" w:eastAsia="sq-AL"/>
        </w:rPr>
        <w:t>operation</w:t>
      </w:r>
      <w:r w:rsidRPr="00365337">
        <w:rPr>
          <w:rFonts w:ascii="Times New Roman" w:eastAsia="Times New Roman" w:hAnsi="Times New Roman"/>
          <w:lang w:val="sq-AL" w:eastAsia="sq-AL"/>
        </w:rPr>
        <w:t xml:space="preserve">. </w:t>
      </w:r>
    </w:p>
    <w:p w14:paraId="1B7DA54F" w14:textId="77777777" w:rsidR="009D45ED" w:rsidRPr="00365337" w:rsidRDefault="00B64C61" w:rsidP="009D45ED">
      <w:pPr>
        <w:suppressAutoHyphens/>
        <w:spacing w:before="0" w:after="0"/>
        <w:rPr>
          <w:rFonts w:ascii="Times New Roman" w:hAnsi="Times New Roman" w:cs="Times New Roman"/>
        </w:rPr>
      </w:pPr>
      <w:r w:rsidRPr="00365337">
        <w:rPr>
          <w:rFonts w:ascii="Times New Roman" w:eastAsia="Times New Roman" w:hAnsi="Times New Roman"/>
          <w:lang w:val="sq-AL" w:eastAsia="sq-AL"/>
        </w:rPr>
        <w:t>The financing of the evaluation</w:t>
      </w:r>
      <w:r w:rsidR="0010181F" w:rsidRPr="00365337">
        <w:rPr>
          <w:rFonts w:ascii="Times New Roman" w:eastAsia="Times New Roman" w:hAnsi="Times New Roman"/>
          <w:lang w:val="sq-AL" w:eastAsia="sq-AL"/>
        </w:rPr>
        <w:t xml:space="preserve"> actions</w:t>
      </w:r>
      <w:r w:rsidRPr="00365337">
        <w:rPr>
          <w:rFonts w:ascii="Times New Roman" w:eastAsia="Times New Roman" w:hAnsi="Times New Roman"/>
          <w:lang w:val="sq-AL" w:eastAsia="sq-AL"/>
        </w:rPr>
        <w:t xml:space="preserve"> shall be covered by another measure.</w:t>
      </w:r>
      <w:r w:rsidR="009D45ED" w:rsidRPr="00365337">
        <w:rPr>
          <w:rFonts w:ascii="Times New Roman" w:eastAsia="Times New Roman" w:hAnsi="Times New Roman"/>
          <w:lang w:val="sq-AL" w:eastAsia="sq-AL"/>
        </w:rPr>
        <w:t xml:space="preserve"> </w:t>
      </w:r>
    </w:p>
    <w:p w14:paraId="68AE21E2" w14:textId="77777777" w:rsidR="009D45ED" w:rsidRPr="00365337" w:rsidRDefault="009D45ED" w:rsidP="009D45ED">
      <w:pPr>
        <w:suppressAutoHyphens/>
        <w:spacing w:before="0" w:after="0"/>
        <w:rPr>
          <w:rFonts w:ascii="Times New Roman" w:hAnsi="Times New Roman" w:cs="Times New Roman"/>
        </w:rPr>
      </w:pPr>
    </w:p>
    <w:p w14:paraId="4D0D2B88" w14:textId="1A17A10D" w:rsidR="008C33BC" w:rsidRPr="00365337" w:rsidRDefault="004215E9" w:rsidP="009D45ED">
      <w:pPr>
        <w:suppressAutoHyphens/>
        <w:spacing w:before="0" w:after="0"/>
        <w:rPr>
          <w:rFonts w:ascii="Times New Roman" w:hAnsi="Times New Roman" w:cs="Times New Roman"/>
          <w:b/>
        </w:rPr>
      </w:pPr>
      <w:r w:rsidRPr="00365337">
        <w:rPr>
          <w:rFonts w:ascii="Times New Roman" w:hAnsi="Times New Roman" w:cs="Times New Roman"/>
          <w:b/>
        </w:rPr>
        <w:t>2.7 Communication and Visibility</w:t>
      </w:r>
    </w:p>
    <w:p w14:paraId="73E3E20E" w14:textId="4252468C" w:rsidR="008C33BC" w:rsidRPr="002D3409" w:rsidRDefault="008C33BC" w:rsidP="00DB4EA1">
      <w:pPr>
        <w:rPr>
          <w:rFonts w:ascii="Times New Roman" w:hAnsi="Times New Roman" w:cs="Times New Roman"/>
          <w:snapToGrid w:val="0"/>
        </w:rPr>
      </w:pPr>
      <w:r w:rsidRPr="002D3409">
        <w:rPr>
          <w:rFonts w:ascii="Times New Roman" w:hAnsi="Times New Roman" w:cs="Times New Roman"/>
          <w:snapToGrid w:val="0"/>
        </w:rPr>
        <w:t xml:space="preserve">The </w:t>
      </w:r>
      <w:r w:rsidR="002D3409">
        <w:rPr>
          <w:rFonts w:ascii="Times New Roman" w:hAnsi="Times New Roman" w:cs="Times New Roman"/>
          <w:snapToGrid w:val="0"/>
        </w:rPr>
        <w:t>budget support programme</w:t>
      </w:r>
      <w:r w:rsidRPr="002D3409">
        <w:rPr>
          <w:rFonts w:ascii="Times New Roman" w:hAnsi="Times New Roman" w:cs="Times New Roman"/>
          <w:snapToGrid w:val="0"/>
        </w:rPr>
        <w:t xml:space="preserve"> will comply with EU visibility guidelines for external actions</w:t>
      </w:r>
      <w:r w:rsidR="008B5B01" w:rsidRPr="002D3409">
        <w:rPr>
          <w:rFonts w:ascii="Times New Roman" w:hAnsi="Times New Roman" w:cs="Times New Roman"/>
          <w:snapToGrid w:val="0"/>
        </w:rPr>
        <w:t xml:space="preserve"> of the European Commission</w:t>
      </w:r>
      <w:r w:rsidRPr="002D3409">
        <w:rPr>
          <w:rFonts w:ascii="Times New Roman" w:hAnsi="Times New Roman" w:cs="Times New Roman"/>
          <w:snapToGrid w:val="0"/>
        </w:rPr>
        <w:t>.</w:t>
      </w:r>
      <w:r w:rsidR="004215E9" w:rsidRPr="002D3409">
        <w:rPr>
          <w:rFonts w:ascii="Times New Roman" w:hAnsi="Times New Roman" w:cs="Times New Roman"/>
          <w:snapToGrid w:val="0"/>
        </w:rPr>
        <w:t xml:space="preserve"> </w:t>
      </w:r>
      <w:r w:rsidRPr="002D3409">
        <w:rPr>
          <w:rFonts w:ascii="Times New Roman" w:hAnsi="Times New Roman" w:cs="Times New Roman"/>
          <w:snapToGrid w:val="0"/>
        </w:rPr>
        <w:t xml:space="preserve">In particular, a communication </w:t>
      </w:r>
      <w:r w:rsidR="002D3409">
        <w:rPr>
          <w:rFonts w:ascii="Times New Roman" w:hAnsi="Times New Roman" w:cs="Times New Roman"/>
          <w:snapToGrid w:val="0"/>
        </w:rPr>
        <w:t xml:space="preserve">and visibility </w:t>
      </w:r>
      <w:r w:rsidRPr="002D3409">
        <w:rPr>
          <w:rFonts w:ascii="Times New Roman" w:hAnsi="Times New Roman" w:cs="Times New Roman"/>
          <w:snapToGrid w:val="0"/>
        </w:rPr>
        <w:t>plan, including s</w:t>
      </w:r>
      <w:r w:rsidR="008B5B01" w:rsidRPr="002D3409">
        <w:rPr>
          <w:rFonts w:ascii="Times New Roman" w:hAnsi="Times New Roman" w:cs="Times New Roman"/>
          <w:snapToGrid w:val="0"/>
        </w:rPr>
        <w:t>pecific actions (indicatively: p</w:t>
      </w:r>
      <w:r w:rsidRPr="002D3409">
        <w:rPr>
          <w:rFonts w:ascii="Times New Roman" w:hAnsi="Times New Roman" w:cs="Times New Roman"/>
          <w:snapToGrid w:val="0"/>
        </w:rPr>
        <w:t>ress conferences, dissemination of study results, embl</w:t>
      </w:r>
      <w:r w:rsidR="008B5B01" w:rsidRPr="002D3409">
        <w:rPr>
          <w:rFonts w:ascii="Times New Roman" w:hAnsi="Times New Roman" w:cs="Times New Roman"/>
          <w:snapToGrid w:val="0"/>
        </w:rPr>
        <w:t>ematic dates for events, closing s</w:t>
      </w:r>
      <w:r w:rsidR="00F125F6">
        <w:rPr>
          <w:rFonts w:ascii="Times New Roman" w:hAnsi="Times New Roman" w:cs="Times New Roman"/>
          <w:snapToGrid w:val="0"/>
        </w:rPr>
        <w:t>eminar program, etc..</w:t>
      </w:r>
      <w:r w:rsidRPr="002D3409">
        <w:rPr>
          <w:rFonts w:ascii="Times New Roman" w:hAnsi="Times New Roman" w:cs="Times New Roman"/>
          <w:snapToGrid w:val="0"/>
        </w:rPr>
        <w:t xml:space="preserve">) should be developed in the first year and presented to the </w:t>
      </w:r>
      <w:r w:rsidR="008B5B01" w:rsidRPr="002D3409">
        <w:rPr>
          <w:rFonts w:ascii="Times New Roman" w:hAnsi="Times New Roman" w:cs="Times New Roman"/>
          <w:snapToGrid w:val="0"/>
        </w:rPr>
        <w:t>PFM</w:t>
      </w:r>
      <w:r w:rsidR="009D45ED" w:rsidRPr="002D3409">
        <w:rPr>
          <w:rFonts w:ascii="Times New Roman" w:hAnsi="Times New Roman" w:cs="Times New Roman"/>
          <w:snapToGrid w:val="0"/>
        </w:rPr>
        <w:t xml:space="preserve"> </w:t>
      </w:r>
      <w:r w:rsidR="007E49B5">
        <w:rPr>
          <w:rFonts w:ascii="Times New Roman" w:hAnsi="Times New Roman" w:cs="Times New Roman"/>
          <w:snapToGrid w:val="0"/>
        </w:rPr>
        <w:t>Steering C</w:t>
      </w:r>
      <w:r w:rsidRPr="002D3409">
        <w:rPr>
          <w:rFonts w:ascii="Times New Roman" w:hAnsi="Times New Roman" w:cs="Times New Roman"/>
          <w:snapToGrid w:val="0"/>
        </w:rPr>
        <w:t>ommittee for approval and immediate implementation.</w:t>
      </w:r>
    </w:p>
    <w:p w14:paraId="08642EDF" w14:textId="0AFD0553" w:rsidR="008C33BC" w:rsidRPr="002D3409" w:rsidRDefault="009D45ED" w:rsidP="00DB4EA1">
      <w:pPr>
        <w:rPr>
          <w:rFonts w:ascii="Times New Roman" w:hAnsi="Times New Roman" w:cs="Times New Roman"/>
          <w:snapToGrid w:val="0"/>
        </w:rPr>
      </w:pPr>
      <w:r w:rsidRPr="002D3409">
        <w:rPr>
          <w:rFonts w:ascii="Times New Roman" w:hAnsi="Times New Roman" w:cs="Times New Roman"/>
          <w:snapToGrid w:val="0"/>
        </w:rPr>
        <w:t>A</w:t>
      </w:r>
      <w:r w:rsidR="008C33BC" w:rsidRPr="002D3409">
        <w:rPr>
          <w:rFonts w:ascii="Times New Roman" w:hAnsi="Times New Roman" w:cs="Times New Roman"/>
          <w:snapToGrid w:val="0"/>
        </w:rPr>
        <w:t>ny means of information and communication on certain thematic aspects funded by the program</w:t>
      </w:r>
      <w:r w:rsidR="002D3409">
        <w:rPr>
          <w:rFonts w:ascii="Times New Roman" w:hAnsi="Times New Roman" w:cs="Times New Roman"/>
          <w:snapToGrid w:val="0"/>
        </w:rPr>
        <w:t>me</w:t>
      </w:r>
      <w:r w:rsidR="008C33BC" w:rsidRPr="002D3409">
        <w:rPr>
          <w:rFonts w:ascii="Times New Roman" w:hAnsi="Times New Roman" w:cs="Times New Roman"/>
          <w:snapToGrid w:val="0"/>
        </w:rPr>
        <w:t xml:space="preserve"> (brochures, publications, educational materials, videos, press kits, information boards, etc.) must comply with the provisions of </w:t>
      </w:r>
      <w:r w:rsidRPr="002D3409">
        <w:rPr>
          <w:rFonts w:ascii="Times New Roman" w:hAnsi="Times New Roman" w:cs="Times New Roman"/>
          <w:snapToGrid w:val="0"/>
        </w:rPr>
        <w:t xml:space="preserve">the EU </w:t>
      </w:r>
      <w:r w:rsidR="008C33BC" w:rsidRPr="002D3409">
        <w:rPr>
          <w:rFonts w:ascii="Times New Roman" w:hAnsi="Times New Roman" w:cs="Times New Roman"/>
          <w:snapToGrid w:val="0"/>
        </w:rPr>
        <w:t xml:space="preserve">visibility manual. </w:t>
      </w:r>
      <w:r w:rsidR="00E20026">
        <w:rPr>
          <w:rFonts w:ascii="Times New Roman" w:hAnsi="Times New Roman" w:cs="Times New Roman"/>
          <w:snapToGrid w:val="0"/>
        </w:rPr>
        <w:t>P</w:t>
      </w:r>
      <w:r w:rsidR="00E20026" w:rsidRPr="002D3409">
        <w:rPr>
          <w:rFonts w:ascii="Times New Roman" w:hAnsi="Times New Roman" w:cs="Times New Roman"/>
          <w:snapToGrid w:val="0"/>
        </w:rPr>
        <w:t xml:space="preserve">anels and boards </w:t>
      </w:r>
      <w:r w:rsidR="00E20026">
        <w:rPr>
          <w:rFonts w:ascii="Times New Roman" w:hAnsi="Times New Roman" w:cs="Times New Roman"/>
          <w:snapToGrid w:val="0"/>
        </w:rPr>
        <w:t>should also apply to t</w:t>
      </w:r>
      <w:r w:rsidR="008C33BC" w:rsidRPr="002D3409">
        <w:rPr>
          <w:rFonts w:ascii="Times New Roman" w:hAnsi="Times New Roman" w:cs="Times New Roman"/>
          <w:snapToGrid w:val="0"/>
        </w:rPr>
        <w:t>he physical outputs</w:t>
      </w:r>
      <w:r w:rsidR="00E20026">
        <w:rPr>
          <w:rFonts w:ascii="Times New Roman" w:hAnsi="Times New Roman" w:cs="Times New Roman"/>
          <w:snapToGrid w:val="0"/>
        </w:rPr>
        <w:t xml:space="preserve"> of the Sector Reform Contract</w:t>
      </w:r>
      <w:r w:rsidR="008C33BC" w:rsidRPr="002D3409">
        <w:rPr>
          <w:rFonts w:ascii="Times New Roman" w:hAnsi="Times New Roman" w:cs="Times New Roman"/>
          <w:snapToGrid w:val="0"/>
        </w:rPr>
        <w:t xml:space="preserve"> in accordance with this manual.</w:t>
      </w:r>
    </w:p>
    <w:p w14:paraId="2CE1A38E" w14:textId="0E02A32F" w:rsidR="008C33BC" w:rsidRPr="002D3409" w:rsidRDefault="008C33BC" w:rsidP="00DB4EA1">
      <w:pPr>
        <w:suppressAutoHyphens/>
        <w:spacing w:before="0" w:after="0"/>
        <w:rPr>
          <w:rFonts w:ascii="Times New Roman" w:eastAsia="Times New Roman" w:hAnsi="Times New Roman"/>
          <w:lang w:val="sq-AL" w:eastAsia="sq-AL"/>
        </w:rPr>
      </w:pPr>
      <w:r w:rsidRPr="002D3409">
        <w:rPr>
          <w:rFonts w:ascii="Times New Roman" w:hAnsi="Times New Roman" w:cs="Times New Roman"/>
          <w:snapToGrid w:val="0"/>
        </w:rPr>
        <w:t xml:space="preserve">All deliverables of the communication and visibility </w:t>
      </w:r>
      <w:r w:rsidR="002D3409">
        <w:rPr>
          <w:rFonts w:ascii="Times New Roman" w:hAnsi="Times New Roman" w:cs="Times New Roman"/>
          <w:snapToGrid w:val="0"/>
        </w:rPr>
        <w:t xml:space="preserve">plan </w:t>
      </w:r>
      <w:r w:rsidRPr="002D3409">
        <w:rPr>
          <w:rFonts w:ascii="Times New Roman" w:hAnsi="Times New Roman" w:cs="Times New Roman"/>
          <w:snapToGrid w:val="0"/>
        </w:rPr>
        <w:t xml:space="preserve">will be awarded at the end of the </w:t>
      </w:r>
      <w:r w:rsidR="002D3409">
        <w:rPr>
          <w:rFonts w:ascii="Times New Roman" w:hAnsi="Times New Roman" w:cs="Times New Roman"/>
          <w:snapToGrid w:val="0"/>
        </w:rPr>
        <w:t>programme</w:t>
      </w:r>
      <w:r w:rsidRPr="002D3409">
        <w:rPr>
          <w:rFonts w:ascii="Times New Roman" w:hAnsi="Times New Roman" w:cs="Times New Roman"/>
          <w:snapToGrid w:val="0"/>
        </w:rPr>
        <w:t xml:space="preserve"> to the Delegation of the European Union for possible future use in its general communication activities and for archival purposes.</w:t>
      </w:r>
    </w:p>
    <w:bookmarkEnd w:id="22"/>
    <w:bookmarkEnd w:id="23"/>
    <w:bookmarkEnd w:id="24"/>
    <w:bookmarkEnd w:id="25"/>
    <w:bookmarkEnd w:id="26"/>
    <w:p w14:paraId="274661C9" w14:textId="77777777" w:rsidR="00716E86" w:rsidRPr="00365337" w:rsidRDefault="00716E86" w:rsidP="00716E86">
      <w:pPr>
        <w:spacing w:before="0" w:after="0"/>
        <w:rPr>
          <w:rFonts w:ascii="Times New Roman" w:hAnsi="Times New Roman" w:cs="Times New Roman"/>
        </w:rPr>
        <w:sectPr w:rsidR="00716E86" w:rsidRPr="00365337" w:rsidSect="00443DD4">
          <w:footerReference w:type="first" r:id="rId15"/>
          <w:footnotePr>
            <w:numRestart w:val="eachSect"/>
          </w:footnotePr>
          <w:pgSz w:w="11906" w:h="16838" w:code="9"/>
          <w:pgMar w:top="1202" w:right="1418" w:bottom="851" w:left="1418" w:header="397" w:footer="0" w:gutter="0"/>
          <w:cols w:space="708"/>
          <w:titlePg/>
          <w:docGrid w:linePitch="360"/>
        </w:sectPr>
      </w:pPr>
    </w:p>
    <w:p w14:paraId="522232DC" w14:textId="77777777" w:rsidR="00793404" w:rsidRPr="00365337" w:rsidRDefault="00F10CD4" w:rsidP="00793404">
      <w:pPr>
        <w:pStyle w:val="Heading1"/>
        <w:numPr>
          <w:ilvl w:val="0"/>
          <w:numId w:val="0"/>
        </w:numPr>
        <w:tabs>
          <w:tab w:val="left" w:pos="720"/>
        </w:tabs>
        <w:rPr>
          <w:rFonts w:cs="Times New Roman"/>
          <w:sz w:val="22"/>
          <w:szCs w:val="22"/>
        </w:rPr>
      </w:pPr>
      <w:r w:rsidRPr="00365337">
        <w:rPr>
          <w:rFonts w:ascii="Arial" w:hAnsi="Arial" w:cs="Arial"/>
        </w:rPr>
        <w:lastRenderedPageBreak/>
        <w:t>APPENDIX</w:t>
      </w:r>
      <w:r w:rsidR="00430793" w:rsidRPr="00365337">
        <w:rPr>
          <w:rFonts w:ascii="Arial" w:hAnsi="Arial" w:cs="Arial"/>
        </w:rPr>
        <w:t xml:space="preserve"> 1</w:t>
      </w:r>
      <w:r w:rsidRPr="00365337">
        <w:rPr>
          <w:rFonts w:ascii="Arial" w:hAnsi="Arial" w:cs="Arial"/>
        </w:rPr>
        <w:t xml:space="preserve">: </w:t>
      </w:r>
      <w:r w:rsidR="00EA0833" w:rsidRPr="00365337">
        <w:rPr>
          <w:rFonts w:cs="Times New Roman"/>
          <w:sz w:val="22"/>
          <w:szCs w:val="22"/>
        </w:rPr>
        <w:t xml:space="preserve"> </w:t>
      </w:r>
      <w:r w:rsidR="00793404" w:rsidRPr="00365337">
        <w:rPr>
          <w:rFonts w:cs="Times New Roman"/>
          <w:sz w:val="22"/>
          <w:szCs w:val="22"/>
        </w:rPr>
        <w:t xml:space="preserve"> Indicative selection of result indicators</w:t>
      </w:r>
    </w:p>
    <w:p w14:paraId="05060FC5" w14:textId="702CE568" w:rsidR="00F10CD4" w:rsidRDefault="00F10CD4" w:rsidP="00F10CD4">
      <w:pPr>
        <w:ind w:left="-240" w:right="23"/>
        <w:rPr>
          <w:rFonts w:ascii="Times New Roman" w:hAnsi="Times New Roman" w:cs="Times New Roman"/>
        </w:rPr>
      </w:pPr>
      <w:r w:rsidRPr="00365337">
        <w:rPr>
          <w:rFonts w:ascii="Times New Roman" w:hAnsi="Times New Roman" w:cs="Times New Roman"/>
        </w:rPr>
        <w:t xml:space="preserve">The inputs, the expected direct and induced outputs and all the indicators, targets and baselines included in the list of result indicators are indicative and may be updated during the implementation of the </w:t>
      </w:r>
      <w:r w:rsidR="002D3409">
        <w:rPr>
          <w:rFonts w:ascii="Times New Roman" w:hAnsi="Times New Roman" w:cs="Times New Roman"/>
        </w:rPr>
        <w:t>budget support programme</w:t>
      </w:r>
      <w:r w:rsidRPr="00365337">
        <w:rPr>
          <w:rFonts w:ascii="Times New Roman" w:hAnsi="Times New Roman" w:cs="Times New Roman"/>
        </w:rPr>
        <w:t xml:space="preserve"> without an amendment to the financing decision. The table with the indicative list of result indicators will evolve during the lifetime of the action: new columns will be added for intermediary targets (milestones), when it is relevant and for reporting purpose on the achievement of results as measured by indicators.</w:t>
      </w:r>
    </w:p>
    <w:p w14:paraId="6288ADCE" w14:textId="77777777" w:rsidR="007E617A" w:rsidRPr="00365337" w:rsidRDefault="007E617A" w:rsidP="00F10CD4">
      <w:pPr>
        <w:ind w:left="-240" w:right="23"/>
        <w:rPr>
          <w:rFonts w:ascii="Times New Roman" w:hAnsi="Times New Roman" w:cs="Times New Roman"/>
        </w:rPr>
      </w:pPr>
    </w:p>
    <w:tbl>
      <w:tblPr>
        <w:tblW w:w="15309"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6"/>
        <w:gridCol w:w="2836"/>
        <w:gridCol w:w="2129"/>
        <w:gridCol w:w="2837"/>
        <w:gridCol w:w="2409"/>
        <w:gridCol w:w="2267"/>
        <w:gridCol w:w="2125"/>
      </w:tblGrid>
      <w:tr w:rsidR="00793404" w:rsidRPr="00365337" w14:paraId="2FE94E15" w14:textId="77777777" w:rsidTr="00A116CA">
        <w:tc>
          <w:tcPr>
            <w:tcW w:w="706" w:type="dxa"/>
            <w:tcBorders>
              <w:top w:val="single" w:sz="4" w:space="0" w:color="auto"/>
              <w:left w:val="single" w:sz="4" w:space="0" w:color="auto"/>
              <w:bottom w:val="single" w:sz="4" w:space="0" w:color="auto"/>
              <w:right w:val="single" w:sz="4" w:space="0" w:color="auto"/>
            </w:tcBorders>
            <w:shd w:val="clear" w:color="auto" w:fill="BFBFBF"/>
          </w:tcPr>
          <w:p w14:paraId="5497B6FB" w14:textId="77777777" w:rsidR="00793404" w:rsidRPr="00365337" w:rsidRDefault="00793404">
            <w:pPr>
              <w:rPr>
                <w:sz w:val="24"/>
                <w:szCs w:val="24"/>
              </w:rPr>
            </w:pPr>
          </w:p>
        </w:tc>
        <w:tc>
          <w:tcPr>
            <w:tcW w:w="2836" w:type="dxa"/>
            <w:tcBorders>
              <w:top w:val="single" w:sz="4" w:space="0" w:color="auto"/>
              <w:left w:val="single" w:sz="4" w:space="0" w:color="auto"/>
              <w:bottom w:val="single" w:sz="4" w:space="0" w:color="auto"/>
              <w:right w:val="single" w:sz="4" w:space="0" w:color="auto"/>
            </w:tcBorders>
            <w:shd w:val="clear" w:color="auto" w:fill="BFBFBF"/>
            <w:hideMark/>
          </w:tcPr>
          <w:p w14:paraId="5B53A0C9" w14:textId="77777777" w:rsidR="00793404" w:rsidRPr="00365337" w:rsidRDefault="00793404">
            <w:pPr>
              <w:jc w:val="center"/>
              <w:rPr>
                <w:rFonts w:cs="Calibri"/>
                <w:b/>
                <w:sz w:val="20"/>
                <w:szCs w:val="24"/>
              </w:rPr>
            </w:pPr>
            <w:r w:rsidRPr="00365337">
              <w:rPr>
                <w:rFonts w:cs="Calibri"/>
                <w:b/>
                <w:sz w:val="20"/>
              </w:rPr>
              <w:t>Intervention logic</w:t>
            </w:r>
          </w:p>
        </w:tc>
        <w:tc>
          <w:tcPr>
            <w:tcW w:w="2129" w:type="dxa"/>
            <w:tcBorders>
              <w:top w:val="single" w:sz="4" w:space="0" w:color="auto"/>
              <w:left w:val="single" w:sz="4" w:space="0" w:color="auto"/>
              <w:bottom w:val="single" w:sz="4" w:space="0" w:color="auto"/>
              <w:right w:val="single" w:sz="4" w:space="0" w:color="auto"/>
            </w:tcBorders>
            <w:shd w:val="clear" w:color="auto" w:fill="BFBFBF"/>
            <w:hideMark/>
          </w:tcPr>
          <w:p w14:paraId="324C248C" w14:textId="77777777" w:rsidR="00793404" w:rsidRPr="00365337" w:rsidRDefault="00793404">
            <w:pPr>
              <w:jc w:val="center"/>
              <w:rPr>
                <w:rFonts w:cs="Calibri"/>
                <w:b/>
                <w:sz w:val="20"/>
                <w:szCs w:val="24"/>
              </w:rPr>
            </w:pPr>
            <w:r w:rsidRPr="00365337">
              <w:rPr>
                <w:rFonts w:cs="Calibri"/>
                <w:b/>
                <w:sz w:val="20"/>
              </w:rPr>
              <w:t>Indicators</w:t>
            </w:r>
          </w:p>
        </w:tc>
        <w:tc>
          <w:tcPr>
            <w:tcW w:w="2837" w:type="dxa"/>
            <w:tcBorders>
              <w:top w:val="single" w:sz="4" w:space="0" w:color="auto"/>
              <w:left w:val="single" w:sz="4" w:space="0" w:color="auto"/>
              <w:bottom w:val="single" w:sz="4" w:space="0" w:color="auto"/>
              <w:right w:val="single" w:sz="4" w:space="0" w:color="auto"/>
            </w:tcBorders>
            <w:shd w:val="clear" w:color="auto" w:fill="BFBFBF"/>
            <w:hideMark/>
          </w:tcPr>
          <w:p w14:paraId="2E22ED6C" w14:textId="77777777" w:rsidR="00793404" w:rsidRPr="00365337" w:rsidRDefault="00793404">
            <w:pPr>
              <w:jc w:val="center"/>
              <w:rPr>
                <w:rFonts w:cs="Calibri"/>
                <w:b/>
                <w:sz w:val="20"/>
                <w:szCs w:val="24"/>
              </w:rPr>
            </w:pPr>
            <w:r w:rsidRPr="00365337">
              <w:rPr>
                <w:rFonts w:cs="Calibri"/>
                <w:b/>
                <w:sz w:val="20"/>
              </w:rPr>
              <w:t>Baselines</w:t>
            </w:r>
          </w:p>
        </w:tc>
        <w:tc>
          <w:tcPr>
            <w:tcW w:w="2409" w:type="dxa"/>
            <w:tcBorders>
              <w:top w:val="single" w:sz="4" w:space="0" w:color="auto"/>
              <w:left w:val="single" w:sz="4" w:space="0" w:color="auto"/>
              <w:bottom w:val="single" w:sz="4" w:space="0" w:color="auto"/>
              <w:right w:val="single" w:sz="4" w:space="0" w:color="auto"/>
            </w:tcBorders>
            <w:shd w:val="clear" w:color="auto" w:fill="BFBFBF"/>
            <w:hideMark/>
          </w:tcPr>
          <w:p w14:paraId="0CFB048E" w14:textId="77777777" w:rsidR="00793404" w:rsidRPr="00365337" w:rsidRDefault="00793404">
            <w:pPr>
              <w:jc w:val="center"/>
              <w:rPr>
                <w:rFonts w:cs="Calibri"/>
                <w:b/>
                <w:sz w:val="20"/>
              </w:rPr>
            </w:pPr>
            <w:r w:rsidRPr="00365337">
              <w:rPr>
                <w:rFonts w:cs="Calibri"/>
                <w:b/>
                <w:sz w:val="20"/>
              </w:rPr>
              <w:t>Targets 2017</w:t>
            </w:r>
          </w:p>
        </w:tc>
        <w:tc>
          <w:tcPr>
            <w:tcW w:w="2267" w:type="dxa"/>
            <w:tcBorders>
              <w:top w:val="single" w:sz="4" w:space="0" w:color="auto"/>
              <w:left w:val="single" w:sz="4" w:space="0" w:color="auto"/>
              <w:bottom w:val="single" w:sz="4" w:space="0" w:color="auto"/>
              <w:right w:val="single" w:sz="4" w:space="0" w:color="auto"/>
            </w:tcBorders>
            <w:shd w:val="clear" w:color="auto" w:fill="BFBFBF"/>
            <w:hideMark/>
          </w:tcPr>
          <w:p w14:paraId="14EA7788" w14:textId="77777777" w:rsidR="00793404" w:rsidRPr="00365337" w:rsidRDefault="00793404">
            <w:pPr>
              <w:jc w:val="center"/>
              <w:rPr>
                <w:rFonts w:cs="Calibri"/>
                <w:b/>
                <w:sz w:val="20"/>
                <w:szCs w:val="24"/>
              </w:rPr>
            </w:pPr>
            <w:r w:rsidRPr="00365337">
              <w:rPr>
                <w:rFonts w:cs="Calibri"/>
                <w:b/>
                <w:sz w:val="20"/>
              </w:rPr>
              <w:t>Targets 2020</w:t>
            </w:r>
          </w:p>
        </w:tc>
        <w:tc>
          <w:tcPr>
            <w:tcW w:w="2125" w:type="dxa"/>
            <w:tcBorders>
              <w:top w:val="single" w:sz="4" w:space="0" w:color="auto"/>
              <w:left w:val="single" w:sz="4" w:space="0" w:color="auto"/>
              <w:bottom w:val="single" w:sz="4" w:space="0" w:color="auto"/>
              <w:right w:val="single" w:sz="4" w:space="0" w:color="auto"/>
            </w:tcBorders>
            <w:shd w:val="clear" w:color="auto" w:fill="BFBFBF"/>
            <w:hideMark/>
          </w:tcPr>
          <w:p w14:paraId="01F85BE0" w14:textId="77777777" w:rsidR="00793404" w:rsidRPr="00365337" w:rsidRDefault="00793404">
            <w:pPr>
              <w:jc w:val="center"/>
              <w:rPr>
                <w:rFonts w:cs="Calibri"/>
                <w:b/>
                <w:sz w:val="20"/>
                <w:szCs w:val="24"/>
              </w:rPr>
            </w:pPr>
            <w:r w:rsidRPr="00365337">
              <w:rPr>
                <w:rFonts w:cs="Calibri"/>
                <w:b/>
                <w:sz w:val="20"/>
              </w:rPr>
              <w:t xml:space="preserve">Sources and means of verification </w:t>
            </w:r>
          </w:p>
        </w:tc>
      </w:tr>
      <w:tr w:rsidR="009760CC" w:rsidRPr="00365337" w14:paraId="0A546BB7" w14:textId="77777777" w:rsidTr="007E617A">
        <w:trPr>
          <w:cantSplit/>
          <w:trHeight w:val="1417"/>
        </w:trPr>
        <w:tc>
          <w:tcPr>
            <w:tcW w:w="706" w:type="dxa"/>
            <w:tcBorders>
              <w:top w:val="single" w:sz="4" w:space="0" w:color="auto"/>
              <w:left w:val="single" w:sz="4" w:space="0" w:color="auto"/>
              <w:bottom w:val="single" w:sz="4" w:space="0" w:color="auto"/>
              <w:right w:val="single" w:sz="4" w:space="0" w:color="auto"/>
            </w:tcBorders>
            <w:shd w:val="clear" w:color="auto" w:fill="D9D9D9"/>
            <w:textDirection w:val="btLr"/>
            <w:hideMark/>
          </w:tcPr>
          <w:p w14:paraId="24654DD4" w14:textId="58146132" w:rsidR="009760CC" w:rsidRPr="007E617A" w:rsidRDefault="009760CC" w:rsidP="007E617A">
            <w:pPr>
              <w:tabs>
                <w:tab w:val="left" w:pos="0"/>
                <w:tab w:val="left" w:pos="132"/>
              </w:tabs>
              <w:spacing w:before="0" w:after="0"/>
              <w:ind w:left="113" w:right="113"/>
              <w:rPr>
                <w:rFonts w:ascii="Times New Roman" w:hAnsi="Times New Roman"/>
                <w:b/>
              </w:rPr>
            </w:pPr>
            <w:r w:rsidRPr="007E617A">
              <w:rPr>
                <w:rFonts w:ascii="Times New Roman" w:hAnsi="Times New Roman"/>
                <w:b/>
              </w:rPr>
              <w:t xml:space="preserve">Overall objective: </w:t>
            </w:r>
          </w:p>
        </w:tc>
        <w:tc>
          <w:tcPr>
            <w:tcW w:w="2836" w:type="dxa"/>
            <w:tcBorders>
              <w:top w:val="single" w:sz="4" w:space="0" w:color="auto"/>
              <w:left w:val="single" w:sz="4" w:space="0" w:color="auto"/>
              <w:bottom w:val="single" w:sz="4" w:space="0" w:color="auto"/>
              <w:right w:val="single" w:sz="4" w:space="0" w:color="auto"/>
            </w:tcBorders>
            <w:hideMark/>
          </w:tcPr>
          <w:p w14:paraId="5D679275" w14:textId="6AC11EF9" w:rsidR="009760CC" w:rsidRPr="00365337" w:rsidRDefault="00246D78" w:rsidP="004C1192">
            <w:pPr>
              <w:autoSpaceDE w:val="0"/>
              <w:autoSpaceDN w:val="0"/>
              <w:adjustRightInd w:val="0"/>
              <w:rPr>
                <w:rFonts w:ascii="Times New Roman" w:hAnsi="Times New Roman"/>
                <w:sz w:val="18"/>
                <w:szCs w:val="18"/>
              </w:rPr>
            </w:pPr>
            <w:r>
              <w:rPr>
                <w:rFonts w:ascii="Times New Roman" w:hAnsi="Times New Roman"/>
                <w:sz w:val="18"/>
                <w:szCs w:val="18"/>
              </w:rPr>
              <w:t xml:space="preserve">To contribute to sustainable growth and maintained macro-economic  and fiscal stability </w:t>
            </w:r>
          </w:p>
        </w:tc>
        <w:tc>
          <w:tcPr>
            <w:tcW w:w="2129" w:type="dxa"/>
            <w:tcBorders>
              <w:top w:val="single" w:sz="4" w:space="0" w:color="auto"/>
              <w:left w:val="single" w:sz="4" w:space="0" w:color="auto"/>
              <w:bottom w:val="single" w:sz="4" w:space="0" w:color="auto"/>
              <w:right w:val="single" w:sz="4" w:space="0" w:color="auto"/>
            </w:tcBorders>
            <w:hideMark/>
          </w:tcPr>
          <w:p w14:paraId="1B6FAC68" w14:textId="25BACBBA" w:rsidR="000B2222" w:rsidRPr="00365337" w:rsidRDefault="000B2222" w:rsidP="000B2222">
            <w:pPr>
              <w:autoSpaceDE w:val="0"/>
              <w:autoSpaceDN w:val="0"/>
              <w:adjustRightInd w:val="0"/>
              <w:rPr>
                <w:rFonts w:ascii="Times New Roman" w:hAnsi="Times New Roman"/>
                <w:sz w:val="18"/>
                <w:szCs w:val="18"/>
              </w:rPr>
            </w:pPr>
            <w:r w:rsidRPr="00365337">
              <w:rPr>
                <w:rFonts w:ascii="Times New Roman" w:hAnsi="Times New Roman"/>
                <w:sz w:val="18"/>
                <w:szCs w:val="18"/>
              </w:rPr>
              <w:t xml:space="preserve"> Public debt (as per ICSP)</w:t>
            </w:r>
          </w:p>
          <w:p w14:paraId="696A878A" w14:textId="403DBA8E" w:rsidR="009760CC" w:rsidRPr="00365337" w:rsidRDefault="009760CC" w:rsidP="006D3E56">
            <w:pPr>
              <w:autoSpaceDE w:val="0"/>
              <w:autoSpaceDN w:val="0"/>
              <w:adjustRightInd w:val="0"/>
              <w:rPr>
                <w:rFonts w:ascii="Times New Roman" w:hAnsi="Times New Roman"/>
                <w:sz w:val="18"/>
                <w:szCs w:val="18"/>
              </w:rPr>
            </w:pPr>
          </w:p>
        </w:tc>
        <w:tc>
          <w:tcPr>
            <w:tcW w:w="2837" w:type="dxa"/>
            <w:tcBorders>
              <w:top w:val="single" w:sz="4" w:space="0" w:color="auto"/>
              <w:left w:val="single" w:sz="4" w:space="0" w:color="auto"/>
              <w:bottom w:val="single" w:sz="4" w:space="0" w:color="auto"/>
              <w:right w:val="single" w:sz="4" w:space="0" w:color="auto"/>
            </w:tcBorders>
            <w:hideMark/>
          </w:tcPr>
          <w:p w14:paraId="085B9925" w14:textId="0A265F76" w:rsidR="000B2222" w:rsidRPr="00365337" w:rsidRDefault="000B2222" w:rsidP="000B2222">
            <w:pPr>
              <w:autoSpaceDE w:val="0"/>
              <w:autoSpaceDN w:val="0"/>
              <w:adjustRightInd w:val="0"/>
              <w:rPr>
                <w:rFonts w:ascii="Times New Roman" w:hAnsi="Times New Roman"/>
                <w:sz w:val="18"/>
                <w:szCs w:val="18"/>
              </w:rPr>
            </w:pPr>
            <w:r w:rsidRPr="00365337">
              <w:rPr>
                <w:rFonts w:ascii="Times New Roman" w:hAnsi="Times New Roman"/>
                <w:sz w:val="18"/>
                <w:szCs w:val="18"/>
              </w:rPr>
              <w:t xml:space="preserve">2013 public debt: 70.5% </w:t>
            </w:r>
          </w:p>
          <w:p w14:paraId="36DEAEB2" w14:textId="77777777" w:rsidR="009760CC" w:rsidRPr="00365337" w:rsidRDefault="009760CC" w:rsidP="00D36173">
            <w:pPr>
              <w:autoSpaceDE w:val="0"/>
              <w:autoSpaceDN w:val="0"/>
              <w:adjustRightInd w:val="0"/>
              <w:rPr>
                <w:rFonts w:ascii="Times New Roman" w:hAnsi="Times New Roman"/>
                <w:sz w:val="18"/>
                <w:szCs w:val="18"/>
              </w:rPr>
            </w:pPr>
          </w:p>
        </w:tc>
        <w:tc>
          <w:tcPr>
            <w:tcW w:w="2409" w:type="dxa"/>
            <w:tcBorders>
              <w:top w:val="single" w:sz="4" w:space="0" w:color="auto"/>
              <w:left w:val="single" w:sz="4" w:space="0" w:color="auto"/>
              <w:bottom w:val="single" w:sz="4" w:space="0" w:color="auto"/>
              <w:right w:val="single" w:sz="4" w:space="0" w:color="auto"/>
            </w:tcBorders>
            <w:hideMark/>
          </w:tcPr>
          <w:p w14:paraId="14A82884" w14:textId="77777777" w:rsidR="000B2222" w:rsidRPr="00365337" w:rsidRDefault="000B2222" w:rsidP="000B2222">
            <w:pPr>
              <w:autoSpaceDE w:val="0"/>
              <w:autoSpaceDN w:val="0"/>
              <w:adjustRightInd w:val="0"/>
              <w:rPr>
                <w:rFonts w:ascii="Times New Roman" w:hAnsi="Times New Roman"/>
                <w:sz w:val="18"/>
                <w:szCs w:val="18"/>
              </w:rPr>
            </w:pPr>
            <w:r w:rsidRPr="00365337">
              <w:rPr>
                <w:rFonts w:ascii="Times New Roman" w:hAnsi="Times New Roman"/>
                <w:sz w:val="18"/>
                <w:szCs w:val="18"/>
              </w:rPr>
              <w:t>Positive trend in the consolidation of public debt</w:t>
            </w:r>
          </w:p>
          <w:p w14:paraId="17E0BC48" w14:textId="7D28F0E1" w:rsidR="009760CC" w:rsidRPr="00365337" w:rsidRDefault="009760CC" w:rsidP="00D36173">
            <w:pPr>
              <w:autoSpaceDE w:val="0"/>
              <w:autoSpaceDN w:val="0"/>
              <w:adjustRightInd w:val="0"/>
              <w:rPr>
                <w:rFonts w:ascii="Times New Roman" w:hAnsi="Times New Roman"/>
                <w:sz w:val="18"/>
                <w:szCs w:val="18"/>
              </w:rPr>
            </w:pPr>
          </w:p>
        </w:tc>
        <w:tc>
          <w:tcPr>
            <w:tcW w:w="2267" w:type="dxa"/>
            <w:tcBorders>
              <w:top w:val="single" w:sz="4" w:space="0" w:color="auto"/>
              <w:left w:val="single" w:sz="4" w:space="0" w:color="auto"/>
              <w:bottom w:val="single" w:sz="4" w:space="0" w:color="auto"/>
              <w:right w:val="single" w:sz="4" w:space="0" w:color="auto"/>
            </w:tcBorders>
            <w:hideMark/>
          </w:tcPr>
          <w:p w14:paraId="37AC0296" w14:textId="77777777" w:rsidR="000B2222" w:rsidRPr="00365337" w:rsidRDefault="000B2222" w:rsidP="000B2222">
            <w:pPr>
              <w:autoSpaceDE w:val="0"/>
              <w:autoSpaceDN w:val="0"/>
              <w:adjustRightInd w:val="0"/>
              <w:rPr>
                <w:rFonts w:ascii="Times New Roman" w:hAnsi="Times New Roman"/>
                <w:sz w:val="18"/>
                <w:szCs w:val="18"/>
              </w:rPr>
            </w:pPr>
            <w:r w:rsidRPr="00365337">
              <w:rPr>
                <w:rFonts w:ascii="Times New Roman" w:hAnsi="Times New Roman"/>
                <w:sz w:val="18"/>
                <w:szCs w:val="18"/>
              </w:rPr>
              <w:t>Positive trend in the consolidation of public debt</w:t>
            </w:r>
          </w:p>
          <w:p w14:paraId="23A3D2ED" w14:textId="26ADDEBA" w:rsidR="009760CC" w:rsidRPr="00365337" w:rsidRDefault="009760CC" w:rsidP="00D36173">
            <w:pPr>
              <w:autoSpaceDE w:val="0"/>
              <w:autoSpaceDN w:val="0"/>
              <w:adjustRightInd w:val="0"/>
              <w:rPr>
                <w:rFonts w:ascii="Times New Roman" w:hAnsi="Times New Roman"/>
                <w:sz w:val="18"/>
                <w:szCs w:val="18"/>
              </w:rPr>
            </w:pPr>
          </w:p>
        </w:tc>
        <w:tc>
          <w:tcPr>
            <w:tcW w:w="2125" w:type="dxa"/>
            <w:tcBorders>
              <w:top w:val="single" w:sz="4" w:space="0" w:color="auto"/>
              <w:left w:val="single" w:sz="4" w:space="0" w:color="auto"/>
              <w:bottom w:val="single" w:sz="4" w:space="0" w:color="auto"/>
              <w:right w:val="single" w:sz="4" w:space="0" w:color="auto"/>
            </w:tcBorders>
            <w:hideMark/>
          </w:tcPr>
          <w:p w14:paraId="5F6394E8" w14:textId="77777777" w:rsidR="009760CC" w:rsidRPr="00365337" w:rsidRDefault="009760CC" w:rsidP="00D36173">
            <w:pPr>
              <w:autoSpaceDE w:val="0"/>
              <w:autoSpaceDN w:val="0"/>
              <w:adjustRightInd w:val="0"/>
              <w:rPr>
                <w:rFonts w:ascii="Times New Roman" w:hAnsi="Times New Roman"/>
                <w:sz w:val="18"/>
                <w:szCs w:val="18"/>
              </w:rPr>
            </w:pPr>
            <w:r w:rsidRPr="00365337">
              <w:rPr>
                <w:rFonts w:ascii="Times New Roman" w:hAnsi="Times New Roman"/>
                <w:sz w:val="18"/>
                <w:szCs w:val="18"/>
              </w:rPr>
              <w:t>MoF data</w:t>
            </w:r>
          </w:p>
        </w:tc>
      </w:tr>
      <w:tr w:rsidR="009760CC" w:rsidRPr="00365337" w14:paraId="3F84469B" w14:textId="77777777" w:rsidTr="00A116CA">
        <w:trPr>
          <w:cantSplit/>
          <w:trHeight w:val="2190"/>
        </w:trPr>
        <w:tc>
          <w:tcPr>
            <w:tcW w:w="706" w:type="dxa"/>
            <w:tcBorders>
              <w:top w:val="single" w:sz="4" w:space="0" w:color="auto"/>
              <w:left w:val="single" w:sz="4" w:space="0" w:color="auto"/>
              <w:bottom w:val="single" w:sz="4" w:space="0" w:color="auto"/>
              <w:right w:val="single" w:sz="4" w:space="0" w:color="auto"/>
            </w:tcBorders>
            <w:shd w:val="clear" w:color="auto" w:fill="D9D9D9"/>
            <w:textDirection w:val="btLr"/>
            <w:hideMark/>
          </w:tcPr>
          <w:p w14:paraId="63B50061" w14:textId="0A7D89E6" w:rsidR="009760CC" w:rsidRPr="007E617A" w:rsidRDefault="009760CC" w:rsidP="007E617A">
            <w:pPr>
              <w:tabs>
                <w:tab w:val="left" w:pos="0"/>
                <w:tab w:val="left" w:pos="132"/>
              </w:tabs>
              <w:spacing w:before="0" w:after="0"/>
              <w:ind w:left="113" w:right="113"/>
              <w:rPr>
                <w:rFonts w:ascii="Times New Roman" w:hAnsi="Times New Roman"/>
                <w:b/>
              </w:rPr>
            </w:pPr>
            <w:r w:rsidRPr="007E617A">
              <w:rPr>
                <w:rFonts w:ascii="Times New Roman" w:hAnsi="Times New Roman"/>
                <w:b/>
              </w:rPr>
              <w:t xml:space="preserve">Specific  objective(s):  </w:t>
            </w:r>
          </w:p>
        </w:tc>
        <w:tc>
          <w:tcPr>
            <w:tcW w:w="2836" w:type="dxa"/>
            <w:tcBorders>
              <w:top w:val="single" w:sz="4" w:space="0" w:color="auto"/>
              <w:left w:val="single" w:sz="4" w:space="0" w:color="auto"/>
              <w:bottom w:val="single" w:sz="4" w:space="0" w:color="auto"/>
              <w:right w:val="single" w:sz="4" w:space="0" w:color="auto"/>
            </w:tcBorders>
            <w:hideMark/>
          </w:tcPr>
          <w:p w14:paraId="31DC6C38" w14:textId="436F5774" w:rsidR="009760CC" w:rsidRPr="00365337" w:rsidRDefault="002D3409" w:rsidP="002D3409">
            <w:pPr>
              <w:autoSpaceDE w:val="0"/>
              <w:autoSpaceDN w:val="0"/>
              <w:adjustRightInd w:val="0"/>
              <w:rPr>
                <w:rFonts w:ascii="Times New Roman" w:hAnsi="Times New Roman"/>
                <w:sz w:val="18"/>
                <w:szCs w:val="18"/>
              </w:rPr>
            </w:pPr>
            <w:r>
              <w:rPr>
                <w:rFonts w:ascii="Times New Roman" w:hAnsi="Times New Roman"/>
                <w:sz w:val="18"/>
                <w:szCs w:val="18"/>
              </w:rPr>
              <w:t>T</w:t>
            </w:r>
            <w:r w:rsidRPr="002D3409">
              <w:rPr>
                <w:rFonts w:ascii="Times New Roman" w:hAnsi="Times New Roman"/>
                <w:sz w:val="18"/>
                <w:szCs w:val="18"/>
              </w:rPr>
              <w:t>o strengthen the Albanian PFM system for an efficient process of budget planning, execution and oversight with a view to reinforce fiscal discipline, streamline the allocation of resources according to policy objectives and upgrade public services delivery</w:t>
            </w:r>
          </w:p>
        </w:tc>
        <w:tc>
          <w:tcPr>
            <w:tcW w:w="2129" w:type="dxa"/>
            <w:tcBorders>
              <w:top w:val="single" w:sz="4" w:space="0" w:color="auto"/>
              <w:left w:val="single" w:sz="4" w:space="0" w:color="auto"/>
              <w:bottom w:val="single" w:sz="4" w:space="0" w:color="auto"/>
              <w:right w:val="single" w:sz="4" w:space="0" w:color="auto"/>
            </w:tcBorders>
            <w:hideMark/>
          </w:tcPr>
          <w:p w14:paraId="0E7E923E" w14:textId="77777777" w:rsidR="009760CC" w:rsidRDefault="006D3E56" w:rsidP="00D36173">
            <w:pPr>
              <w:autoSpaceDE w:val="0"/>
              <w:autoSpaceDN w:val="0"/>
              <w:adjustRightInd w:val="0"/>
              <w:rPr>
                <w:rFonts w:ascii="Times New Roman" w:hAnsi="Times New Roman"/>
                <w:sz w:val="18"/>
                <w:szCs w:val="18"/>
              </w:rPr>
            </w:pPr>
            <w:r w:rsidRPr="00365337">
              <w:rPr>
                <w:rFonts w:ascii="Times New Roman" w:hAnsi="Times New Roman"/>
                <w:sz w:val="18"/>
                <w:szCs w:val="18"/>
              </w:rPr>
              <w:t>Arrears clearance (as per ICSP)</w:t>
            </w:r>
          </w:p>
          <w:p w14:paraId="5287D1F9" w14:textId="77777777" w:rsidR="002D3409" w:rsidRPr="00365337" w:rsidRDefault="002D3409" w:rsidP="00D36173">
            <w:pPr>
              <w:autoSpaceDE w:val="0"/>
              <w:autoSpaceDN w:val="0"/>
              <w:adjustRightInd w:val="0"/>
              <w:rPr>
                <w:rFonts w:ascii="Times New Roman" w:hAnsi="Times New Roman"/>
                <w:sz w:val="18"/>
                <w:szCs w:val="18"/>
              </w:rPr>
            </w:pPr>
          </w:p>
          <w:p w14:paraId="7647C0E9" w14:textId="77777777" w:rsidR="009760CC" w:rsidRPr="00365337" w:rsidRDefault="009760CC" w:rsidP="00D36173">
            <w:pPr>
              <w:autoSpaceDE w:val="0"/>
              <w:autoSpaceDN w:val="0"/>
              <w:adjustRightInd w:val="0"/>
              <w:rPr>
                <w:rFonts w:ascii="Times New Roman" w:hAnsi="Times New Roman"/>
                <w:sz w:val="18"/>
                <w:szCs w:val="18"/>
              </w:rPr>
            </w:pPr>
            <w:r w:rsidRPr="00365337">
              <w:rPr>
                <w:rFonts w:ascii="Times New Roman" w:hAnsi="Times New Roman"/>
                <w:sz w:val="18"/>
                <w:szCs w:val="18"/>
              </w:rPr>
              <w:t>Government Effectiveness World bank indicator</w:t>
            </w:r>
            <w:r w:rsidR="006D3E56" w:rsidRPr="00365337">
              <w:rPr>
                <w:rFonts w:ascii="Times New Roman" w:hAnsi="Times New Roman"/>
                <w:sz w:val="18"/>
                <w:szCs w:val="18"/>
              </w:rPr>
              <w:t xml:space="preserve"> (as per ICSP)</w:t>
            </w:r>
          </w:p>
        </w:tc>
        <w:tc>
          <w:tcPr>
            <w:tcW w:w="2837" w:type="dxa"/>
            <w:tcBorders>
              <w:top w:val="single" w:sz="4" w:space="0" w:color="auto"/>
              <w:left w:val="single" w:sz="4" w:space="0" w:color="auto"/>
              <w:bottom w:val="single" w:sz="4" w:space="0" w:color="auto"/>
              <w:right w:val="single" w:sz="4" w:space="0" w:color="auto"/>
            </w:tcBorders>
            <w:hideMark/>
          </w:tcPr>
          <w:p w14:paraId="2F6CD852" w14:textId="77777777" w:rsidR="009760CC" w:rsidRDefault="009760CC" w:rsidP="00D36173">
            <w:pPr>
              <w:autoSpaceDE w:val="0"/>
              <w:autoSpaceDN w:val="0"/>
              <w:adjustRightInd w:val="0"/>
              <w:rPr>
                <w:rFonts w:ascii="Times New Roman" w:hAnsi="Times New Roman"/>
                <w:sz w:val="18"/>
                <w:szCs w:val="18"/>
              </w:rPr>
            </w:pPr>
            <w:r w:rsidRPr="00365337">
              <w:rPr>
                <w:rFonts w:ascii="Times New Roman" w:hAnsi="Times New Roman"/>
                <w:sz w:val="18"/>
                <w:szCs w:val="18"/>
              </w:rPr>
              <w:t>2013 stock of arrears: 72.57 billion Lek / approx. EUR 500 million  (equivalent to 5.3 % of the GDP)</w:t>
            </w:r>
          </w:p>
          <w:p w14:paraId="6A68A8E6" w14:textId="77777777" w:rsidR="0095443D" w:rsidRPr="0095443D" w:rsidRDefault="0095443D" w:rsidP="00D36173">
            <w:pPr>
              <w:autoSpaceDE w:val="0"/>
              <w:autoSpaceDN w:val="0"/>
              <w:adjustRightInd w:val="0"/>
              <w:rPr>
                <w:rFonts w:ascii="Times New Roman" w:hAnsi="Times New Roman"/>
                <w:sz w:val="4"/>
                <w:szCs w:val="4"/>
              </w:rPr>
            </w:pPr>
          </w:p>
          <w:p w14:paraId="7DB399E7" w14:textId="77777777" w:rsidR="009760CC" w:rsidRPr="00365337" w:rsidRDefault="009760CC" w:rsidP="00D36173">
            <w:pPr>
              <w:autoSpaceDE w:val="0"/>
              <w:autoSpaceDN w:val="0"/>
              <w:adjustRightInd w:val="0"/>
              <w:rPr>
                <w:rFonts w:ascii="Times New Roman" w:hAnsi="Times New Roman"/>
                <w:sz w:val="18"/>
                <w:szCs w:val="18"/>
              </w:rPr>
            </w:pPr>
            <w:r w:rsidRPr="00365337">
              <w:rPr>
                <w:rFonts w:ascii="Times New Roman" w:hAnsi="Times New Roman"/>
                <w:sz w:val="18"/>
                <w:szCs w:val="18"/>
              </w:rPr>
              <w:t>2013 Government Effectiveness index: - 0.33</w:t>
            </w:r>
          </w:p>
        </w:tc>
        <w:tc>
          <w:tcPr>
            <w:tcW w:w="2409" w:type="dxa"/>
            <w:tcBorders>
              <w:top w:val="single" w:sz="4" w:space="0" w:color="auto"/>
              <w:left w:val="single" w:sz="4" w:space="0" w:color="auto"/>
              <w:bottom w:val="single" w:sz="4" w:space="0" w:color="auto"/>
              <w:right w:val="single" w:sz="4" w:space="0" w:color="auto"/>
            </w:tcBorders>
            <w:hideMark/>
          </w:tcPr>
          <w:p w14:paraId="7B8B17DF" w14:textId="17226F2A" w:rsidR="006D3E56" w:rsidRDefault="002D3409" w:rsidP="00D36173">
            <w:pPr>
              <w:autoSpaceDE w:val="0"/>
              <w:autoSpaceDN w:val="0"/>
              <w:adjustRightInd w:val="0"/>
              <w:rPr>
                <w:rFonts w:ascii="Times New Roman" w:hAnsi="Times New Roman"/>
                <w:sz w:val="18"/>
                <w:szCs w:val="18"/>
              </w:rPr>
            </w:pPr>
            <w:r>
              <w:rPr>
                <w:rFonts w:ascii="Times New Roman" w:hAnsi="Times New Roman"/>
                <w:sz w:val="18"/>
                <w:szCs w:val="18"/>
              </w:rPr>
              <w:t>Stock of arrears entirely cleared out</w:t>
            </w:r>
          </w:p>
          <w:p w14:paraId="52A657EC" w14:textId="77777777" w:rsidR="002D3409" w:rsidRPr="00365337" w:rsidRDefault="002D3409" w:rsidP="00D36173">
            <w:pPr>
              <w:autoSpaceDE w:val="0"/>
              <w:autoSpaceDN w:val="0"/>
              <w:adjustRightInd w:val="0"/>
              <w:rPr>
                <w:rFonts w:ascii="Times New Roman" w:hAnsi="Times New Roman"/>
                <w:sz w:val="18"/>
                <w:szCs w:val="18"/>
              </w:rPr>
            </w:pPr>
          </w:p>
          <w:p w14:paraId="221FB907" w14:textId="77777777" w:rsidR="009760CC" w:rsidRPr="00365337" w:rsidRDefault="009760CC" w:rsidP="00D36173">
            <w:pPr>
              <w:autoSpaceDE w:val="0"/>
              <w:autoSpaceDN w:val="0"/>
              <w:adjustRightInd w:val="0"/>
              <w:rPr>
                <w:rFonts w:ascii="Times New Roman" w:hAnsi="Times New Roman"/>
                <w:sz w:val="18"/>
                <w:szCs w:val="18"/>
              </w:rPr>
            </w:pPr>
            <w:r w:rsidRPr="00365337">
              <w:rPr>
                <w:rFonts w:ascii="Times New Roman" w:hAnsi="Times New Roman"/>
                <w:sz w:val="18"/>
                <w:szCs w:val="18"/>
              </w:rPr>
              <w:t>Positive trend in the Government Effectiveness index</w:t>
            </w:r>
          </w:p>
        </w:tc>
        <w:tc>
          <w:tcPr>
            <w:tcW w:w="2267" w:type="dxa"/>
            <w:tcBorders>
              <w:top w:val="single" w:sz="4" w:space="0" w:color="auto"/>
              <w:left w:val="single" w:sz="4" w:space="0" w:color="auto"/>
              <w:bottom w:val="single" w:sz="4" w:space="0" w:color="auto"/>
              <w:right w:val="single" w:sz="4" w:space="0" w:color="auto"/>
            </w:tcBorders>
            <w:hideMark/>
          </w:tcPr>
          <w:p w14:paraId="706AF783" w14:textId="77777777" w:rsidR="002D3409" w:rsidRDefault="002D3409" w:rsidP="002D3409">
            <w:pPr>
              <w:autoSpaceDE w:val="0"/>
              <w:autoSpaceDN w:val="0"/>
              <w:adjustRightInd w:val="0"/>
              <w:rPr>
                <w:rFonts w:ascii="Times New Roman" w:hAnsi="Times New Roman"/>
                <w:sz w:val="18"/>
                <w:szCs w:val="18"/>
              </w:rPr>
            </w:pPr>
            <w:r>
              <w:rPr>
                <w:rFonts w:ascii="Times New Roman" w:hAnsi="Times New Roman"/>
                <w:sz w:val="18"/>
                <w:szCs w:val="18"/>
              </w:rPr>
              <w:t>Stock of arrears entirely cleared out</w:t>
            </w:r>
          </w:p>
          <w:p w14:paraId="4C246D2D" w14:textId="77777777" w:rsidR="0095443D" w:rsidRPr="00365337" w:rsidRDefault="0095443D" w:rsidP="002D3409">
            <w:pPr>
              <w:autoSpaceDE w:val="0"/>
              <w:autoSpaceDN w:val="0"/>
              <w:adjustRightInd w:val="0"/>
              <w:rPr>
                <w:rFonts w:ascii="Times New Roman" w:hAnsi="Times New Roman"/>
                <w:sz w:val="18"/>
                <w:szCs w:val="18"/>
              </w:rPr>
            </w:pPr>
          </w:p>
          <w:p w14:paraId="70CB58E0" w14:textId="77777777" w:rsidR="009760CC" w:rsidRPr="00365337" w:rsidRDefault="009760CC" w:rsidP="00D36173">
            <w:pPr>
              <w:autoSpaceDE w:val="0"/>
              <w:autoSpaceDN w:val="0"/>
              <w:adjustRightInd w:val="0"/>
              <w:rPr>
                <w:rFonts w:ascii="Times New Roman" w:hAnsi="Times New Roman"/>
                <w:sz w:val="18"/>
                <w:szCs w:val="18"/>
              </w:rPr>
            </w:pPr>
            <w:r w:rsidRPr="00365337">
              <w:rPr>
                <w:rFonts w:ascii="Times New Roman" w:hAnsi="Times New Roman"/>
                <w:sz w:val="18"/>
                <w:szCs w:val="18"/>
              </w:rPr>
              <w:t>Positive trend in the Government Effectiveness index</w:t>
            </w:r>
          </w:p>
        </w:tc>
        <w:tc>
          <w:tcPr>
            <w:tcW w:w="2125" w:type="dxa"/>
            <w:tcBorders>
              <w:top w:val="single" w:sz="4" w:space="0" w:color="auto"/>
              <w:left w:val="single" w:sz="4" w:space="0" w:color="auto"/>
              <w:bottom w:val="single" w:sz="4" w:space="0" w:color="auto"/>
              <w:right w:val="single" w:sz="4" w:space="0" w:color="auto"/>
            </w:tcBorders>
            <w:hideMark/>
          </w:tcPr>
          <w:p w14:paraId="01FDF8CA" w14:textId="5F2AB106" w:rsidR="008F0AAA" w:rsidRDefault="00590E93" w:rsidP="00D36173">
            <w:pPr>
              <w:autoSpaceDE w:val="0"/>
              <w:autoSpaceDN w:val="0"/>
              <w:adjustRightInd w:val="0"/>
              <w:rPr>
                <w:rFonts w:ascii="Times New Roman" w:hAnsi="Times New Roman"/>
                <w:sz w:val="18"/>
                <w:szCs w:val="18"/>
              </w:rPr>
            </w:pPr>
            <w:r>
              <w:rPr>
                <w:rFonts w:ascii="Times New Roman" w:hAnsi="Times New Roman"/>
                <w:sz w:val="18"/>
                <w:szCs w:val="18"/>
              </w:rPr>
              <w:t>Mo</w:t>
            </w:r>
            <w:r w:rsidR="008F0AAA" w:rsidRPr="00365337">
              <w:rPr>
                <w:rFonts w:ascii="Times New Roman" w:hAnsi="Times New Roman"/>
                <w:sz w:val="18"/>
                <w:szCs w:val="18"/>
              </w:rPr>
              <w:t>F</w:t>
            </w:r>
          </w:p>
          <w:p w14:paraId="2C7D2739" w14:textId="77777777" w:rsidR="0095443D" w:rsidRDefault="0095443D" w:rsidP="00D36173">
            <w:pPr>
              <w:autoSpaceDE w:val="0"/>
              <w:autoSpaceDN w:val="0"/>
              <w:adjustRightInd w:val="0"/>
              <w:rPr>
                <w:rFonts w:ascii="Times New Roman" w:hAnsi="Times New Roman"/>
                <w:sz w:val="18"/>
                <w:szCs w:val="18"/>
              </w:rPr>
            </w:pPr>
          </w:p>
          <w:p w14:paraId="5856814F" w14:textId="77777777" w:rsidR="0095443D" w:rsidRPr="0095443D" w:rsidRDefault="0095443D" w:rsidP="00D36173">
            <w:pPr>
              <w:autoSpaceDE w:val="0"/>
              <w:autoSpaceDN w:val="0"/>
              <w:adjustRightInd w:val="0"/>
              <w:rPr>
                <w:rFonts w:ascii="Times New Roman" w:hAnsi="Times New Roman"/>
                <w:sz w:val="4"/>
                <w:szCs w:val="4"/>
              </w:rPr>
            </w:pPr>
          </w:p>
          <w:p w14:paraId="4AAF3B57" w14:textId="77777777" w:rsidR="009760CC" w:rsidRPr="00365337" w:rsidRDefault="009760CC" w:rsidP="00D36173">
            <w:pPr>
              <w:autoSpaceDE w:val="0"/>
              <w:autoSpaceDN w:val="0"/>
              <w:adjustRightInd w:val="0"/>
              <w:rPr>
                <w:rFonts w:ascii="Times New Roman" w:hAnsi="Times New Roman"/>
                <w:sz w:val="18"/>
                <w:szCs w:val="18"/>
              </w:rPr>
            </w:pPr>
            <w:r w:rsidRPr="00365337">
              <w:rPr>
                <w:rFonts w:ascii="Times New Roman" w:hAnsi="Times New Roman"/>
                <w:sz w:val="18"/>
                <w:szCs w:val="18"/>
              </w:rPr>
              <w:t>Government Effectiveness World bank indicator</w:t>
            </w:r>
          </w:p>
        </w:tc>
      </w:tr>
      <w:tr w:rsidR="007E617A" w:rsidRPr="00365337" w14:paraId="27C39867" w14:textId="77777777" w:rsidTr="00BA6FC7">
        <w:trPr>
          <w:cantSplit/>
          <w:trHeight w:val="2113"/>
        </w:trPr>
        <w:tc>
          <w:tcPr>
            <w:tcW w:w="706" w:type="dxa"/>
            <w:vMerge w:val="restart"/>
            <w:tcBorders>
              <w:top w:val="single" w:sz="4" w:space="0" w:color="auto"/>
              <w:left w:val="single" w:sz="4" w:space="0" w:color="auto"/>
              <w:right w:val="single" w:sz="4" w:space="0" w:color="auto"/>
            </w:tcBorders>
            <w:shd w:val="clear" w:color="auto" w:fill="D9D9D9"/>
            <w:textDirection w:val="btLr"/>
          </w:tcPr>
          <w:p w14:paraId="7FFF32E1" w14:textId="0E3CCB93" w:rsidR="007E617A" w:rsidRPr="007E617A" w:rsidRDefault="007E617A" w:rsidP="007E617A">
            <w:pPr>
              <w:tabs>
                <w:tab w:val="left" w:pos="0"/>
                <w:tab w:val="left" w:pos="132"/>
              </w:tabs>
              <w:spacing w:before="0" w:after="0"/>
              <w:ind w:left="113" w:right="113"/>
              <w:jc w:val="right"/>
              <w:rPr>
                <w:rFonts w:ascii="Times New Roman" w:hAnsi="Times New Roman"/>
                <w:b/>
              </w:rPr>
            </w:pPr>
            <w:r w:rsidRPr="00365337">
              <w:rPr>
                <w:rFonts w:ascii="Times New Roman" w:hAnsi="Times New Roman"/>
                <w:b/>
              </w:rPr>
              <w:t>Induced outputs</w:t>
            </w:r>
            <w:r>
              <w:rPr>
                <w:rFonts w:ascii="Times New Roman" w:hAnsi="Times New Roman"/>
                <w:b/>
              </w:rPr>
              <w:t>:</w:t>
            </w:r>
          </w:p>
        </w:tc>
        <w:tc>
          <w:tcPr>
            <w:tcW w:w="2836" w:type="dxa"/>
            <w:tcBorders>
              <w:top w:val="single" w:sz="4" w:space="0" w:color="auto"/>
              <w:left w:val="single" w:sz="4" w:space="0" w:color="auto"/>
              <w:bottom w:val="single" w:sz="4" w:space="0" w:color="auto"/>
              <w:right w:val="single" w:sz="4" w:space="0" w:color="auto"/>
            </w:tcBorders>
          </w:tcPr>
          <w:p w14:paraId="7C4FEDB3" w14:textId="5256F092" w:rsidR="007E617A" w:rsidRDefault="007E617A" w:rsidP="002D3409">
            <w:pPr>
              <w:autoSpaceDE w:val="0"/>
              <w:autoSpaceDN w:val="0"/>
              <w:adjustRightInd w:val="0"/>
              <w:rPr>
                <w:rFonts w:ascii="Times New Roman" w:hAnsi="Times New Roman"/>
                <w:sz w:val="18"/>
                <w:szCs w:val="18"/>
              </w:rPr>
            </w:pPr>
            <w:r>
              <w:rPr>
                <w:rFonts w:ascii="Times New Roman" w:hAnsi="Times New Roman"/>
                <w:sz w:val="18"/>
                <w:szCs w:val="18"/>
              </w:rPr>
              <w:t>1.</w:t>
            </w:r>
            <w:r w:rsidRPr="00365337">
              <w:rPr>
                <w:rFonts w:ascii="Times New Roman" w:hAnsi="Times New Roman"/>
                <w:sz w:val="18"/>
                <w:szCs w:val="18"/>
              </w:rPr>
              <w:t>Improved legal and fiscal framework</w:t>
            </w:r>
          </w:p>
        </w:tc>
        <w:tc>
          <w:tcPr>
            <w:tcW w:w="2129" w:type="dxa"/>
            <w:tcBorders>
              <w:top w:val="single" w:sz="4" w:space="0" w:color="auto"/>
              <w:left w:val="single" w:sz="4" w:space="0" w:color="auto"/>
              <w:bottom w:val="single" w:sz="4" w:space="0" w:color="auto"/>
              <w:right w:val="single" w:sz="4" w:space="0" w:color="auto"/>
            </w:tcBorders>
          </w:tcPr>
          <w:p w14:paraId="215EF7EC" w14:textId="2B3B5F68" w:rsidR="007E617A" w:rsidRPr="00365337" w:rsidRDefault="007E617A" w:rsidP="00D36173">
            <w:pPr>
              <w:autoSpaceDE w:val="0"/>
              <w:autoSpaceDN w:val="0"/>
              <w:adjustRightInd w:val="0"/>
              <w:rPr>
                <w:rFonts w:ascii="Times New Roman" w:hAnsi="Times New Roman"/>
                <w:sz w:val="18"/>
                <w:szCs w:val="18"/>
              </w:rPr>
            </w:pPr>
            <w:r w:rsidRPr="00365337">
              <w:rPr>
                <w:rFonts w:ascii="Times New Roman" w:eastAsia="Times New Roman" w:hAnsi="Times New Roman"/>
                <w:snapToGrid w:val="0"/>
                <w:sz w:val="18"/>
                <w:szCs w:val="18"/>
                <w:lang w:eastAsia="en-GB"/>
              </w:rPr>
              <w:t xml:space="preserve">1. Organic Budget Law reviewed to enhance </w:t>
            </w:r>
            <w:r w:rsidRPr="00365337">
              <w:rPr>
                <w:rFonts w:ascii="Times New Roman" w:hAnsi="Times New Roman"/>
                <w:sz w:val="18"/>
                <w:szCs w:val="18"/>
              </w:rPr>
              <w:t>status and function of the Medium Term Budget P</w:t>
            </w:r>
            <w:r w:rsidRPr="00365337">
              <w:rPr>
                <w:rFonts w:ascii="Times New Roman" w:eastAsia="Times New Roman" w:hAnsi="Times New Roman"/>
                <w:snapToGrid w:val="0"/>
                <w:sz w:val="18"/>
                <w:szCs w:val="18"/>
                <w:lang w:eastAsia="en-GB"/>
              </w:rPr>
              <w:t xml:space="preserve">lan (MTBP) and introduce legally binding medium term budget ceilings, fiscal rule and fiscal council </w:t>
            </w:r>
          </w:p>
        </w:tc>
        <w:tc>
          <w:tcPr>
            <w:tcW w:w="2837" w:type="dxa"/>
            <w:tcBorders>
              <w:top w:val="single" w:sz="4" w:space="0" w:color="auto"/>
              <w:left w:val="single" w:sz="4" w:space="0" w:color="auto"/>
              <w:bottom w:val="single" w:sz="4" w:space="0" w:color="auto"/>
              <w:right w:val="single" w:sz="4" w:space="0" w:color="auto"/>
            </w:tcBorders>
          </w:tcPr>
          <w:p w14:paraId="5359D101" w14:textId="1FC7E942" w:rsidR="007E617A" w:rsidRPr="00365337" w:rsidRDefault="007E617A" w:rsidP="00D36173">
            <w:pPr>
              <w:autoSpaceDE w:val="0"/>
              <w:autoSpaceDN w:val="0"/>
              <w:adjustRightInd w:val="0"/>
              <w:rPr>
                <w:rFonts w:ascii="Times New Roman" w:hAnsi="Times New Roman"/>
                <w:sz w:val="18"/>
                <w:szCs w:val="18"/>
              </w:rPr>
            </w:pPr>
            <w:r w:rsidRPr="00365337">
              <w:rPr>
                <w:rFonts w:ascii="Times New Roman" w:hAnsi="Times New Roman"/>
                <w:sz w:val="18"/>
                <w:szCs w:val="18"/>
              </w:rPr>
              <w:t>1. Current Organic Budget Law with non-binding medium term budget ceilings, no Fiscal council or Fiscal rule</w:t>
            </w:r>
          </w:p>
        </w:tc>
        <w:tc>
          <w:tcPr>
            <w:tcW w:w="2409" w:type="dxa"/>
            <w:tcBorders>
              <w:top w:val="single" w:sz="4" w:space="0" w:color="auto"/>
              <w:left w:val="single" w:sz="4" w:space="0" w:color="auto"/>
              <w:bottom w:val="single" w:sz="4" w:space="0" w:color="auto"/>
              <w:right w:val="single" w:sz="4" w:space="0" w:color="auto"/>
            </w:tcBorders>
          </w:tcPr>
          <w:p w14:paraId="37B3FD03" w14:textId="7937866F" w:rsidR="007E617A" w:rsidRDefault="007E617A" w:rsidP="00D36173">
            <w:pPr>
              <w:autoSpaceDE w:val="0"/>
              <w:autoSpaceDN w:val="0"/>
              <w:adjustRightInd w:val="0"/>
              <w:rPr>
                <w:rFonts w:ascii="Times New Roman" w:hAnsi="Times New Roman"/>
                <w:sz w:val="18"/>
                <w:szCs w:val="18"/>
              </w:rPr>
            </w:pPr>
            <w:r w:rsidRPr="00365337">
              <w:rPr>
                <w:rFonts w:ascii="Times New Roman" w:hAnsi="Times New Roman"/>
                <w:sz w:val="18"/>
                <w:szCs w:val="18"/>
              </w:rPr>
              <w:t>1. Budget spending institutions respect multiyear MTBP budget ceilings. Government operates the Fiscal council and fiscal rule</w:t>
            </w:r>
          </w:p>
        </w:tc>
        <w:tc>
          <w:tcPr>
            <w:tcW w:w="2267" w:type="dxa"/>
            <w:tcBorders>
              <w:top w:val="single" w:sz="4" w:space="0" w:color="auto"/>
              <w:left w:val="single" w:sz="4" w:space="0" w:color="auto"/>
              <w:bottom w:val="single" w:sz="4" w:space="0" w:color="auto"/>
              <w:right w:val="single" w:sz="4" w:space="0" w:color="auto"/>
            </w:tcBorders>
          </w:tcPr>
          <w:p w14:paraId="0EFE3A47" w14:textId="2F30BA62" w:rsidR="007E617A" w:rsidRDefault="007E617A" w:rsidP="002D3409">
            <w:pPr>
              <w:autoSpaceDE w:val="0"/>
              <w:autoSpaceDN w:val="0"/>
              <w:adjustRightInd w:val="0"/>
              <w:rPr>
                <w:rFonts w:ascii="Times New Roman" w:hAnsi="Times New Roman"/>
                <w:sz w:val="18"/>
                <w:szCs w:val="18"/>
              </w:rPr>
            </w:pPr>
            <w:r w:rsidRPr="00365337">
              <w:rPr>
                <w:rFonts w:ascii="Times New Roman" w:hAnsi="Times New Roman"/>
                <w:sz w:val="18"/>
                <w:szCs w:val="18"/>
              </w:rPr>
              <w:t>1. Budget spending institutions respect multiyear MTBP budget ceilings, fiscal rule is maintained and fiscal council is operational</w:t>
            </w:r>
          </w:p>
        </w:tc>
        <w:tc>
          <w:tcPr>
            <w:tcW w:w="2125" w:type="dxa"/>
            <w:tcBorders>
              <w:top w:val="single" w:sz="4" w:space="0" w:color="auto"/>
              <w:left w:val="single" w:sz="4" w:space="0" w:color="auto"/>
              <w:bottom w:val="single" w:sz="4" w:space="0" w:color="auto"/>
              <w:right w:val="single" w:sz="4" w:space="0" w:color="auto"/>
            </w:tcBorders>
          </w:tcPr>
          <w:p w14:paraId="4A0E75A2" w14:textId="7B6B075B" w:rsidR="007E617A" w:rsidRPr="00365337" w:rsidRDefault="007E617A" w:rsidP="00D36173">
            <w:pPr>
              <w:autoSpaceDE w:val="0"/>
              <w:autoSpaceDN w:val="0"/>
              <w:adjustRightInd w:val="0"/>
              <w:rPr>
                <w:rFonts w:ascii="Times New Roman" w:hAnsi="Times New Roman"/>
                <w:sz w:val="18"/>
                <w:szCs w:val="18"/>
              </w:rPr>
            </w:pPr>
            <w:r w:rsidRPr="00365337">
              <w:rPr>
                <w:rFonts w:ascii="Times New Roman" w:hAnsi="Times New Roman"/>
                <w:sz w:val="18"/>
                <w:szCs w:val="18"/>
              </w:rPr>
              <w:t>Official Journal</w:t>
            </w:r>
          </w:p>
        </w:tc>
      </w:tr>
      <w:tr w:rsidR="007E617A" w:rsidRPr="00365337" w14:paraId="1D82412C" w14:textId="77777777" w:rsidTr="00D2248A">
        <w:trPr>
          <w:cantSplit/>
          <w:trHeight w:val="2190"/>
        </w:trPr>
        <w:tc>
          <w:tcPr>
            <w:tcW w:w="706" w:type="dxa"/>
            <w:vMerge/>
            <w:tcBorders>
              <w:left w:val="single" w:sz="4" w:space="0" w:color="auto"/>
              <w:right w:val="single" w:sz="4" w:space="0" w:color="auto"/>
            </w:tcBorders>
            <w:shd w:val="clear" w:color="auto" w:fill="D9D9D9"/>
            <w:textDirection w:val="btLr"/>
          </w:tcPr>
          <w:p w14:paraId="485ED82D" w14:textId="77777777" w:rsidR="007E617A" w:rsidRPr="00365337" w:rsidRDefault="007E617A" w:rsidP="007E617A">
            <w:pPr>
              <w:tabs>
                <w:tab w:val="left" w:pos="0"/>
                <w:tab w:val="left" w:pos="132"/>
              </w:tabs>
              <w:spacing w:before="0" w:after="0"/>
              <w:ind w:left="113" w:right="113"/>
              <w:rPr>
                <w:rFonts w:ascii="Times New Roman" w:hAnsi="Times New Roman"/>
                <w:b/>
              </w:rPr>
            </w:pPr>
          </w:p>
        </w:tc>
        <w:tc>
          <w:tcPr>
            <w:tcW w:w="2836" w:type="dxa"/>
            <w:tcBorders>
              <w:top w:val="single" w:sz="4" w:space="0" w:color="auto"/>
              <w:left w:val="single" w:sz="4" w:space="0" w:color="auto"/>
              <w:bottom w:val="single" w:sz="4" w:space="0" w:color="auto"/>
              <w:right w:val="single" w:sz="4" w:space="0" w:color="auto"/>
            </w:tcBorders>
          </w:tcPr>
          <w:p w14:paraId="79980B17" w14:textId="54063262" w:rsidR="007E617A" w:rsidRDefault="007E617A" w:rsidP="002D3409">
            <w:pPr>
              <w:autoSpaceDE w:val="0"/>
              <w:autoSpaceDN w:val="0"/>
              <w:adjustRightInd w:val="0"/>
              <w:rPr>
                <w:rFonts w:ascii="Times New Roman" w:hAnsi="Times New Roman"/>
                <w:sz w:val="18"/>
                <w:szCs w:val="18"/>
              </w:rPr>
            </w:pPr>
            <w:r w:rsidRPr="00365337">
              <w:rPr>
                <w:rFonts w:ascii="Times New Roman" w:hAnsi="Times New Roman"/>
                <w:sz w:val="18"/>
                <w:szCs w:val="18"/>
              </w:rPr>
              <w:t>2. Improved planning and budgeting of public expenditures</w:t>
            </w:r>
          </w:p>
        </w:tc>
        <w:tc>
          <w:tcPr>
            <w:tcW w:w="2129" w:type="dxa"/>
            <w:tcBorders>
              <w:top w:val="single" w:sz="4" w:space="0" w:color="auto"/>
              <w:left w:val="single" w:sz="4" w:space="0" w:color="auto"/>
              <w:bottom w:val="single" w:sz="4" w:space="0" w:color="auto"/>
              <w:right w:val="single" w:sz="4" w:space="0" w:color="auto"/>
            </w:tcBorders>
          </w:tcPr>
          <w:p w14:paraId="58EE5BE7" w14:textId="6EB24D1E" w:rsidR="007E617A" w:rsidRPr="00365337" w:rsidRDefault="007E617A" w:rsidP="00D36173">
            <w:pPr>
              <w:autoSpaceDE w:val="0"/>
              <w:autoSpaceDN w:val="0"/>
              <w:adjustRightInd w:val="0"/>
              <w:rPr>
                <w:rFonts w:ascii="Times New Roman" w:hAnsi="Times New Roman"/>
                <w:sz w:val="18"/>
                <w:szCs w:val="18"/>
              </w:rPr>
            </w:pPr>
            <w:r w:rsidRPr="00365337">
              <w:rPr>
                <w:rFonts w:ascii="Times New Roman" w:hAnsi="Times New Roman"/>
                <w:sz w:val="18"/>
                <w:szCs w:val="18"/>
              </w:rPr>
              <w:t>2. MTBP adopted, including: alternative macro-fiscal assumptions; framework of medium term investments; fiscal risks assessment; key fiscal ceilings; expenditure priorities.</w:t>
            </w:r>
          </w:p>
        </w:tc>
        <w:tc>
          <w:tcPr>
            <w:tcW w:w="2837" w:type="dxa"/>
            <w:tcBorders>
              <w:top w:val="single" w:sz="4" w:space="0" w:color="auto"/>
              <w:left w:val="single" w:sz="4" w:space="0" w:color="auto"/>
              <w:bottom w:val="single" w:sz="4" w:space="0" w:color="auto"/>
              <w:right w:val="single" w:sz="4" w:space="0" w:color="auto"/>
            </w:tcBorders>
          </w:tcPr>
          <w:p w14:paraId="4B489225" w14:textId="62F9D635" w:rsidR="007E617A" w:rsidRPr="00365337" w:rsidRDefault="007E617A" w:rsidP="00D36173">
            <w:pPr>
              <w:autoSpaceDE w:val="0"/>
              <w:autoSpaceDN w:val="0"/>
              <w:adjustRightInd w:val="0"/>
              <w:rPr>
                <w:rFonts w:ascii="Times New Roman" w:hAnsi="Times New Roman"/>
                <w:sz w:val="18"/>
                <w:szCs w:val="18"/>
              </w:rPr>
            </w:pPr>
            <w:r w:rsidRPr="00365337">
              <w:rPr>
                <w:rFonts w:ascii="Times New Roman" w:hAnsi="Times New Roman"/>
                <w:sz w:val="18"/>
                <w:szCs w:val="18"/>
              </w:rPr>
              <w:t xml:space="preserve">2. MTBP is currently not a legally binding act with limited information on fiscal risks and without a framework of medium term investments and alternative macroeconomic scenarios. Capital investment projects </w:t>
            </w:r>
            <w:r w:rsidRPr="00BA6FC7">
              <w:rPr>
                <w:rFonts w:ascii="Times New Roman" w:hAnsi="Times New Roman"/>
                <w:sz w:val="18"/>
                <w:szCs w:val="18"/>
              </w:rPr>
              <w:t>are managed by the Ministry of Economy while the budget framework is put together by the Ministry of Finance. There is a need for strengthened coordination, preparation and appraisal of government capital investment projects linked to the MTBP.</w:t>
            </w:r>
          </w:p>
        </w:tc>
        <w:tc>
          <w:tcPr>
            <w:tcW w:w="2409" w:type="dxa"/>
            <w:tcBorders>
              <w:top w:val="single" w:sz="4" w:space="0" w:color="auto"/>
              <w:left w:val="single" w:sz="4" w:space="0" w:color="auto"/>
              <w:bottom w:val="single" w:sz="4" w:space="0" w:color="auto"/>
              <w:right w:val="single" w:sz="4" w:space="0" w:color="auto"/>
            </w:tcBorders>
          </w:tcPr>
          <w:p w14:paraId="259B89D8" w14:textId="77777777" w:rsidR="007E617A" w:rsidRPr="00365337" w:rsidRDefault="007E617A" w:rsidP="00BA6FC7">
            <w:pPr>
              <w:autoSpaceDE w:val="0"/>
              <w:autoSpaceDN w:val="0"/>
              <w:adjustRightInd w:val="0"/>
              <w:rPr>
                <w:rFonts w:ascii="Times New Roman" w:hAnsi="Times New Roman"/>
                <w:sz w:val="18"/>
                <w:szCs w:val="18"/>
              </w:rPr>
            </w:pPr>
            <w:r w:rsidRPr="00365337">
              <w:rPr>
                <w:rFonts w:ascii="Times New Roman" w:hAnsi="Times New Roman"/>
                <w:sz w:val="18"/>
                <w:szCs w:val="18"/>
              </w:rPr>
              <w:t xml:space="preserve">2. MTBP 2016-2018 is adopted, including: alternative macro-fiscal assumptions; integrated framework of medium term investments; elaborated fiscal risks assessment; key fiscal ceilings; expenditure priorities. </w:t>
            </w:r>
          </w:p>
          <w:p w14:paraId="3A1B7E7E" w14:textId="5B03EE19" w:rsidR="007E617A" w:rsidRDefault="007E617A" w:rsidP="00D36173">
            <w:pPr>
              <w:autoSpaceDE w:val="0"/>
              <w:autoSpaceDN w:val="0"/>
              <w:adjustRightInd w:val="0"/>
              <w:rPr>
                <w:rFonts w:ascii="Times New Roman" w:hAnsi="Times New Roman"/>
                <w:sz w:val="18"/>
                <w:szCs w:val="18"/>
              </w:rPr>
            </w:pPr>
            <w:r w:rsidRPr="00BA6FC7">
              <w:rPr>
                <w:rFonts w:ascii="Times New Roman" w:hAnsi="Times New Roman"/>
                <w:sz w:val="18"/>
                <w:szCs w:val="18"/>
              </w:rPr>
              <w:t>For MTBP 2017-2019 the Public Investment program is updated and aligned taking into account ongoing capital projects and prioritisation and appraisal (including cost benefit analysis) of planned capital projects.</w:t>
            </w:r>
          </w:p>
        </w:tc>
        <w:tc>
          <w:tcPr>
            <w:tcW w:w="2267" w:type="dxa"/>
            <w:tcBorders>
              <w:top w:val="single" w:sz="4" w:space="0" w:color="auto"/>
              <w:left w:val="single" w:sz="4" w:space="0" w:color="auto"/>
              <w:bottom w:val="single" w:sz="4" w:space="0" w:color="auto"/>
              <w:right w:val="single" w:sz="4" w:space="0" w:color="auto"/>
            </w:tcBorders>
          </w:tcPr>
          <w:p w14:paraId="4BD07493" w14:textId="40D20BA0" w:rsidR="007E617A" w:rsidRDefault="007E617A" w:rsidP="002D3409">
            <w:pPr>
              <w:autoSpaceDE w:val="0"/>
              <w:autoSpaceDN w:val="0"/>
              <w:adjustRightInd w:val="0"/>
              <w:rPr>
                <w:rFonts w:ascii="Times New Roman" w:hAnsi="Times New Roman"/>
                <w:sz w:val="18"/>
                <w:szCs w:val="18"/>
              </w:rPr>
            </w:pPr>
            <w:r w:rsidRPr="00365337">
              <w:rPr>
                <w:rFonts w:ascii="Times New Roman" w:hAnsi="Times New Roman"/>
                <w:sz w:val="18"/>
                <w:szCs w:val="18"/>
              </w:rPr>
              <w:t>2. MTBP adopted, including: alternative macro-fiscal assumptions; integrated framework of medium term investments; elaborated fiscal risks assessment; key fiscal ceilings; expenditure priorities. PIP</w:t>
            </w:r>
            <w:r w:rsidRPr="00BA6FC7">
              <w:rPr>
                <w:rFonts w:ascii="Times New Roman" w:hAnsi="Times New Roman"/>
                <w:sz w:val="18"/>
                <w:szCs w:val="18"/>
              </w:rPr>
              <w:t xml:space="preserve"> prioritisation and appraisal of government capital investment projects is in place and part of MTBP.</w:t>
            </w:r>
          </w:p>
        </w:tc>
        <w:tc>
          <w:tcPr>
            <w:tcW w:w="2125" w:type="dxa"/>
            <w:tcBorders>
              <w:top w:val="single" w:sz="4" w:space="0" w:color="auto"/>
              <w:left w:val="single" w:sz="4" w:space="0" w:color="auto"/>
              <w:bottom w:val="single" w:sz="4" w:space="0" w:color="auto"/>
              <w:right w:val="single" w:sz="4" w:space="0" w:color="auto"/>
            </w:tcBorders>
          </w:tcPr>
          <w:p w14:paraId="17150C36" w14:textId="2801CD49" w:rsidR="007E617A" w:rsidRPr="00365337" w:rsidRDefault="00590E93" w:rsidP="00D36173">
            <w:pPr>
              <w:autoSpaceDE w:val="0"/>
              <w:autoSpaceDN w:val="0"/>
              <w:adjustRightInd w:val="0"/>
              <w:rPr>
                <w:rFonts w:ascii="Times New Roman" w:hAnsi="Times New Roman"/>
                <w:sz w:val="18"/>
                <w:szCs w:val="18"/>
              </w:rPr>
            </w:pPr>
            <w:r>
              <w:rPr>
                <w:rFonts w:ascii="Times New Roman" w:hAnsi="Times New Roman"/>
                <w:sz w:val="18"/>
                <w:szCs w:val="18"/>
              </w:rPr>
              <w:t>Mo</w:t>
            </w:r>
            <w:r w:rsidR="007E617A" w:rsidRPr="00365337">
              <w:rPr>
                <w:rFonts w:ascii="Times New Roman" w:hAnsi="Times New Roman"/>
                <w:sz w:val="18"/>
                <w:szCs w:val="18"/>
              </w:rPr>
              <w:t>F</w:t>
            </w:r>
          </w:p>
        </w:tc>
      </w:tr>
      <w:tr w:rsidR="007E617A" w:rsidRPr="00365337" w14:paraId="243085A8" w14:textId="77777777" w:rsidTr="00D2248A">
        <w:trPr>
          <w:cantSplit/>
          <w:trHeight w:val="2190"/>
        </w:trPr>
        <w:tc>
          <w:tcPr>
            <w:tcW w:w="706" w:type="dxa"/>
            <w:vMerge/>
            <w:tcBorders>
              <w:left w:val="single" w:sz="4" w:space="0" w:color="auto"/>
              <w:right w:val="single" w:sz="4" w:space="0" w:color="auto"/>
            </w:tcBorders>
            <w:shd w:val="clear" w:color="auto" w:fill="D9D9D9"/>
            <w:textDirection w:val="btLr"/>
          </w:tcPr>
          <w:p w14:paraId="6ECE4C5D" w14:textId="77777777" w:rsidR="007E617A" w:rsidRPr="00365337" w:rsidRDefault="007E617A" w:rsidP="007E617A">
            <w:pPr>
              <w:tabs>
                <w:tab w:val="left" w:pos="0"/>
                <w:tab w:val="left" w:pos="132"/>
              </w:tabs>
              <w:spacing w:before="0" w:after="0"/>
              <w:ind w:left="113" w:right="113"/>
              <w:rPr>
                <w:rFonts w:ascii="Times New Roman" w:hAnsi="Times New Roman"/>
                <w:b/>
              </w:rPr>
            </w:pPr>
          </w:p>
        </w:tc>
        <w:tc>
          <w:tcPr>
            <w:tcW w:w="2836" w:type="dxa"/>
            <w:tcBorders>
              <w:top w:val="single" w:sz="4" w:space="0" w:color="auto"/>
              <w:left w:val="single" w:sz="4" w:space="0" w:color="auto"/>
              <w:bottom w:val="single" w:sz="4" w:space="0" w:color="auto"/>
              <w:right w:val="single" w:sz="4" w:space="0" w:color="auto"/>
            </w:tcBorders>
          </w:tcPr>
          <w:p w14:paraId="7B547834" w14:textId="19C04CFC" w:rsidR="007E617A" w:rsidRDefault="007E617A" w:rsidP="002D3409">
            <w:pPr>
              <w:autoSpaceDE w:val="0"/>
              <w:autoSpaceDN w:val="0"/>
              <w:adjustRightInd w:val="0"/>
              <w:rPr>
                <w:rFonts w:ascii="Times New Roman" w:hAnsi="Times New Roman"/>
                <w:sz w:val="18"/>
                <w:szCs w:val="18"/>
              </w:rPr>
            </w:pPr>
            <w:r w:rsidRPr="00365337">
              <w:rPr>
                <w:rFonts w:ascii="Times New Roman" w:hAnsi="Times New Roman"/>
                <w:sz w:val="18"/>
                <w:szCs w:val="18"/>
              </w:rPr>
              <w:t>3. Enhanced expenditure controls</w:t>
            </w:r>
          </w:p>
        </w:tc>
        <w:tc>
          <w:tcPr>
            <w:tcW w:w="2129" w:type="dxa"/>
            <w:tcBorders>
              <w:top w:val="single" w:sz="4" w:space="0" w:color="auto"/>
              <w:left w:val="single" w:sz="4" w:space="0" w:color="auto"/>
              <w:bottom w:val="single" w:sz="4" w:space="0" w:color="auto"/>
              <w:right w:val="single" w:sz="4" w:space="0" w:color="auto"/>
            </w:tcBorders>
          </w:tcPr>
          <w:p w14:paraId="72945CCC" w14:textId="1A5DF799" w:rsidR="007E617A" w:rsidRPr="00365337" w:rsidRDefault="007E617A" w:rsidP="00D36173">
            <w:pPr>
              <w:autoSpaceDE w:val="0"/>
              <w:autoSpaceDN w:val="0"/>
              <w:adjustRightInd w:val="0"/>
              <w:rPr>
                <w:rFonts w:ascii="Times New Roman" w:hAnsi="Times New Roman"/>
                <w:sz w:val="18"/>
                <w:szCs w:val="18"/>
              </w:rPr>
            </w:pPr>
            <w:r>
              <w:rPr>
                <w:rFonts w:ascii="Times New Roman" w:hAnsi="Times New Roman"/>
                <w:sz w:val="18"/>
                <w:szCs w:val="18"/>
              </w:rPr>
              <w:t>3</w:t>
            </w:r>
            <w:r w:rsidR="00BA6FC7">
              <w:rPr>
                <w:rFonts w:ascii="Times New Roman" w:hAnsi="Times New Roman"/>
                <w:sz w:val="18"/>
                <w:szCs w:val="18"/>
              </w:rPr>
              <w:t xml:space="preserve">. </w:t>
            </w:r>
            <w:r w:rsidRPr="00365337">
              <w:rPr>
                <w:rFonts w:ascii="Times New Roman" w:hAnsi="Times New Roman"/>
                <w:sz w:val="18"/>
                <w:szCs w:val="18"/>
              </w:rPr>
              <w:t>Multi-year commitments control introduced in the Treasury System / AGFIS. Accumulated arrears prior to 2014 cleared, arrears audit recommendations implemented.</w:t>
            </w:r>
          </w:p>
        </w:tc>
        <w:tc>
          <w:tcPr>
            <w:tcW w:w="2837" w:type="dxa"/>
            <w:tcBorders>
              <w:top w:val="single" w:sz="4" w:space="0" w:color="auto"/>
              <w:left w:val="single" w:sz="4" w:space="0" w:color="auto"/>
              <w:bottom w:val="single" w:sz="4" w:space="0" w:color="auto"/>
              <w:right w:val="single" w:sz="4" w:space="0" w:color="auto"/>
            </w:tcBorders>
          </w:tcPr>
          <w:p w14:paraId="5FAE6D22" w14:textId="77777777" w:rsidR="007E617A" w:rsidRPr="00BA6FC7" w:rsidRDefault="007E617A" w:rsidP="00BA6FC7">
            <w:pPr>
              <w:autoSpaceDE w:val="0"/>
              <w:autoSpaceDN w:val="0"/>
              <w:adjustRightInd w:val="0"/>
              <w:rPr>
                <w:rFonts w:ascii="Times New Roman" w:hAnsi="Times New Roman"/>
                <w:sz w:val="18"/>
                <w:szCs w:val="18"/>
                <w:specVanish/>
              </w:rPr>
            </w:pPr>
            <w:r>
              <w:rPr>
                <w:rFonts w:ascii="Times New Roman" w:hAnsi="Times New Roman"/>
                <w:sz w:val="18"/>
                <w:szCs w:val="18"/>
              </w:rPr>
              <w:t>3</w:t>
            </w:r>
            <w:r w:rsidRPr="00365337">
              <w:rPr>
                <w:rFonts w:ascii="Times New Roman" w:hAnsi="Times New Roman"/>
                <w:sz w:val="18"/>
                <w:szCs w:val="18"/>
              </w:rPr>
              <w:t>. Multi-year commitments are currently tracked on excel spreadsheet against multiyear ceilings and are not directly recorded in the Treasury system/AGFIS.</w:t>
            </w:r>
          </w:p>
          <w:p w14:paraId="40B8EC54" w14:textId="3800FE61" w:rsidR="007E617A" w:rsidRPr="00365337" w:rsidRDefault="007E617A" w:rsidP="00D36173">
            <w:pPr>
              <w:autoSpaceDE w:val="0"/>
              <w:autoSpaceDN w:val="0"/>
              <w:adjustRightInd w:val="0"/>
              <w:rPr>
                <w:rFonts w:ascii="Times New Roman" w:hAnsi="Times New Roman"/>
                <w:sz w:val="18"/>
                <w:szCs w:val="18"/>
              </w:rPr>
            </w:pPr>
            <w:r w:rsidRPr="00BA6FC7">
              <w:rPr>
                <w:rFonts w:ascii="Times New Roman" w:hAnsi="Times New Roman"/>
                <w:sz w:val="18"/>
                <w:szCs w:val="18"/>
              </w:rPr>
              <w:t>As of June 2015 the total arrears pa</w:t>
            </w:r>
            <w:r w:rsidR="00B8773D">
              <w:rPr>
                <w:rFonts w:ascii="Times New Roman" w:hAnsi="Times New Roman"/>
                <w:sz w:val="18"/>
                <w:szCs w:val="18"/>
              </w:rPr>
              <w:t>id under the a</w:t>
            </w:r>
            <w:r w:rsidRPr="00BA6FC7">
              <w:rPr>
                <w:rFonts w:ascii="Times New Roman" w:hAnsi="Times New Roman"/>
                <w:sz w:val="18"/>
                <w:szCs w:val="18"/>
              </w:rPr>
              <w:t xml:space="preserve">rrears clearance strategy was 46.3bn LEK plus netting of 13.4bn LEK out of 70 bn LEK. </w:t>
            </w:r>
          </w:p>
        </w:tc>
        <w:tc>
          <w:tcPr>
            <w:tcW w:w="2409" w:type="dxa"/>
            <w:tcBorders>
              <w:top w:val="single" w:sz="4" w:space="0" w:color="auto"/>
              <w:left w:val="single" w:sz="4" w:space="0" w:color="auto"/>
              <w:bottom w:val="single" w:sz="4" w:space="0" w:color="auto"/>
              <w:right w:val="single" w:sz="4" w:space="0" w:color="auto"/>
            </w:tcBorders>
          </w:tcPr>
          <w:p w14:paraId="622D59D1" w14:textId="77777777" w:rsidR="00F7447C" w:rsidRDefault="007E617A" w:rsidP="00D36173">
            <w:pPr>
              <w:autoSpaceDE w:val="0"/>
              <w:autoSpaceDN w:val="0"/>
              <w:adjustRightInd w:val="0"/>
              <w:rPr>
                <w:rFonts w:ascii="Times New Roman" w:hAnsi="Times New Roman"/>
                <w:sz w:val="18"/>
                <w:szCs w:val="18"/>
              </w:rPr>
            </w:pPr>
            <w:r>
              <w:rPr>
                <w:rFonts w:ascii="Times New Roman" w:hAnsi="Times New Roman"/>
                <w:sz w:val="18"/>
                <w:szCs w:val="18"/>
              </w:rPr>
              <w:t xml:space="preserve">3. </w:t>
            </w:r>
            <w:r w:rsidRPr="00365337">
              <w:rPr>
                <w:rFonts w:ascii="Times New Roman" w:hAnsi="Times New Roman"/>
                <w:sz w:val="18"/>
                <w:szCs w:val="18"/>
              </w:rPr>
              <w:t xml:space="preserve">Multi-year commitments control against multiyear budget ceilings is in place through the Treasury System / AGFIS. </w:t>
            </w:r>
          </w:p>
          <w:p w14:paraId="114F33DA" w14:textId="00DB8CC2" w:rsidR="007E617A" w:rsidRDefault="007E617A" w:rsidP="00D36173">
            <w:pPr>
              <w:autoSpaceDE w:val="0"/>
              <w:autoSpaceDN w:val="0"/>
              <w:adjustRightInd w:val="0"/>
              <w:rPr>
                <w:rFonts w:ascii="Times New Roman" w:hAnsi="Times New Roman"/>
                <w:sz w:val="18"/>
                <w:szCs w:val="18"/>
              </w:rPr>
            </w:pPr>
            <w:r w:rsidRPr="00365337">
              <w:rPr>
                <w:rFonts w:ascii="Times New Roman" w:hAnsi="Times New Roman"/>
                <w:sz w:val="18"/>
                <w:szCs w:val="18"/>
              </w:rPr>
              <w:t xml:space="preserve">100% </w:t>
            </w:r>
            <w:r w:rsidRPr="00BA6FC7">
              <w:rPr>
                <w:rFonts w:ascii="Times New Roman" w:hAnsi="Times New Roman"/>
                <w:sz w:val="18"/>
                <w:szCs w:val="18"/>
              </w:rPr>
              <w:t>of government arrears as of end-December 2013 cleared.</w:t>
            </w:r>
          </w:p>
        </w:tc>
        <w:tc>
          <w:tcPr>
            <w:tcW w:w="2267" w:type="dxa"/>
            <w:tcBorders>
              <w:top w:val="single" w:sz="4" w:space="0" w:color="auto"/>
              <w:left w:val="single" w:sz="4" w:space="0" w:color="auto"/>
              <w:bottom w:val="single" w:sz="4" w:space="0" w:color="auto"/>
              <w:right w:val="single" w:sz="4" w:space="0" w:color="auto"/>
            </w:tcBorders>
          </w:tcPr>
          <w:p w14:paraId="2684E3CD" w14:textId="2E909132" w:rsidR="007E617A" w:rsidRDefault="007E617A" w:rsidP="002D3409">
            <w:pPr>
              <w:autoSpaceDE w:val="0"/>
              <w:autoSpaceDN w:val="0"/>
              <w:adjustRightInd w:val="0"/>
              <w:rPr>
                <w:rFonts w:ascii="Times New Roman" w:hAnsi="Times New Roman"/>
                <w:sz w:val="18"/>
                <w:szCs w:val="18"/>
              </w:rPr>
            </w:pPr>
            <w:r>
              <w:rPr>
                <w:rFonts w:ascii="Times New Roman" w:hAnsi="Times New Roman"/>
                <w:sz w:val="18"/>
                <w:szCs w:val="18"/>
              </w:rPr>
              <w:t xml:space="preserve">3. </w:t>
            </w:r>
            <w:r w:rsidR="00B8773D">
              <w:rPr>
                <w:rFonts w:ascii="Times New Roman" w:hAnsi="Times New Roman"/>
                <w:sz w:val="18"/>
                <w:szCs w:val="18"/>
              </w:rPr>
              <w:t>U</w:t>
            </w:r>
            <w:r w:rsidRPr="00365337">
              <w:rPr>
                <w:rFonts w:ascii="Times New Roman" w:hAnsi="Times New Roman"/>
                <w:sz w:val="18"/>
                <w:szCs w:val="18"/>
              </w:rPr>
              <w:t>p to 50 (responsible for 95% of the general budget) budget spending institutions connected to AGFIS.</w:t>
            </w:r>
          </w:p>
        </w:tc>
        <w:tc>
          <w:tcPr>
            <w:tcW w:w="2125" w:type="dxa"/>
            <w:tcBorders>
              <w:top w:val="single" w:sz="4" w:space="0" w:color="auto"/>
              <w:left w:val="single" w:sz="4" w:space="0" w:color="auto"/>
              <w:bottom w:val="single" w:sz="4" w:space="0" w:color="auto"/>
              <w:right w:val="single" w:sz="4" w:space="0" w:color="auto"/>
            </w:tcBorders>
          </w:tcPr>
          <w:p w14:paraId="5323EC63" w14:textId="0CAB59E1" w:rsidR="007E617A" w:rsidRPr="00365337" w:rsidRDefault="00590E93" w:rsidP="00D36173">
            <w:pPr>
              <w:autoSpaceDE w:val="0"/>
              <w:autoSpaceDN w:val="0"/>
              <w:adjustRightInd w:val="0"/>
              <w:rPr>
                <w:rFonts w:ascii="Times New Roman" w:hAnsi="Times New Roman"/>
                <w:sz w:val="18"/>
                <w:szCs w:val="18"/>
              </w:rPr>
            </w:pPr>
            <w:r>
              <w:rPr>
                <w:rFonts w:ascii="Times New Roman" w:hAnsi="Times New Roman"/>
                <w:sz w:val="18"/>
                <w:szCs w:val="18"/>
              </w:rPr>
              <w:t>Mo</w:t>
            </w:r>
            <w:r w:rsidR="007E617A" w:rsidRPr="00365337">
              <w:rPr>
                <w:rFonts w:ascii="Times New Roman" w:hAnsi="Times New Roman"/>
                <w:sz w:val="18"/>
                <w:szCs w:val="18"/>
              </w:rPr>
              <w:t>F</w:t>
            </w:r>
          </w:p>
        </w:tc>
      </w:tr>
      <w:tr w:rsidR="007E617A" w:rsidRPr="00365337" w14:paraId="73D04282" w14:textId="77777777" w:rsidTr="00BA6FC7">
        <w:trPr>
          <w:cantSplit/>
          <w:trHeight w:val="1829"/>
        </w:trPr>
        <w:tc>
          <w:tcPr>
            <w:tcW w:w="706" w:type="dxa"/>
            <w:vMerge/>
            <w:tcBorders>
              <w:left w:val="single" w:sz="4" w:space="0" w:color="auto"/>
              <w:right w:val="single" w:sz="4" w:space="0" w:color="auto"/>
            </w:tcBorders>
            <w:shd w:val="clear" w:color="auto" w:fill="D9D9D9"/>
            <w:textDirection w:val="btLr"/>
          </w:tcPr>
          <w:p w14:paraId="5E10970B" w14:textId="77777777" w:rsidR="007E617A" w:rsidRPr="00365337" w:rsidRDefault="007E617A" w:rsidP="007E617A">
            <w:pPr>
              <w:tabs>
                <w:tab w:val="left" w:pos="0"/>
                <w:tab w:val="left" w:pos="132"/>
              </w:tabs>
              <w:spacing w:before="0" w:after="0"/>
              <w:ind w:left="113" w:right="113"/>
              <w:rPr>
                <w:rFonts w:ascii="Times New Roman" w:hAnsi="Times New Roman"/>
                <w:b/>
              </w:rPr>
            </w:pPr>
          </w:p>
        </w:tc>
        <w:tc>
          <w:tcPr>
            <w:tcW w:w="2836" w:type="dxa"/>
            <w:tcBorders>
              <w:top w:val="single" w:sz="4" w:space="0" w:color="auto"/>
              <w:left w:val="single" w:sz="4" w:space="0" w:color="auto"/>
              <w:bottom w:val="single" w:sz="4" w:space="0" w:color="auto"/>
              <w:right w:val="single" w:sz="4" w:space="0" w:color="auto"/>
            </w:tcBorders>
          </w:tcPr>
          <w:p w14:paraId="3D7F5896" w14:textId="6C9ABB40" w:rsidR="007E617A" w:rsidRDefault="007E617A" w:rsidP="002D3409">
            <w:pPr>
              <w:autoSpaceDE w:val="0"/>
              <w:autoSpaceDN w:val="0"/>
              <w:adjustRightInd w:val="0"/>
              <w:rPr>
                <w:rFonts w:ascii="Times New Roman" w:hAnsi="Times New Roman"/>
                <w:sz w:val="18"/>
                <w:szCs w:val="18"/>
              </w:rPr>
            </w:pPr>
            <w:r w:rsidRPr="00365337">
              <w:rPr>
                <w:rFonts w:ascii="Times New Roman" w:hAnsi="Times New Roman"/>
                <w:sz w:val="18"/>
                <w:szCs w:val="18"/>
              </w:rPr>
              <w:t xml:space="preserve">4.Improved tax administration </w:t>
            </w:r>
          </w:p>
        </w:tc>
        <w:tc>
          <w:tcPr>
            <w:tcW w:w="2129" w:type="dxa"/>
            <w:tcBorders>
              <w:top w:val="single" w:sz="4" w:space="0" w:color="auto"/>
              <w:left w:val="single" w:sz="4" w:space="0" w:color="auto"/>
              <w:bottom w:val="single" w:sz="4" w:space="0" w:color="auto"/>
              <w:right w:val="single" w:sz="4" w:space="0" w:color="auto"/>
            </w:tcBorders>
          </w:tcPr>
          <w:p w14:paraId="5976594B" w14:textId="6DB70410" w:rsidR="007E617A" w:rsidRPr="00365337" w:rsidRDefault="007E617A" w:rsidP="00D36173">
            <w:pPr>
              <w:autoSpaceDE w:val="0"/>
              <w:autoSpaceDN w:val="0"/>
              <w:adjustRightInd w:val="0"/>
              <w:rPr>
                <w:rFonts w:ascii="Times New Roman" w:hAnsi="Times New Roman"/>
                <w:sz w:val="18"/>
                <w:szCs w:val="18"/>
              </w:rPr>
            </w:pPr>
            <w:r>
              <w:rPr>
                <w:rFonts w:ascii="Times New Roman" w:hAnsi="Times New Roman"/>
                <w:sz w:val="18"/>
                <w:szCs w:val="18"/>
              </w:rPr>
              <w:t>4</w:t>
            </w:r>
            <w:r w:rsidRPr="00365337">
              <w:rPr>
                <w:rFonts w:ascii="Times New Roman" w:hAnsi="Times New Roman"/>
                <w:sz w:val="18"/>
                <w:szCs w:val="18"/>
              </w:rPr>
              <w:t xml:space="preserve">. Fiscalisation of cash payments by tax payers increased. Enhanced audit operation of </w:t>
            </w:r>
            <w:r w:rsidR="00B8773D">
              <w:rPr>
                <w:rFonts w:ascii="Times New Roman" w:hAnsi="Times New Roman"/>
                <w:sz w:val="18"/>
                <w:szCs w:val="18"/>
              </w:rPr>
              <w:t>t</w:t>
            </w:r>
            <w:r w:rsidRPr="00365337">
              <w:rPr>
                <w:rFonts w:ascii="Times New Roman" w:hAnsi="Times New Roman"/>
                <w:sz w:val="18"/>
                <w:szCs w:val="18"/>
              </w:rPr>
              <w:t>ax administration using risk based audit techniques. Fiscal cadastre is set up.</w:t>
            </w:r>
          </w:p>
        </w:tc>
        <w:tc>
          <w:tcPr>
            <w:tcW w:w="2837" w:type="dxa"/>
            <w:tcBorders>
              <w:top w:val="single" w:sz="4" w:space="0" w:color="auto"/>
              <w:left w:val="single" w:sz="4" w:space="0" w:color="auto"/>
              <w:bottom w:val="single" w:sz="4" w:space="0" w:color="auto"/>
              <w:right w:val="single" w:sz="4" w:space="0" w:color="auto"/>
            </w:tcBorders>
          </w:tcPr>
          <w:p w14:paraId="2C4C742E" w14:textId="36C1D2D6" w:rsidR="007E617A" w:rsidRPr="00365337" w:rsidRDefault="007E617A" w:rsidP="00D36173">
            <w:pPr>
              <w:autoSpaceDE w:val="0"/>
              <w:autoSpaceDN w:val="0"/>
              <w:adjustRightInd w:val="0"/>
              <w:rPr>
                <w:rFonts w:ascii="Times New Roman" w:hAnsi="Times New Roman"/>
                <w:sz w:val="18"/>
                <w:szCs w:val="18"/>
              </w:rPr>
            </w:pPr>
            <w:r>
              <w:rPr>
                <w:rFonts w:ascii="Times New Roman" w:hAnsi="Times New Roman"/>
                <w:sz w:val="18"/>
                <w:szCs w:val="18"/>
              </w:rPr>
              <w:t>4</w:t>
            </w:r>
            <w:r w:rsidR="00B8773D">
              <w:rPr>
                <w:rFonts w:ascii="Times New Roman" w:hAnsi="Times New Roman"/>
                <w:sz w:val="18"/>
                <w:szCs w:val="18"/>
              </w:rPr>
              <w:t>. Number of fiscal receipts r</w:t>
            </w:r>
            <w:r w:rsidRPr="00365337">
              <w:rPr>
                <w:rFonts w:ascii="Times New Roman" w:hAnsi="Times New Roman"/>
                <w:sz w:val="18"/>
                <w:szCs w:val="18"/>
              </w:rPr>
              <w:t>evenue to GDP ratio 26% in 2014</w:t>
            </w:r>
          </w:p>
        </w:tc>
        <w:tc>
          <w:tcPr>
            <w:tcW w:w="2409" w:type="dxa"/>
            <w:tcBorders>
              <w:top w:val="single" w:sz="4" w:space="0" w:color="auto"/>
              <w:left w:val="single" w:sz="4" w:space="0" w:color="auto"/>
              <w:bottom w:val="single" w:sz="4" w:space="0" w:color="auto"/>
              <w:right w:val="single" w:sz="4" w:space="0" w:color="auto"/>
            </w:tcBorders>
          </w:tcPr>
          <w:p w14:paraId="0C11CBB3" w14:textId="603533AF" w:rsidR="007E617A" w:rsidRDefault="007E617A" w:rsidP="00D36173">
            <w:pPr>
              <w:autoSpaceDE w:val="0"/>
              <w:autoSpaceDN w:val="0"/>
              <w:adjustRightInd w:val="0"/>
              <w:rPr>
                <w:rFonts w:ascii="Times New Roman" w:hAnsi="Times New Roman"/>
                <w:sz w:val="18"/>
                <w:szCs w:val="18"/>
              </w:rPr>
            </w:pPr>
            <w:r>
              <w:rPr>
                <w:rFonts w:ascii="Times New Roman" w:hAnsi="Times New Roman"/>
                <w:sz w:val="18"/>
                <w:szCs w:val="18"/>
              </w:rPr>
              <w:t>4</w:t>
            </w:r>
            <w:r w:rsidRPr="00365337">
              <w:rPr>
                <w:rFonts w:ascii="Times New Roman" w:hAnsi="Times New Roman"/>
                <w:sz w:val="18"/>
                <w:szCs w:val="18"/>
              </w:rPr>
              <w:t xml:space="preserve">. Increased </w:t>
            </w:r>
            <w:r w:rsidR="00B8773D">
              <w:rPr>
                <w:rFonts w:ascii="Times New Roman" w:hAnsi="Times New Roman"/>
                <w:sz w:val="18"/>
                <w:szCs w:val="18"/>
              </w:rPr>
              <w:t xml:space="preserve">tax </w:t>
            </w:r>
            <w:r w:rsidRPr="00365337">
              <w:rPr>
                <w:rFonts w:ascii="Times New Roman" w:hAnsi="Times New Roman"/>
                <w:sz w:val="18"/>
                <w:szCs w:val="18"/>
              </w:rPr>
              <w:t>revenue /GDP ratio compared to 2014 by increase of fiscal receipts, enhanced audit and increased efficiency in property taxation</w:t>
            </w:r>
          </w:p>
        </w:tc>
        <w:tc>
          <w:tcPr>
            <w:tcW w:w="2267" w:type="dxa"/>
            <w:tcBorders>
              <w:top w:val="single" w:sz="4" w:space="0" w:color="auto"/>
              <w:left w:val="single" w:sz="4" w:space="0" w:color="auto"/>
              <w:bottom w:val="single" w:sz="4" w:space="0" w:color="auto"/>
              <w:right w:val="single" w:sz="4" w:space="0" w:color="auto"/>
            </w:tcBorders>
          </w:tcPr>
          <w:p w14:paraId="21C05457" w14:textId="6285FA9E" w:rsidR="007E617A" w:rsidRDefault="007E617A" w:rsidP="002D3409">
            <w:pPr>
              <w:autoSpaceDE w:val="0"/>
              <w:autoSpaceDN w:val="0"/>
              <w:adjustRightInd w:val="0"/>
              <w:rPr>
                <w:rFonts w:ascii="Times New Roman" w:hAnsi="Times New Roman"/>
                <w:sz w:val="18"/>
                <w:szCs w:val="18"/>
              </w:rPr>
            </w:pPr>
            <w:r>
              <w:rPr>
                <w:rFonts w:ascii="Times New Roman" w:hAnsi="Times New Roman"/>
                <w:sz w:val="18"/>
                <w:szCs w:val="18"/>
              </w:rPr>
              <w:t>4</w:t>
            </w:r>
            <w:r w:rsidRPr="00365337">
              <w:rPr>
                <w:rFonts w:ascii="Times New Roman" w:hAnsi="Times New Roman"/>
                <w:sz w:val="18"/>
                <w:szCs w:val="18"/>
              </w:rPr>
              <w:t xml:space="preserve">. Increased </w:t>
            </w:r>
            <w:r w:rsidR="00B8773D">
              <w:rPr>
                <w:rFonts w:ascii="Times New Roman" w:hAnsi="Times New Roman"/>
                <w:sz w:val="18"/>
                <w:szCs w:val="18"/>
              </w:rPr>
              <w:t>tax</w:t>
            </w:r>
            <w:r w:rsidR="00B8773D" w:rsidRPr="00365337">
              <w:rPr>
                <w:rFonts w:ascii="Times New Roman" w:hAnsi="Times New Roman"/>
                <w:sz w:val="18"/>
                <w:szCs w:val="18"/>
              </w:rPr>
              <w:t xml:space="preserve"> </w:t>
            </w:r>
            <w:r w:rsidRPr="00365337">
              <w:rPr>
                <w:rFonts w:ascii="Times New Roman" w:hAnsi="Times New Roman"/>
                <w:sz w:val="18"/>
                <w:szCs w:val="18"/>
              </w:rPr>
              <w:t>revenue /GDP ratio compared to 2017</w:t>
            </w:r>
          </w:p>
        </w:tc>
        <w:tc>
          <w:tcPr>
            <w:tcW w:w="2125" w:type="dxa"/>
            <w:tcBorders>
              <w:top w:val="single" w:sz="4" w:space="0" w:color="auto"/>
              <w:left w:val="single" w:sz="4" w:space="0" w:color="auto"/>
              <w:bottom w:val="single" w:sz="4" w:space="0" w:color="auto"/>
              <w:right w:val="single" w:sz="4" w:space="0" w:color="auto"/>
            </w:tcBorders>
          </w:tcPr>
          <w:p w14:paraId="6A705DED" w14:textId="28AB0AEB" w:rsidR="007E617A" w:rsidRPr="00365337" w:rsidRDefault="00590E93" w:rsidP="00D36173">
            <w:pPr>
              <w:autoSpaceDE w:val="0"/>
              <w:autoSpaceDN w:val="0"/>
              <w:adjustRightInd w:val="0"/>
              <w:rPr>
                <w:rFonts w:ascii="Times New Roman" w:hAnsi="Times New Roman"/>
                <w:sz w:val="18"/>
                <w:szCs w:val="18"/>
              </w:rPr>
            </w:pPr>
            <w:r>
              <w:rPr>
                <w:rFonts w:ascii="Times New Roman" w:hAnsi="Times New Roman"/>
                <w:sz w:val="18"/>
                <w:szCs w:val="18"/>
              </w:rPr>
              <w:t>Mo</w:t>
            </w:r>
            <w:r w:rsidR="007E617A" w:rsidRPr="00365337">
              <w:rPr>
                <w:rFonts w:ascii="Times New Roman" w:hAnsi="Times New Roman"/>
                <w:sz w:val="18"/>
                <w:szCs w:val="18"/>
              </w:rPr>
              <w:t>F</w:t>
            </w:r>
          </w:p>
        </w:tc>
      </w:tr>
      <w:tr w:rsidR="007E617A" w:rsidRPr="00365337" w14:paraId="042645B4" w14:textId="77777777" w:rsidTr="00D2248A">
        <w:trPr>
          <w:cantSplit/>
          <w:trHeight w:val="2190"/>
        </w:trPr>
        <w:tc>
          <w:tcPr>
            <w:tcW w:w="706" w:type="dxa"/>
            <w:vMerge/>
            <w:tcBorders>
              <w:left w:val="single" w:sz="4" w:space="0" w:color="auto"/>
              <w:right w:val="single" w:sz="4" w:space="0" w:color="auto"/>
            </w:tcBorders>
            <w:shd w:val="clear" w:color="auto" w:fill="D9D9D9"/>
            <w:textDirection w:val="btLr"/>
          </w:tcPr>
          <w:p w14:paraId="79F47724" w14:textId="77777777" w:rsidR="007E617A" w:rsidRPr="00365337" w:rsidRDefault="007E617A" w:rsidP="007E617A">
            <w:pPr>
              <w:tabs>
                <w:tab w:val="left" w:pos="0"/>
                <w:tab w:val="left" w:pos="132"/>
              </w:tabs>
              <w:spacing w:before="0" w:after="0"/>
              <w:ind w:left="113" w:right="113"/>
              <w:rPr>
                <w:rFonts w:ascii="Times New Roman" w:hAnsi="Times New Roman"/>
                <w:b/>
              </w:rPr>
            </w:pPr>
          </w:p>
        </w:tc>
        <w:tc>
          <w:tcPr>
            <w:tcW w:w="2836" w:type="dxa"/>
            <w:tcBorders>
              <w:top w:val="single" w:sz="4" w:space="0" w:color="auto"/>
              <w:left w:val="single" w:sz="4" w:space="0" w:color="auto"/>
              <w:bottom w:val="single" w:sz="4" w:space="0" w:color="auto"/>
              <w:right w:val="single" w:sz="4" w:space="0" w:color="auto"/>
            </w:tcBorders>
          </w:tcPr>
          <w:p w14:paraId="328B8AB4" w14:textId="289EB6C2" w:rsidR="007E617A" w:rsidRDefault="007E617A" w:rsidP="002D3409">
            <w:pPr>
              <w:autoSpaceDE w:val="0"/>
              <w:autoSpaceDN w:val="0"/>
              <w:adjustRightInd w:val="0"/>
              <w:rPr>
                <w:rFonts w:ascii="Times New Roman" w:hAnsi="Times New Roman"/>
                <w:sz w:val="18"/>
                <w:szCs w:val="18"/>
              </w:rPr>
            </w:pPr>
            <w:r w:rsidRPr="00365337">
              <w:rPr>
                <w:rFonts w:ascii="Times New Roman" w:hAnsi="Times New Roman"/>
                <w:sz w:val="18"/>
                <w:szCs w:val="18"/>
              </w:rPr>
              <w:t>5. Strengthened public procurement (PP) review systems</w:t>
            </w:r>
          </w:p>
        </w:tc>
        <w:tc>
          <w:tcPr>
            <w:tcW w:w="2129" w:type="dxa"/>
            <w:tcBorders>
              <w:top w:val="single" w:sz="4" w:space="0" w:color="auto"/>
              <w:left w:val="single" w:sz="4" w:space="0" w:color="auto"/>
              <w:bottom w:val="single" w:sz="4" w:space="0" w:color="auto"/>
              <w:right w:val="single" w:sz="4" w:space="0" w:color="auto"/>
            </w:tcBorders>
          </w:tcPr>
          <w:p w14:paraId="2E54E126" w14:textId="65F6C4F0" w:rsidR="007E617A" w:rsidRPr="00365337" w:rsidRDefault="007E617A" w:rsidP="00D36173">
            <w:pPr>
              <w:autoSpaceDE w:val="0"/>
              <w:autoSpaceDN w:val="0"/>
              <w:adjustRightInd w:val="0"/>
              <w:rPr>
                <w:rFonts w:ascii="Times New Roman" w:hAnsi="Times New Roman"/>
                <w:sz w:val="18"/>
                <w:szCs w:val="18"/>
              </w:rPr>
            </w:pPr>
            <w:r>
              <w:rPr>
                <w:rFonts w:ascii="Times New Roman" w:hAnsi="Times New Roman"/>
                <w:sz w:val="18"/>
                <w:szCs w:val="18"/>
              </w:rPr>
              <w:t>5</w:t>
            </w:r>
            <w:r w:rsidR="00B8773D">
              <w:rPr>
                <w:rFonts w:ascii="Times New Roman" w:hAnsi="Times New Roman"/>
                <w:sz w:val="18"/>
                <w:szCs w:val="18"/>
              </w:rPr>
              <w:t>. PP r</w:t>
            </w:r>
            <w:r w:rsidRPr="00365337">
              <w:rPr>
                <w:rFonts w:ascii="Times New Roman" w:hAnsi="Times New Roman"/>
                <w:sz w:val="18"/>
                <w:szCs w:val="18"/>
              </w:rPr>
              <w:t xml:space="preserve">eview is independent transparent and effective and efficient, </w:t>
            </w:r>
          </w:p>
        </w:tc>
        <w:tc>
          <w:tcPr>
            <w:tcW w:w="2837" w:type="dxa"/>
            <w:tcBorders>
              <w:top w:val="single" w:sz="4" w:space="0" w:color="auto"/>
              <w:left w:val="single" w:sz="4" w:space="0" w:color="auto"/>
              <w:bottom w:val="single" w:sz="4" w:space="0" w:color="auto"/>
              <w:right w:val="single" w:sz="4" w:space="0" w:color="auto"/>
            </w:tcBorders>
          </w:tcPr>
          <w:p w14:paraId="094E4CC5" w14:textId="34B3CA2C" w:rsidR="007E617A" w:rsidRPr="00365337" w:rsidRDefault="007E617A" w:rsidP="00B8773D">
            <w:pPr>
              <w:autoSpaceDE w:val="0"/>
              <w:autoSpaceDN w:val="0"/>
              <w:adjustRightInd w:val="0"/>
              <w:rPr>
                <w:rFonts w:ascii="Times New Roman" w:hAnsi="Times New Roman"/>
                <w:sz w:val="18"/>
                <w:szCs w:val="18"/>
              </w:rPr>
            </w:pPr>
            <w:r>
              <w:rPr>
                <w:rFonts w:ascii="Times New Roman" w:hAnsi="Times New Roman"/>
                <w:sz w:val="18"/>
                <w:szCs w:val="18"/>
              </w:rPr>
              <w:t>5</w:t>
            </w:r>
            <w:r w:rsidRPr="00365337">
              <w:rPr>
                <w:rFonts w:ascii="Times New Roman" w:hAnsi="Times New Roman"/>
                <w:sz w:val="18"/>
                <w:szCs w:val="18"/>
              </w:rPr>
              <w:t>. The Public Procurement Co</w:t>
            </w:r>
            <w:r w:rsidR="00B8773D">
              <w:rPr>
                <w:rFonts w:ascii="Times New Roman" w:hAnsi="Times New Roman"/>
                <w:sz w:val="18"/>
                <w:szCs w:val="18"/>
              </w:rPr>
              <w:t>mmissioner</w:t>
            </w:r>
            <w:r w:rsidRPr="00365337">
              <w:rPr>
                <w:rFonts w:ascii="Times New Roman" w:hAnsi="Times New Roman"/>
                <w:sz w:val="18"/>
                <w:szCs w:val="18"/>
              </w:rPr>
              <w:t xml:space="preserve"> (PPC) is currently a public legal body subordinated to the Council of Ministers. SIGMA qualitative indicator: 2 out of 5.</w:t>
            </w:r>
          </w:p>
        </w:tc>
        <w:tc>
          <w:tcPr>
            <w:tcW w:w="2409" w:type="dxa"/>
            <w:tcBorders>
              <w:top w:val="single" w:sz="4" w:space="0" w:color="auto"/>
              <w:left w:val="single" w:sz="4" w:space="0" w:color="auto"/>
              <w:bottom w:val="single" w:sz="4" w:space="0" w:color="auto"/>
              <w:right w:val="single" w:sz="4" w:space="0" w:color="auto"/>
            </w:tcBorders>
          </w:tcPr>
          <w:p w14:paraId="1BE3CC81" w14:textId="0CC0D1B6" w:rsidR="007E617A" w:rsidRDefault="007E617A" w:rsidP="00B8773D">
            <w:pPr>
              <w:autoSpaceDE w:val="0"/>
              <w:autoSpaceDN w:val="0"/>
              <w:adjustRightInd w:val="0"/>
              <w:rPr>
                <w:rFonts w:ascii="Times New Roman" w:hAnsi="Times New Roman"/>
                <w:sz w:val="18"/>
                <w:szCs w:val="18"/>
              </w:rPr>
            </w:pPr>
            <w:r>
              <w:rPr>
                <w:rFonts w:ascii="Times New Roman" w:hAnsi="Times New Roman"/>
                <w:sz w:val="18"/>
                <w:szCs w:val="18"/>
              </w:rPr>
              <w:t>5</w:t>
            </w:r>
            <w:r w:rsidRPr="00365337">
              <w:rPr>
                <w:rFonts w:ascii="Times New Roman" w:hAnsi="Times New Roman"/>
                <w:sz w:val="18"/>
                <w:szCs w:val="18"/>
              </w:rPr>
              <w:t>. PP legal framework more aligned to EU directives in terms of independence and the review function is effective demonstrated by SIGMA qualitative indicator: 3 or above</w:t>
            </w:r>
            <w:r w:rsidR="00B8773D" w:rsidRPr="00365337">
              <w:rPr>
                <w:rFonts w:ascii="Times New Roman" w:hAnsi="Times New Roman"/>
                <w:sz w:val="18"/>
                <w:szCs w:val="18"/>
              </w:rPr>
              <w:t xml:space="preserve"> out of 5</w:t>
            </w:r>
          </w:p>
        </w:tc>
        <w:tc>
          <w:tcPr>
            <w:tcW w:w="2267" w:type="dxa"/>
            <w:tcBorders>
              <w:top w:val="single" w:sz="4" w:space="0" w:color="auto"/>
              <w:left w:val="single" w:sz="4" w:space="0" w:color="auto"/>
              <w:bottom w:val="single" w:sz="4" w:space="0" w:color="auto"/>
              <w:right w:val="single" w:sz="4" w:space="0" w:color="auto"/>
            </w:tcBorders>
          </w:tcPr>
          <w:p w14:paraId="0D29276A" w14:textId="6A935783" w:rsidR="007E617A" w:rsidRDefault="007E617A" w:rsidP="002D3409">
            <w:pPr>
              <w:autoSpaceDE w:val="0"/>
              <w:autoSpaceDN w:val="0"/>
              <w:adjustRightInd w:val="0"/>
              <w:rPr>
                <w:rFonts w:ascii="Times New Roman" w:hAnsi="Times New Roman"/>
                <w:sz w:val="18"/>
                <w:szCs w:val="18"/>
              </w:rPr>
            </w:pPr>
            <w:r>
              <w:rPr>
                <w:rFonts w:ascii="Times New Roman" w:hAnsi="Times New Roman"/>
                <w:sz w:val="18"/>
                <w:szCs w:val="18"/>
              </w:rPr>
              <w:t>5</w:t>
            </w:r>
            <w:r w:rsidRPr="00365337">
              <w:rPr>
                <w:rFonts w:ascii="Times New Roman" w:hAnsi="Times New Roman"/>
                <w:sz w:val="18"/>
                <w:szCs w:val="18"/>
              </w:rPr>
              <w:t xml:space="preserve">. PP legal framework aligned to EU directives and review function effectively. SIGMA qualitative indicator: 4 or above. </w:t>
            </w:r>
            <w:r w:rsidRPr="00365337">
              <w:rPr>
                <w:rFonts w:ascii="Times New Roman" w:hAnsi="Times New Roman" w:cs="Times New Roman"/>
                <w:sz w:val="18"/>
                <w:szCs w:val="18"/>
              </w:rPr>
              <w:t>The percentage of cases when the review body exceeds the legal maximum processing time is below 10%</w:t>
            </w:r>
          </w:p>
        </w:tc>
        <w:tc>
          <w:tcPr>
            <w:tcW w:w="2125" w:type="dxa"/>
            <w:tcBorders>
              <w:top w:val="single" w:sz="4" w:space="0" w:color="auto"/>
              <w:left w:val="single" w:sz="4" w:space="0" w:color="auto"/>
              <w:bottom w:val="single" w:sz="4" w:space="0" w:color="auto"/>
              <w:right w:val="single" w:sz="4" w:space="0" w:color="auto"/>
            </w:tcBorders>
          </w:tcPr>
          <w:p w14:paraId="7ED9C9F9" w14:textId="319127F7" w:rsidR="007E617A" w:rsidRPr="00365337" w:rsidRDefault="007E617A" w:rsidP="00D36173">
            <w:pPr>
              <w:autoSpaceDE w:val="0"/>
              <w:autoSpaceDN w:val="0"/>
              <w:adjustRightInd w:val="0"/>
              <w:rPr>
                <w:rFonts w:ascii="Times New Roman" w:hAnsi="Times New Roman"/>
                <w:sz w:val="18"/>
                <w:szCs w:val="18"/>
              </w:rPr>
            </w:pPr>
            <w:r>
              <w:rPr>
                <w:rFonts w:ascii="Times New Roman" w:hAnsi="Times New Roman"/>
                <w:sz w:val="18"/>
                <w:szCs w:val="18"/>
              </w:rPr>
              <w:t>SIGMA assessment</w:t>
            </w:r>
          </w:p>
        </w:tc>
      </w:tr>
      <w:tr w:rsidR="007E617A" w:rsidRPr="00365337" w14:paraId="0F1EE077" w14:textId="77777777" w:rsidTr="00BA6FC7">
        <w:trPr>
          <w:cantSplit/>
          <w:trHeight w:val="910"/>
        </w:trPr>
        <w:tc>
          <w:tcPr>
            <w:tcW w:w="706" w:type="dxa"/>
            <w:vMerge/>
            <w:tcBorders>
              <w:left w:val="single" w:sz="4" w:space="0" w:color="auto"/>
              <w:right w:val="single" w:sz="4" w:space="0" w:color="auto"/>
            </w:tcBorders>
            <w:shd w:val="clear" w:color="auto" w:fill="D9D9D9"/>
            <w:textDirection w:val="btLr"/>
          </w:tcPr>
          <w:p w14:paraId="30735F0E" w14:textId="77777777" w:rsidR="007E617A" w:rsidRPr="00365337" w:rsidRDefault="007E617A" w:rsidP="007E617A">
            <w:pPr>
              <w:tabs>
                <w:tab w:val="left" w:pos="0"/>
                <w:tab w:val="left" w:pos="132"/>
              </w:tabs>
              <w:spacing w:before="0" w:after="0"/>
              <w:ind w:left="113" w:right="113"/>
              <w:rPr>
                <w:rFonts w:ascii="Times New Roman" w:hAnsi="Times New Roman"/>
                <w:b/>
              </w:rPr>
            </w:pPr>
          </w:p>
        </w:tc>
        <w:tc>
          <w:tcPr>
            <w:tcW w:w="2836" w:type="dxa"/>
            <w:tcBorders>
              <w:top w:val="single" w:sz="4" w:space="0" w:color="auto"/>
              <w:left w:val="single" w:sz="4" w:space="0" w:color="auto"/>
              <w:bottom w:val="single" w:sz="4" w:space="0" w:color="auto"/>
              <w:right w:val="single" w:sz="4" w:space="0" w:color="auto"/>
            </w:tcBorders>
          </w:tcPr>
          <w:p w14:paraId="551258DA" w14:textId="28B6ED5F" w:rsidR="007E617A" w:rsidRDefault="007E617A" w:rsidP="002D3409">
            <w:pPr>
              <w:autoSpaceDE w:val="0"/>
              <w:autoSpaceDN w:val="0"/>
              <w:adjustRightInd w:val="0"/>
              <w:rPr>
                <w:rFonts w:ascii="Times New Roman" w:hAnsi="Times New Roman"/>
                <w:sz w:val="18"/>
                <w:szCs w:val="18"/>
              </w:rPr>
            </w:pPr>
            <w:r w:rsidRPr="00DB4EA1">
              <w:rPr>
                <w:rFonts w:ascii="Times New Roman" w:hAnsi="Times New Roman"/>
                <w:sz w:val="18"/>
                <w:szCs w:val="18"/>
              </w:rPr>
              <w:t xml:space="preserve">6. Strengthened </w:t>
            </w:r>
            <w:r>
              <w:rPr>
                <w:rFonts w:ascii="Times New Roman" w:hAnsi="Times New Roman"/>
                <w:sz w:val="18"/>
                <w:szCs w:val="18"/>
              </w:rPr>
              <w:t>transparency</w:t>
            </w:r>
          </w:p>
        </w:tc>
        <w:tc>
          <w:tcPr>
            <w:tcW w:w="2129" w:type="dxa"/>
            <w:tcBorders>
              <w:top w:val="single" w:sz="4" w:space="0" w:color="auto"/>
              <w:left w:val="single" w:sz="4" w:space="0" w:color="auto"/>
              <w:bottom w:val="single" w:sz="4" w:space="0" w:color="auto"/>
              <w:right w:val="single" w:sz="4" w:space="0" w:color="auto"/>
            </w:tcBorders>
          </w:tcPr>
          <w:p w14:paraId="3BE788F3" w14:textId="0CBD29A9" w:rsidR="007E617A" w:rsidRPr="00365337" w:rsidRDefault="007E617A" w:rsidP="00D36173">
            <w:pPr>
              <w:autoSpaceDE w:val="0"/>
              <w:autoSpaceDN w:val="0"/>
              <w:adjustRightInd w:val="0"/>
              <w:rPr>
                <w:rFonts w:ascii="Times New Roman" w:hAnsi="Times New Roman"/>
                <w:sz w:val="18"/>
                <w:szCs w:val="18"/>
              </w:rPr>
            </w:pPr>
            <w:r>
              <w:rPr>
                <w:rFonts w:ascii="Times New Roman" w:hAnsi="Times New Roman"/>
                <w:sz w:val="18"/>
                <w:szCs w:val="18"/>
              </w:rPr>
              <w:t>6. Citizen’s budget annually published</w:t>
            </w:r>
          </w:p>
        </w:tc>
        <w:tc>
          <w:tcPr>
            <w:tcW w:w="2837" w:type="dxa"/>
            <w:tcBorders>
              <w:top w:val="single" w:sz="4" w:space="0" w:color="auto"/>
              <w:left w:val="single" w:sz="4" w:space="0" w:color="auto"/>
              <w:bottom w:val="single" w:sz="4" w:space="0" w:color="auto"/>
              <w:right w:val="single" w:sz="4" w:space="0" w:color="auto"/>
            </w:tcBorders>
          </w:tcPr>
          <w:p w14:paraId="3C7D9F61" w14:textId="4FF3EB32" w:rsidR="007E617A" w:rsidRPr="00365337" w:rsidRDefault="007E617A" w:rsidP="00D36173">
            <w:pPr>
              <w:autoSpaceDE w:val="0"/>
              <w:autoSpaceDN w:val="0"/>
              <w:adjustRightInd w:val="0"/>
              <w:rPr>
                <w:rFonts w:ascii="Times New Roman" w:hAnsi="Times New Roman"/>
                <w:sz w:val="18"/>
                <w:szCs w:val="18"/>
              </w:rPr>
            </w:pPr>
            <w:r w:rsidRPr="00DB4EA1">
              <w:rPr>
                <w:rFonts w:ascii="Times New Roman" w:hAnsi="Times New Roman"/>
                <w:sz w:val="18"/>
                <w:szCs w:val="18"/>
              </w:rPr>
              <w:t xml:space="preserve">6. Albania does not currently </w:t>
            </w:r>
            <w:r>
              <w:rPr>
                <w:rFonts w:ascii="Times New Roman" w:hAnsi="Times New Roman"/>
                <w:sz w:val="18"/>
                <w:szCs w:val="18"/>
              </w:rPr>
              <w:t xml:space="preserve">have a Citizen’s Budget </w:t>
            </w:r>
          </w:p>
        </w:tc>
        <w:tc>
          <w:tcPr>
            <w:tcW w:w="2409" w:type="dxa"/>
            <w:tcBorders>
              <w:top w:val="single" w:sz="4" w:space="0" w:color="auto"/>
              <w:left w:val="single" w:sz="4" w:space="0" w:color="auto"/>
              <w:bottom w:val="single" w:sz="4" w:space="0" w:color="auto"/>
              <w:right w:val="single" w:sz="4" w:space="0" w:color="auto"/>
            </w:tcBorders>
          </w:tcPr>
          <w:p w14:paraId="3A58228E" w14:textId="5B92BCD9" w:rsidR="007E617A" w:rsidRDefault="007E617A" w:rsidP="00D36173">
            <w:pPr>
              <w:autoSpaceDE w:val="0"/>
              <w:autoSpaceDN w:val="0"/>
              <w:adjustRightInd w:val="0"/>
              <w:rPr>
                <w:rFonts w:ascii="Times New Roman" w:hAnsi="Times New Roman"/>
                <w:sz w:val="18"/>
                <w:szCs w:val="18"/>
              </w:rPr>
            </w:pPr>
            <w:r w:rsidRPr="00DB4EA1">
              <w:rPr>
                <w:rFonts w:ascii="Times New Roman" w:hAnsi="Times New Roman" w:cs="Times New Roman"/>
                <w:sz w:val="18"/>
                <w:szCs w:val="18"/>
              </w:rPr>
              <w:t xml:space="preserve">6. </w:t>
            </w:r>
            <w:r>
              <w:rPr>
                <w:rFonts w:ascii="Times New Roman" w:hAnsi="Times New Roman"/>
                <w:sz w:val="18"/>
                <w:szCs w:val="18"/>
              </w:rPr>
              <w:t xml:space="preserve">Citizen’s Budget published </w:t>
            </w:r>
          </w:p>
        </w:tc>
        <w:tc>
          <w:tcPr>
            <w:tcW w:w="2267" w:type="dxa"/>
            <w:tcBorders>
              <w:top w:val="single" w:sz="4" w:space="0" w:color="auto"/>
              <w:left w:val="single" w:sz="4" w:space="0" w:color="auto"/>
              <w:bottom w:val="single" w:sz="4" w:space="0" w:color="auto"/>
              <w:right w:val="single" w:sz="4" w:space="0" w:color="auto"/>
            </w:tcBorders>
          </w:tcPr>
          <w:p w14:paraId="62328504" w14:textId="2763A8F3" w:rsidR="007E617A" w:rsidRDefault="007E617A" w:rsidP="002D3409">
            <w:pPr>
              <w:autoSpaceDE w:val="0"/>
              <w:autoSpaceDN w:val="0"/>
              <w:adjustRightInd w:val="0"/>
              <w:rPr>
                <w:rFonts w:ascii="Times New Roman" w:hAnsi="Times New Roman"/>
                <w:sz w:val="18"/>
                <w:szCs w:val="18"/>
              </w:rPr>
            </w:pPr>
            <w:r w:rsidRPr="00DB4EA1">
              <w:rPr>
                <w:rFonts w:ascii="Times New Roman" w:hAnsi="Times New Roman" w:cs="Times New Roman"/>
                <w:sz w:val="18"/>
                <w:szCs w:val="18"/>
              </w:rPr>
              <w:t xml:space="preserve">6. </w:t>
            </w:r>
            <w:r>
              <w:rPr>
                <w:rFonts w:ascii="Times New Roman" w:hAnsi="Times New Roman"/>
                <w:sz w:val="18"/>
                <w:szCs w:val="18"/>
              </w:rPr>
              <w:t xml:space="preserve">Citizen’s Budget published annually </w:t>
            </w:r>
          </w:p>
        </w:tc>
        <w:tc>
          <w:tcPr>
            <w:tcW w:w="2125" w:type="dxa"/>
            <w:tcBorders>
              <w:top w:val="single" w:sz="4" w:space="0" w:color="auto"/>
              <w:left w:val="single" w:sz="4" w:space="0" w:color="auto"/>
              <w:bottom w:val="single" w:sz="4" w:space="0" w:color="auto"/>
              <w:right w:val="single" w:sz="4" w:space="0" w:color="auto"/>
            </w:tcBorders>
          </w:tcPr>
          <w:p w14:paraId="4725C5B7" w14:textId="57B4DA83" w:rsidR="007E617A" w:rsidRPr="00365337" w:rsidRDefault="00590E93" w:rsidP="00D36173">
            <w:pPr>
              <w:autoSpaceDE w:val="0"/>
              <w:autoSpaceDN w:val="0"/>
              <w:adjustRightInd w:val="0"/>
              <w:rPr>
                <w:rFonts w:ascii="Times New Roman" w:hAnsi="Times New Roman"/>
                <w:sz w:val="18"/>
                <w:szCs w:val="18"/>
              </w:rPr>
            </w:pPr>
            <w:r>
              <w:rPr>
                <w:rFonts w:ascii="Times New Roman" w:hAnsi="Times New Roman"/>
                <w:sz w:val="18"/>
                <w:szCs w:val="18"/>
              </w:rPr>
              <w:t>Mo</w:t>
            </w:r>
            <w:r w:rsidR="007E617A">
              <w:rPr>
                <w:rFonts w:ascii="Times New Roman" w:hAnsi="Times New Roman"/>
                <w:sz w:val="18"/>
                <w:szCs w:val="18"/>
              </w:rPr>
              <w:t xml:space="preserve">F publication </w:t>
            </w:r>
          </w:p>
        </w:tc>
      </w:tr>
      <w:tr w:rsidR="007E617A" w:rsidRPr="00365337" w14:paraId="24EF825F" w14:textId="77777777" w:rsidTr="00BA6FC7">
        <w:trPr>
          <w:cantSplit/>
          <w:trHeight w:val="1551"/>
        </w:trPr>
        <w:tc>
          <w:tcPr>
            <w:tcW w:w="706" w:type="dxa"/>
            <w:vMerge/>
            <w:tcBorders>
              <w:left w:val="single" w:sz="4" w:space="0" w:color="auto"/>
              <w:right w:val="single" w:sz="4" w:space="0" w:color="auto"/>
            </w:tcBorders>
            <w:shd w:val="clear" w:color="auto" w:fill="D9D9D9"/>
            <w:textDirection w:val="btLr"/>
          </w:tcPr>
          <w:p w14:paraId="5BE4E254" w14:textId="77777777" w:rsidR="007E617A" w:rsidRPr="00365337" w:rsidRDefault="007E617A" w:rsidP="007E617A">
            <w:pPr>
              <w:tabs>
                <w:tab w:val="left" w:pos="0"/>
                <w:tab w:val="left" w:pos="132"/>
              </w:tabs>
              <w:spacing w:before="0" w:after="0"/>
              <w:ind w:left="113" w:right="113"/>
              <w:rPr>
                <w:rFonts w:ascii="Times New Roman" w:hAnsi="Times New Roman"/>
                <w:b/>
              </w:rPr>
            </w:pPr>
          </w:p>
        </w:tc>
        <w:tc>
          <w:tcPr>
            <w:tcW w:w="2836" w:type="dxa"/>
            <w:tcBorders>
              <w:top w:val="single" w:sz="4" w:space="0" w:color="auto"/>
              <w:left w:val="single" w:sz="4" w:space="0" w:color="auto"/>
              <w:bottom w:val="single" w:sz="4" w:space="0" w:color="auto"/>
              <w:right w:val="single" w:sz="4" w:space="0" w:color="auto"/>
            </w:tcBorders>
          </w:tcPr>
          <w:p w14:paraId="76CB99B6" w14:textId="22170670" w:rsidR="007E617A" w:rsidRDefault="007E617A" w:rsidP="002D3409">
            <w:pPr>
              <w:autoSpaceDE w:val="0"/>
              <w:autoSpaceDN w:val="0"/>
              <w:adjustRightInd w:val="0"/>
              <w:rPr>
                <w:rFonts w:ascii="Times New Roman" w:hAnsi="Times New Roman"/>
                <w:sz w:val="18"/>
                <w:szCs w:val="18"/>
              </w:rPr>
            </w:pPr>
            <w:r w:rsidRPr="00365337">
              <w:rPr>
                <w:rFonts w:ascii="Times New Roman" w:hAnsi="Times New Roman"/>
                <w:sz w:val="18"/>
                <w:szCs w:val="18"/>
              </w:rPr>
              <w:t>7. Enhanced fight against corruption, fraud conflict of interest</w:t>
            </w:r>
          </w:p>
        </w:tc>
        <w:tc>
          <w:tcPr>
            <w:tcW w:w="2129" w:type="dxa"/>
            <w:tcBorders>
              <w:top w:val="single" w:sz="4" w:space="0" w:color="auto"/>
              <w:left w:val="single" w:sz="4" w:space="0" w:color="auto"/>
              <w:bottom w:val="single" w:sz="4" w:space="0" w:color="auto"/>
              <w:right w:val="single" w:sz="4" w:space="0" w:color="auto"/>
            </w:tcBorders>
          </w:tcPr>
          <w:p w14:paraId="7BD4DC37" w14:textId="65148152" w:rsidR="007E617A" w:rsidRPr="00365337" w:rsidRDefault="007E617A" w:rsidP="00F7447C">
            <w:pPr>
              <w:autoSpaceDE w:val="0"/>
              <w:autoSpaceDN w:val="0"/>
              <w:adjustRightInd w:val="0"/>
              <w:rPr>
                <w:rFonts w:ascii="Times New Roman" w:hAnsi="Times New Roman"/>
                <w:sz w:val="18"/>
                <w:szCs w:val="18"/>
              </w:rPr>
            </w:pPr>
            <w:r w:rsidRPr="00365337">
              <w:rPr>
                <w:rFonts w:ascii="Times New Roman" w:hAnsi="Times New Roman"/>
                <w:sz w:val="18"/>
                <w:szCs w:val="18"/>
              </w:rPr>
              <w:t xml:space="preserve">7. </w:t>
            </w:r>
            <w:r w:rsidRPr="00365337">
              <w:rPr>
                <w:rFonts w:ascii="Times New Roman" w:hAnsi="Times New Roman" w:cs="Times New Roman"/>
                <w:sz w:val="18"/>
                <w:szCs w:val="18"/>
              </w:rPr>
              <w:t>Increased number of convictio</w:t>
            </w:r>
            <w:r w:rsidR="00F7447C">
              <w:rPr>
                <w:rFonts w:ascii="Times New Roman" w:hAnsi="Times New Roman" w:cs="Times New Roman"/>
                <w:sz w:val="18"/>
                <w:szCs w:val="18"/>
              </w:rPr>
              <w:t>ns/sanctions as per Article 257 and 257/a</w:t>
            </w:r>
            <w:r w:rsidRPr="00365337">
              <w:rPr>
                <w:rFonts w:ascii="Times New Roman" w:hAnsi="Times New Roman" w:cs="Times New Roman"/>
                <w:sz w:val="18"/>
                <w:szCs w:val="18"/>
              </w:rPr>
              <w:t xml:space="preserve"> of the criminal code</w:t>
            </w:r>
            <w:r>
              <w:rPr>
                <w:rFonts w:ascii="Times New Roman" w:hAnsi="Times New Roman" w:cs="Times New Roman"/>
                <w:sz w:val="18"/>
                <w:szCs w:val="18"/>
              </w:rPr>
              <w:t xml:space="preserve"> compared to 2012-2014 </w:t>
            </w:r>
          </w:p>
        </w:tc>
        <w:tc>
          <w:tcPr>
            <w:tcW w:w="2837" w:type="dxa"/>
            <w:tcBorders>
              <w:top w:val="single" w:sz="4" w:space="0" w:color="auto"/>
              <w:left w:val="single" w:sz="4" w:space="0" w:color="auto"/>
              <w:bottom w:val="single" w:sz="4" w:space="0" w:color="auto"/>
              <w:right w:val="single" w:sz="4" w:space="0" w:color="auto"/>
            </w:tcBorders>
          </w:tcPr>
          <w:p w14:paraId="301128FC" w14:textId="261DDF0C" w:rsidR="007E617A" w:rsidRPr="00365337" w:rsidRDefault="007E617A" w:rsidP="00D36173">
            <w:pPr>
              <w:autoSpaceDE w:val="0"/>
              <w:autoSpaceDN w:val="0"/>
              <w:adjustRightInd w:val="0"/>
              <w:rPr>
                <w:rFonts w:ascii="Times New Roman" w:hAnsi="Times New Roman"/>
                <w:sz w:val="18"/>
                <w:szCs w:val="18"/>
              </w:rPr>
            </w:pPr>
            <w:r w:rsidRPr="00365337">
              <w:rPr>
                <w:rFonts w:ascii="Times New Roman" w:hAnsi="Times New Roman"/>
                <w:sz w:val="18"/>
                <w:szCs w:val="18"/>
              </w:rPr>
              <w:t xml:space="preserve">7. </w:t>
            </w:r>
            <w:r w:rsidRPr="00365337">
              <w:rPr>
                <w:rFonts w:ascii="Times New Roman" w:hAnsi="Times New Roman" w:cs="Times New Roman"/>
                <w:sz w:val="18"/>
                <w:szCs w:val="18"/>
              </w:rPr>
              <w:t>Number of convictio</w:t>
            </w:r>
            <w:r w:rsidR="00F7447C">
              <w:rPr>
                <w:rFonts w:ascii="Times New Roman" w:hAnsi="Times New Roman" w:cs="Times New Roman"/>
                <w:sz w:val="18"/>
                <w:szCs w:val="18"/>
              </w:rPr>
              <w:t>ns/sanctions as per Article 257 and 257/a</w:t>
            </w:r>
            <w:r w:rsidRPr="00365337">
              <w:rPr>
                <w:rFonts w:ascii="Times New Roman" w:hAnsi="Times New Roman" w:cs="Times New Roman"/>
                <w:sz w:val="18"/>
                <w:szCs w:val="18"/>
              </w:rPr>
              <w:t xml:space="preserve"> of the criminal code</w:t>
            </w:r>
            <w:r w:rsidR="00F7447C">
              <w:rPr>
                <w:rFonts w:ascii="Times New Roman" w:hAnsi="Times New Roman" w:cs="Times New Roman"/>
                <w:sz w:val="18"/>
                <w:szCs w:val="18"/>
              </w:rPr>
              <w:t xml:space="preserve"> in 2012-14</w:t>
            </w:r>
            <w:r w:rsidRPr="00365337">
              <w:rPr>
                <w:rFonts w:ascii="Times New Roman" w:hAnsi="Times New Roman" w:cs="Times New Roman"/>
                <w:sz w:val="18"/>
                <w:szCs w:val="18"/>
              </w:rPr>
              <w:t xml:space="preserve">: </w:t>
            </w:r>
            <w:r w:rsidR="00F7447C">
              <w:rPr>
                <w:rFonts w:ascii="Times New Roman" w:hAnsi="Times New Roman" w:cs="Times New Roman"/>
                <w:sz w:val="18"/>
                <w:szCs w:val="18"/>
              </w:rPr>
              <w:t>5</w:t>
            </w:r>
          </w:p>
        </w:tc>
        <w:tc>
          <w:tcPr>
            <w:tcW w:w="2409" w:type="dxa"/>
            <w:tcBorders>
              <w:top w:val="single" w:sz="4" w:space="0" w:color="auto"/>
              <w:left w:val="single" w:sz="4" w:space="0" w:color="auto"/>
              <w:bottom w:val="single" w:sz="4" w:space="0" w:color="auto"/>
              <w:right w:val="single" w:sz="4" w:space="0" w:color="auto"/>
            </w:tcBorders>
          </w:tcPr>
          <w:p w14:paraId="1D5E20E5" w14:textId="6DEBB0DD" w:rsidR="007E617A" w:rsidRDefault="00BA6FC7" w:rsidP="00D36173">
            <w:pPr>
              <w:autoSpaceDE w:val="0"/>
              <w:autoSpaceDN w:val="0"/>
              <w:adjustRightInd w:val="0"/>
              <w:rPr>
                <w:rFonts w:ascii="Times New Roman" w:hAnsi="Times New Roman"/>
                <w:sz w:val="18"/>
                <w:szCs w:val="18"/>
              </w:rPr>
            </w:pPr>
            <w:r>
              <w:rPr>
                <w:rFonts w:ascii="Times New Roman" w:hAnsi="Times New Roman"/>
                <w:sz w:val="18"/>
                <w:szCs w:val="18"/>
              </w:rPr>
              <w:t xml:space="preserve">7. </w:t>
            </w:r>
            <w:r w:rsidR="007E617A" w:rsidRPr="00365337">
              <w:rPr>
                <w:rFonts w:ascii="Times New Roman" w:hAnsi="Times New Roman"/>
                <w:sz w:val="18"/>
                <w:szCs w:val="18"/>
              </w:rPr>
              <w:t>Positive track record of</w:t>
            </w:r>
            <w:r w:rsidR="007E617A" w:rsidRPr="00365337">
              <w:rPr>
                <w:rFonts w:ascii="Times New Roman" w:hAnsi="Times New Roman" w:cs="Times New Roman"/>
                <w:sz w:val="18"/>
                <w:szCs w:val="18"/>
              </w:rPr>
              <w:t xml:space="preserve"> final </w:t>
            </w:r>
            <w:r w:rsidR="007E617A" w:rsidRPr="00365337">
              <w:rPr>
                <w:rFonts w:ascii="Times New Roman" w:hAnsi="Times New Roman" w:cs="Times New Roman"/>
                <w:color w:val="000000" w:themeColor="text1"/>
                <w:sz w:val="18"/>
                <w:szCs w:val="18"/>
              </w:rPr>
              <w:t>conviction</w:t>
            </w:r>
            <w:r w:rsidR="00F7447C">
              <w:rPr>
                <w:rFonts w:ascii="Times New Roman" w:hAnsi="Times New Roman" w:cs="Times New Roman"/>
                <w:sz w:val="18"/>
                <w:szCs w:val="18"/>
              </w:rPr>
              <w:t xml:space="preserve"> / sanctions as per Article 257 and 257/a</w:t>
            </w:r>
            <w:r w:rsidR="007E617A" w:rsidRPr="00365337">
              <w:rPr>
                <w:rFonts w:ascii="Times New Roman" w:hAnsi="Times New Roman" w:cs="Times New Roman"/>
                <w:sz w:val="18"/>
                <w:szCs w:val="18"/>
              </w:rPr>
              <w:t xml:space="preserve"> of the criminal code</w:t>
            </w:r>
          </w:p>
        </w:tc>
        <w:tc>
          <w:tcPr>
            <w:tcW w:w="2267" w:type="dxa"/>
            <w:tcBorders>
              <w:top w:val="single" w:sz="4" w:space="0" w:color="auto"/>
              <w:left w:val="single" w:sz="4" w:space="0" w:color="auto"/>
              <w:bottom w:val="single" w:sz="4" w:space="0" w:color="auto"/>
              <w:right w:val="single" w:sz="4" w:space="0" w:color="auto"/>
            </w:tcBorders>
          </w:tcPr>
          <w:p w14:paraId="3F20A066" w14:textId="038D67C7" w:rsidR="007E617A" w:rsidRDefault="00BA6FC7" w:rsidP="002D3409">
            <w:pPr>
              <w:autoSpaceDE w:val="0"/>
              <w:autoSpaceDN w:val="0"/>
              <w:adjustRightInd w:val="0"/>
              <w:rPr>
                <w:rFonts w:ascii="Times New Roman" w:hAnsi="Times New Roman"/>
                <w:sz w:val="18"/>
                <w:szCs w:val="18"/>
              </w:rPr>
            </w:pPr>
            <w:r>
              <w:rPr>
                <w:rFonts w:ascii="Times New Roman" w:hAnsi="Times New Roman"/>
                <w:sz w:val="18"/>
                <w:szCs w:val="18"/>
              </w:rPr>
              <w:t xml:space="preserve">7. </w:t>
            </w:r>
            <w:r w:rsidR="007E617A" w:rsidRPr="00365337">
              <w:rPr>
                <w:rFonts w:ascii="Times New Roman" w:hAnsi="Times New Roman"/>
                <w:sz w:val="18"/>
                <w:szCs w:val="18"/>
              </w:rPr>
              <w:t>Positive dynamic</w:t>
            </w:r>
            <w:r w:rsidR="00B8773D">
              <w:rPr>
                <w:rFonts w:ascii="Times New Roman" w:hAnsi="Times New Roman"/>
                <w:sz w:val="18"/>
                <w:szCs w:val="18"/>
              </w:rPr>
              <w:t xml:space="preserve"> in the</w:t>
            </w:r>
            <w:r w:rsidR="007E617A" w:rsidRPr="00365337">
              <w:rPr>
                <w:rFonts w:ascii="Times New Roman" w:hAnsi="Times New Roman"/>
                <w:sz w:val="18"/>
                <w:szCs w:val="18"/>
              </w:rPr>
              <w:t xml:space="preserve"> track record of </w:t>
            </w:r>
            <w:r w:rsidR="007E617A" w:rsidRPr="00365337">
              <w:rPr>
                <w:rFonts w:ascii="Times New Roman" w:hAnsi="Times New Roman" w:cs="Times New Roman"/>
                <w:sz w:val="18"/>
                <w:szCs w:val="18"/>
              </w:rPr>
              <w:t xml:space="preserve">final </w:t>
            </w:r>
            <w:r w:rsidR="007E617A" w:rsidRPr="00365337">
              <w:rPr>
                <w:rFonts w:ascii="Times New Roman" w:hAnsi="Times New Roman" w:cs="Times New Roman"/>
                <w:color w:val="000000" w:themeColor="text1"/>
                <w:sz w:val="18"/>
                <w:szCs w:val="18"/>
              </w:rPr>
              <w:t>conviction</w:t>
            </w:r>
            <w:r w:rsidR="00F7447C">
              <w:rPr>
                <w:rFonts w:ascii="Times New Roman" w:hAnsi="Times New Roman" w:cs="Times New Roman"/>
                <w:sz w:val="18"/>
                <w:szCs w:val="18"/>
              </w:rPr>
              <w:t xml:space="preserve"> / sanctions as per Article 257 and 257/a</w:t>
            </w:r>
            <w:r w:rsidR="007E617A" w:rsidRPr="00365337">
              <w:rPr>
                <w:rFonts w:ascii="Times New Roman" w:hAnsi="Times New Roman" w:cs="Times New Roman"/>
                <w:sz w:val="18"/>
                <w:szCs w:val="18"/>
              </w:rPr>
              <w:t xml:space="preserve"> of the criminal code</w:t>
            </w:r>
          </w:p>
        </w:tc>
        <w:tc>
          <w:tcPr>
            <w:tcW w:w="2125" w:type="dxa"/>
            <w:tcBorders>
              <w:top w:val="single" w:sz="4" w:space="0" w:color="auto"/>
              <w:left w:val="single" w:sz="4" w:space="0" w:color="auto"/>
              <w:bottom w:val="single" w:sz="4" w:space="0" w:color="auto"/>
              <w:right w:val="single" w:sz="4" w:space="0" w:color="auto"/>
            </w:tcBorders>
          </w:tcPr>
          <w:p w14:paraId="61B62D2A" w14:textId="0128CC75" w:rsidR="007E617A" w:rsidRPr="00365337" w:rsidRDefault="00590E93" w:rsidP="00D36173">
            <w:pPr>
              <w:autoSpaceDE w:val="0"/>
              <w:autoSpaceDN w:val="0"/>
              <w:adjustRightInd w:val="0"/>
              <w:rPr>
                <w:rFonts w:ascii="Times New Roman" w:hAnsi="Times New Roman"/>
                <w:sz w:val="18"/>
                <w:szCs w:val="18"/>
              </w:rPr>
            </w:pPr>
            <w:r>
              <w:rPr>
                <w:rFonts w:ascii="Times New Roman" w:hAnsi="Times New Roman"/>
                <w:sz w:val="18"/>
                <w:szCs w:val="18"/>
              </w:rPr>
              <w:t>Mo</w:t>
            </w:r>
            <w:r w:rsidR="007E617A">
              <w:rPr>
                <w:rFonts w:ascii="Times New Roman" w:hAnsi="Times New Roman"/>
                <w:sz w:val="18"/>
                <w:szCs w:val="18"/>
              </w:rPr>
              <w:t>J track record</w:t>
            </w:r>
          </w:p>
        </w:tc>
      </w:tr>
      <w:tr w:rsidR="007E617A" w:rsidRPr="00365337" w14:paraId="364AACD1" w14:textId="77777777" w:rsidTr="007E617A">
        <w:trPr>
          <w:cantSplit/>
          <w:trHeight w:val="2190"/>
        </w:trPr>
        <w:tc>
          <w:tcPr>
            <w:tcW w:w="706" w:type="dxa"/>
            <w:vMerge/>
            <w:tcBorders>
              <w:left w:val="single" w:sz="4" w:space="0" w:color="auto"/>
              <w:right w:val="single" w:sz="4" w:space="0" w:color="auto"/>
            </w:tcBorders>
            <w:shd w:val="clear" w:color="auto" w:fill="D9D9D9"/>
            <w:textDirection w:val="btLr"/>
          </w:tcPr>
          <w:p w14:paraId="056E54A1" w14:textId="77777777" w:rsidR="007E617A" w:rsidRPr="00365337" w:rsidRDefault="007E617A" w:rsidP="007E617A">
            <w:pPr>
              <w:tabs>
                <w:tab w:val="left" w:pos="0"/>
                <w:tab w:val="left" w:pos="132"/>
              </w:tabs>
              <w:spacing w:before="0" w:after="0"/>
              <w:ind w:left="113" w:right="113"/>
              <w:rPr>
                <w:rFonts w:ascii="Times New Roman" w:hAnsi="Times New Roman"/>
                <w:b/>
              </w:rPr>
            </w:pPr>
          </w:p>
        </w:tc>
        <w:tc>
          <w:tcPr>
            <w:tcW w:w="2836" w:type="dxa"/>
            <w:tcBorders>
              <w:top w:val="single" w:sz="4" w:space="0" w:color="auto"/>
              <w:left w:val="single" w:sz="4" w:space="0" w:color="auto"/>
              <w:bottom w:val="single" w:sz="4" w:space="0" w:color="auto"/>
              <w:right w:val="single" w:sz="4" w:space="0" w:color="auto"/>
            </w:tcBorders>
          </w:tcPr>
          <w:p w14:paraId="74B145FA" w14:textId="452D953F" w:rsidR="007E617A" w:rsidRDefault="007E617A" w:rsidP="002D3409">
            <w:pPr>
              <w:autoSpaceDE w:val="0"/>
              <w:autoSpaceDN w:val="0"/>
              <w:adjustRightInd w:val="0"/>
              <w:rPr>
                <w:rFonts w:ascii="Times New Roman" w:hAnsi="Times New Roman"/>
                <w:sz w:val="18"/>
                <w:szCs w:val="18"/>
              </w:rPr>
            </w:pPr>
            <w:r w:rsidRPr="00365337">
              <w:rPr>
                <w:rFonts w:ascii="Times New Roman" w:hAnsi="Times New Roman"/>
                <w:sz w:val="18"/>
                <w:szCs w:val="18"/>
              </w:rPr>
              <w:t>8. Strengthened external audit</w:t>
            </w:r>
          </w:p>
        </w:tc>
        <w:tc>
          <w:tcPr>
            <w:tcW w:w="2129" w:type="dxa"/>
            <w:tcBorders>
              <w:top w:val="single" w:sz="4" w:space="0" w:color="auto"/>
              <w:left w:val="single" w:sz="4" w:space="0" w:color="auto"/>
              <w:bottom w:val="single" w:sz="4" w:space="0" w:color="auto"/>
              <w:right w:val="single" w:sz="4" w:space="0" w:color="auto"/>
            </w:tcBorders>
          </w:tcPr>
          <w:p w14:paraId="4FD68F71" w14:textId="00C36BBB" w:rsidR="007E617A" w:rsidRPr="00365337" w:rsidRDefault="007E617A" w:rsidP="00D36173">
            <w:pPr>
              <w:autoSpaceDE w:val="0"/>
              <w:autoSpaceDN w:val="0"/>
              <w:adjustRightInd w:val="0"/>
              <w:rPr>
                <w:rFonts w:ascii="Times New Roman" w:hAnsi="Times New Roman"/>
                <w:sz w:val="18"/>
                <w:szCs w:val="18"/>
              </w:rPr>
            </w:pPr>
            <w:r w:rsidRPr="00365337">
              <w:rPr>
                <w:rFonts w:ascii="Times New Roman" w:hAnsi="Times New Roman"/>
                <w:sz w:val="18"/>
                <w:szCs w:val="18"/>
              </w:rPr>
              <w:t xml:space="preserve">8. The audit of the High State Control (HSC) is in compliance with INTOSAI standards </w:t>
            </w:r>
          </w:p>
        </w:tc>
        <w:tc>
          <w:tcPr>
            <w:tcW w:w="2837" w:type="dxa"/>
            <w:tcBorders>
              <w:top w:val="single" w:sz="4" w:space="0" w:color="auto"/>
              <w:left w:val="single" w:sz="4" w:space="0" w:color="auto"/>
              <w:bottom w:val="single" w:sz="4" w:space="0" w:color="auto"/>
              <w:right w:val="single" w:sz="4" w:space="0" w:color="auto"/>
            </w:tcBorders>
          </w:tcPr>
          <w:p w14:paraId="7549B332" w14:textId="2C982D4A" w:rsidR="007E617A" w:rsidRPr="00365337" w:rsidRDefault="007E617A" w:rsidP="00D36173">
            <w:pPr>
              <w:autoSpaceDE w:val="0"/>
              <w:autoSpaceDN w:val="0"/>
              <w:adjustRightInd w:val="0"/>
              <w:rPr>
                <w:rFonts w:ascii="Times New Roman" w:hAnsi="Times New Roman"/>
                <w:sz w:val="18"/>
                <w:szCs w:val="18"/>
              </w:rPr>
            </w:pPr>
            <w:r w:rsidRPr="00365337">
              <w:rPr>
                <w:rFonts w:ascii="Times New Roman" w:hAnsi="Times New Roman"/>
                <w:sz w:val="18"/>
                <w:szCs w:val="18"/>
              </w:rPr>
              <w:t xml:space="preserve">8. SIGMA assessment of PAR Principles: the extent to which the </w:t>
            </w:r>
            <w:r w:rsidR="00FB7E0F" w:rsidRPr="00365337">
              <w:rPr>
                <w:rFonts w:ascii="Times New Roman" w:hAnsi="Times New Roman"/>
                <w:sz w:val="18"/>
                <w:szCs w:val="18"/>
              </w:rPr>
              <w:t>HSC</w:t>
            </w:r>
            <w:r w:rsidRPr="00365337">
              <w:rPr>
                <w:rFonts w:ascii="Times New Roman" w:hAnsi="Times New Roman"/>
                <w:sz w:val="18"/>
                <w:szCs w:val="18"/>
              </w:rPr>
              <w:t xml:space="preserve"> uses the standards to ensure quality of audit work is rated 3 out of 5 according to 2014 baseline assessment</w:t>
            </w:r>
            <w:r w:rsidR="00B8773D">
              <w:rPr>
                <w:rFonts w:ascii="Times New Roman" w:hAnsi="Times New Roman"/>
                <w:sz w:val="18"/>
                <w:szCs w:val="18"/>
              </w:rPr>
              <w:t xml:space="preserve"> </w:t>
            </w:r>
          </w:p>
        </w:tc>
        <w:tc>
          <w:tcPr>
            <w:tcW w:w="2409" w:type="dxa"/>
            <w:tcBorders>
              <w:top w:val="single" w:sz="4" w:space="0" w:color="auto"/>
              <w:left w:val="single" w:sz="4" w:space="0" w:color="auto"/>
              <w:bottom w:val="single" w:sz="4" w:space="0" w:color="auto"/>
              <w:right w:val="single" w:sz="4" w:space="0" w:color="auto"/>
            </w:tcBorders>
          </w:tcPr>
          <w:p w14:paraId="276C7A81" w14:textId="70740CC6" w:rsidR="007E617A" w:rsidRDefault="007E617A" w:rsidP="00D36173">
            <w:pPr>
              <w:autoSpaceDE w:val="0"/>
              <w:autoSpaceDN w:val="0"/>
              <w:adjustRightInd w:val="0"/>
              <w:rPr>
                <w:rFonts w:ascii="Times New Roman" w:hAnsi="Times New Roman"/>
                <w:sz w:val="18"/>
                <w:szCs w:val="18"/>
              </w:rPr>
            </w:pPr>
            <w:r w:rsidRPr="00365337">
              <w:rPr>
                <w:rFonts w:ascii="Times New Roman" w:hAnsi="Times New Roman"/>
                <w:sz w:val="18"/>
                <w:szCs w:val="18"/>
              </w:rPr>
              <w:t>8. The HSC strengthens its audit work in line with the standards for financial audit and compliance/regularity audit and updates its development plan to address the findings of the peer review exercise 2017 in respect of compliance audit financial and performance audits practices</w:t>
            </w:r>
          </w:p>
        </w:tc>
        <w:tc>
          <w:tcPr>
            <w:tcW w:w="2267" w:type="dxa"/>
            <w:tcBorders>
              <w:top w:val="single" w:sz="4" w:space="0" w:color="auto"/>
              <w:left w:val="single" w:sz="4" w:space="0" w:color="auto"/>
              <w:bottom w:val="single" w:sz="4" w:space="0" w:color="auto"/>
              <w:right w:val="single" w:sz="4" w:space="0" w:color="auto"/>
            </w:tcBorders>
          </w:tcPr>
          <w:p w14:paraId="07A46BBA" w14:textId="0875B1B3" w:rsidR="007E617A" w:rsidRDefault="007E617A" w:rsidP="002D3409">
            <w:pPr>
              <w:autoSpaceDE w:val="0"/>
              <w:autoSpaceDN w:val="0"/>
              <w:adjustRightInd w:val="0"/>
              <w:rPr>
                <w:rFonts w:ascii="Times New Roman" w:hAnsi="Times New Roman"/>
                <w:sz w:val="18"/>
                <w:szCs w:val="18"/>
              </w:rPr>
            </w:pPr>
            <w:r w:rsidRPr="00365337">
              <w:rPr>
                <w:rFonts w:ascii="Times New Roman" w:hAnsi="Times New Roman"/>
                <w:sz w:val="18"/>
                <w:szCs w:val="18"/>
              </w:rPr>
              <w:t xml:space="preserve">8. SIGMA assessment of PAR Principles: the extent to which the SAI uses the standards to ensure quality of audit work is rated at least 4 out of 5 according to 2020 baseline assessment or similar </w:t>
            </w:r>
          </w:p>
        </w:tc>
        <w:tc>
          <w:tcPr>
            <w:tcW w:w="2125" w:type="dxa"/>
            <w:tcBorders>
              <w:top w:val="single" w:sz="4" w:space="0" w:color="auto"/>
              <w:left w:val="single" w:sz="4" w:space="0" w:color="auto"/>
              <w:bottom w:val="single" w:sz="4" w:space="0" w:color="auto"/>
              <w:right w:val="single" w:sz="4" w:space="0" w:color="auto"/>
            </w:tcBorders>
          </w:tcPr>
          <w:p w14:paraId="49C56F46" w14:textId="0592C2CB" w:rsidR="007E617A" w:rsidRPr="00365337" w:rsidRDefault="007658E4" w:rsidP="00D36173">
            <w:pPr>
              <w:autoSpaceDE w:val="0"/>
              <w:autoSpaceDN w:val="0"/>
              <w:adjustRightInd w:val="0"/>
              <w:rPr>
                <w:rFonts w:ascii="Times New Roman" w:hAnsi="Times New Roman"/>
                <w:sz w:val="18"/>
                <w:szCs w:val="18"/>
              </w:rPr>
            </w:pPr>
            <w:r>
              <w:rPr>
                <w:rFonts w:ascii="Times New Roman" w:hAnsi="Times New Roman"/>
                <w:sz w:val="18"/>
                <w:szCs w:val="18"/>
              </w:rPr>
              <w:t>HSC report, p</w:t>
            </w:r>
            <w:r w:rsidR="007E617A" w:rsidRPr="00365337">
              <w:rPr>
                <w:rFonts w:ascii="Times New Roman" w:hAnsi="Times New Roman"/>
                <w:sz w:val="18"/>
                <w:szCs w:val="18"/>
              </w:rPr>
              <w:t xml:space="preserve">eer review report, SIGMA assessment </w:t>
            </w:r>
            <w:r w:rsidR="007E617A">
              <w:rPr>
                <w:rFonts w:ascii="Times New Roman" w:hAnsi="Times New Roman"/>
                <w:sz w:val="18"/>
                <w:szCs w:val="18"/>
              </w:rPr>
              <w:t xml:space="preserve"> </w:t>
            </w:r>
          </w:p>
        </w:tc>
      </w:tr>
      <w:tr w:rsidR="007E617A" w:rsidRPr="00365337" w14:paraId="2BE1DFA0" w14:textId="77777777" w:rsidTr="00BA6FC7">
        <w:trPr>
          <w:cantSplit/>
          <w:trHeight w:val="1688"/>
        </w:trPr>
        <w:tc>
          <w:tcPr>
            <w:tcW w:w="706" w:type="dxa"/>
            <w:vMerge w:val="restart"/>
            <w:tcBorders>
              <w:left w:val="single" w:sz="4" w:space="0" w:color="auto"/>
              <w:right w:val="single" w:sz="4" w:space="0" w:color="auto"/>
            </w:tcBorders>
            <w:shd w:val="clear" w:color="auto" w:fill="D9D9D9"/>
            <w:textDirection w:val="btLr"/>
          </w:tcPr>
          <w:p w14:paraId="35D9E80A" w14:textId="77777777" w:rsidR="00BA6FC7" w:rsidRDefault="007E617A" w:rsidP="00BA6FC7">
            <w:pPr>
              <w:tabs>
                <w:tab w:val="left" w:pos="0"/>
                <w:tab w:val="left" w:pos="132"/>
              </w:tabs>
              <w:spacing w:before="0" w:after="0"/>
              <w:ind w:left="113" w:right="113"/>
              <w:jc w:val="right"/>
              <w:rPr>
                <w:rFonts w:ascii="Times New Roman" w:hAnsi="Times New Roman"/>
                <w:b/>
              </w:rPr>
            </w:pPr>
            <w:r>
              <w:rPr>
                <w:rFonts w:ascii="Times New Roman" w:hAnsi="Times New Roman"/>
                <w:b/>
              </w:rPr>
              <w:t xml:space="preserve">Direct </w:t>
            </w:r>
          </w:p>
          <w:p w14:paraId="77A4241B" w14:textId="3B3613C5" w:rsidR="007E617A" w:rsidRPr="00365337" w:rsidRDefault="00BA6FC7" w:rsidP="00BA6FC7">
            <w:pPr>
              <w:tabs>
                <w:tab w:val="left" w:pos="0"/>
                <w:tab w:val="left" w:pos="132"/>
              </w:tabs>
              <w:spacing w:before="0" w:after="0"/>
              <w:ind w:left="113" w:right="113"/>
              <w:jc w:val="right"/>
              <w:rPr>
                <w:rFonts w:ascii="Times New Roman" w:hAnsi="Times New Roman"/>
                <w:b/>
              </w:rPr>
            </w:pPr>
            <w:r>
              <w:rPr>
                <w:rFonts w:ascii="Times New Roman" w:hAnsi="Times New Roman"/>
                <w:b/>
              </w:rPr>
              <w:t>outputs:</w:t>
            </w:r>
          </w:p>
        </w:tc>
        <w:tc>
          <w:tcPr>
            <w:tcW w:w="2836" w:type="dxa"/>
            <w:tcBorders>
              <w:top w:val="single" w:sz="4" w:space="0" w:color="auto"/>
              <w:left w:val="single" w:sz="4" w:space="0" w:color="auto"/>
              <w:bottom w:val="single" w:sz="4" w:space="0" w:color="auto"/>
              <w:right w:val="single" w:sz="4" w:space="0" w:color="auto"/>
            </w:tcBorders>
          </w:tcPr>
          <w:p w14:paraId="5B5007C0" w14:textId="77777777" w:rsidR="007E617A" w:rsidRPr="00365337" w:rsidRDefault="007E617A" w:rsidP="00D2248A">
            <w:pPr>
              <w:spacing w:before="0" w:after="0"/>
              <w:rPr>
                <w:rFonts w:ascii="Times New Roman" w:eastAsia="Times New Roman" w:hAnsi="Times New Roman"/>
                <w:b/>
                <w:snapToGrid w:val="0"/>
                <w:sz w:val="18"/>
                <w:szCs w:val="18"/>
                <w:lang w:eastAsia="en-GB"/>
              </w:rPr>
            </w:pPr>
            <w:r w:rsidRPr="00365337">
              <w:rPr>
                <w:rFonts w:ascii="Times New Roman" w:eastAsia="Times New Roman" w:hAnsi="Times New Roman"/>
                <w:b/>
                <w:snapToGrid w:val="0"/>
                <w:sz w:val="18"/>
                <w:szCs w:val="18"/>
                <w:lang w:eastAsia="en-GB"/>
              </w:rPr>
              <w:t xml:space="preserve">SRC direct outputs: </w:t>
            </w:r>
          </w:p>
          <w:p w14:paraId="6F0A2926" w14:textId="28463887" w:rsidR="007E617A" w:rsidRPr="00365337" w:rsidRDefault="007E617A" w:rsidP="002D3409">
            <w:pPr>
              <w:autoSpaceDE w:val="0"/>
              <w:autoSpaceDN w:val="0"/>
              <w:adjustRightInd w:val="0"/>
              <w:rPr>
                <w:rFonts w:ascii="Times New Roman" w:hAnsi="Times New Roman"/>
                <w:sz w:val="18"/>
                <w:szCs w:val="18"/>
              </w:rPr>
            </w:pPr>
            <w:r w:rsidRPr="00365337">
              <w:rPr>
                <w:rFonts w:ascii="Times New Roman" w:eastAsia="Times New Roman" w:hAnsi="Times New Roman"/>
                <w:snapToGrid w:val="0"/>
                <w:sz w:val="18"/>
                <w:szCs w:val="18"/>
                <w:lang w:eastAsia="en-GB"/>
              </w:rPr>
              <w:t xml:space="preserve">1. Setting up of intra- and inter- ministerial consultation mechanisms to translate into actions the provisions of the PFM strategy for 2014-20 and the action plan. </w:t>
            </w:r>
          </w:p>
        </w:tc>
        <w:tc>
          <w:tcPr>
            <w:tcW w:w="2129" w:type="dxa"/>
            <w:tcBorders>
              <w:top w:val="single" w:sz="4" w:space="0" w:color="auto"/>
              <w:left w:val="single" w:sz="4" w:space="0" w:color="auto"/>
              <w:bottom w:val="single" w:sz="4" w:space="0" w:color="auto"/>
              <w:right w:val="single" w:sz="4" w:space="0" w:color="auto"/>
            </w:tcBorders>
          </w:tcPr>
          <w:p w14:paraId="73D9950E" w14:textId="28F35C79" w:rsidR="007E617A" w:rsidRPr="00365337" w:rsidRDefault="007E617A" w:rsidP="00D36173">
            <w:pPr>
              <w:autoSpaceDE w:val="0"/>
              <w:autoSpaceDN w:val="0"/>
              <w:adjustRightInd w:val="0"/>
              <w:rPr>
                <w:rFonts w:ascii="Times New Roman" w:hAnsi="Times New Roman"/>
                <w:sz w:val="18"/>
                <w:szCs w:val="18"/>
              </w:rPr>
            </w:pPr>
            <w:r w:rsidRPr="00365337">
              <w:rPr>
                <w:rFonts w:ascii="Times New Roman" w:hAnsi="Times New Roman"/>
                <w:sz w:val="18"/>
                <w:szCs w:val="18"/>
              </w:rPr>
              <w:t>1. Regular meeting of the PFM Steering Committee and Pillar Coordinators.</w:t>
            </w:r>
          </w:p>
        </w:tc>
        <w:tc>
          <w:tcPr>
            <w:tcW w:w="2837" w:type="dxa"/>
            <w:tcBorders>
              <w:top w:val="single" w:sz="4" w:space="0" w:color="auto"/>
              <w:left w:val="single" w:sz="4" w:space="0" w:color="auto"/>
              <w:bottom w:val="single" w:sz="4" w:space="0" w:color="auto"/>
              <w:right w:val="single" w:sz="4" w:space="0" w:color="auto"/>
            </w:tcBorders>
          </w:tcPr>
          <w:p w14:paraId="7D383CD5" w14:textId="1B2F6819" w:rsidR="007E617A" w:rsidRPr="00365337" w:rsidRDefault="007E617A" w:rsidP="00D36173">
            <w:pPr>
              <w:autoSpaceDE w:val="0"/>
              <w:autoSpaceDN w:val="0"/>
              <w:adjustRightInd w:val="0"/>
              <w:rPr>
                <w:rFonts w:ascii="Times New Roman" w:hAnsi="Times New Roman"/>
                <w:sz w:val="18"/>
                <w:szCs w:val="18"/>
              </w:rPr>
            </w:pPr>
            <w:r w:rsidRPr="00365337">
              <w:rPr>
                <w:rFonts w:ascii="Times New Roman" w:hAnsi="Times New Roman"/>
                <w:sz w:val="18"/>
                <w:szCs w:val="18"/>
              </w:rPr>
              <w:t>1. MoF is in the process to operationalise the coordination structures for the implementation of the PFM strategy.</w:t>
            </w:r>
          </w:p>
        </w:tc>
        <w:tc>
          <w:tcPr>
            <w:tcW w:w="2409" w:type="dxa"/>
            <w:tcBorders>
              <w:top w:val="single" w:sz="4" w:space="0" w:color="auto"/>
              <w:left w:val="single" w:sz="4" w:space="0" w:color="auto"/>
              <w:bottom w:val="single" w:sz="4" w:space="0" w:color="auto"/>
              <w:right w:val="single" w:sz="4" w:space="0" w:color="auto"/>
            </w:tcBorders>
          </w:tcPr>
          <w:p w14:paraId="7182B63B" w14:textId="04B94E45" w:rsidR="007E617A" w:rsidRPr="00365337" w:rsidRDefault="007E617A" w:rsidP="00D36173">
            <w:pPr>
              <w:autoSpaceDE w:val="0"/>
              <w:autoSpaceDN w:val="0"/>
              <w:adjustRightInd w:val="0"/>
              <w:rPr>
                <w:rFonts w:ascii="Times New Roman" w:hAnsi="Times New Roman"/>
                <w:sz w:val="18"/>
                <w:szCs w:val="18"/>
              </w:rPr>
            </w:pPr>
            <w:r w:rsidRPr="00365337">
              <w:rPr>
                <w:rFonts w:ascii="Times New Roman" w:hAnsi="Times New Roman"/>
                <w:sz w:val="18"/>
                <w:szCs w:val="18"/>
              </w:rPr>
              <w:t>1. The PFM Steering Committee and Pillar Coordinators meet regularly under the coordination of the Deputy Minister of Finance.</w:t>
            </w:r>
          </w:p>
        </w:tc>
        <w:tc>
          <w:tcPr>
            <w:tcW w:w="2267" w:type="dxa"/>
            <w:tcBorders>
              <w:top w:val="single" w:sz="4" w:space="0" w:color="auto"/>
              <w:left w:val="single" w:sz="4" w:space="0" w:color="auto"/>
              <w:bottom w:val="single" w:sz="4" w:space="0" w:color="auto"/>
              <w:right w:val="single" w:sz="4" w:space="0" w:color="auto"/>
            </w:tcBorders>
          </w:tcPr>
          <w:p w14:paraId="3E95E334" w14:textId="74241F4A" w:rsidR="007E617A" w:rsidRPr="00365337" w:rsidRDefault="007E617A" w:rsidP="002D3409">
            <w:pPr>
              <w:autoSpaceDE w:val="0"/>
              <w:autoSpaceDN w:val="0"/>
              <w:adjustRightInd w:val="0"/>
              <w:rPr>
                <w:rFonts w:ascii="Times New Roman" w:hAnsi="Times New Roman"/>
                <w:sz w:val="18"/>
                <w:szCs w:val="18"/>
              </w:rPr>
            </w:pPr>
            <w:r w:rsidRPr="00365337">
              <w:rPr>
                <w:rFonts w:ascii="Times New Roman" w:hAnsi="Times New Roman"/>
                <w:sz w:val="18"/>
                <w:szCs w:val="18"/>
              </w:rPr>
              <w:t>1. The PFM Steering Com</w:t>
            </w:r>
            <w:r w:rsidR="00FB7E0F">
              <w:rPr>
                <w:rFonts w:ascii="Times New Roman" w:hAnsi="Times New Roman"/>
                <w:sz w:val="18"/>
                <w:szCs w:val="18"/>
              </w:rPr>
              <w:t>mittee and Pillar Coordinators r</w:t>
            </w:r>
            <w:r w:rsidRPr="00365337">
              <w:rPr>
                <w:rFonts w:ascii="Times New Roman" w:hAnsi="Times New Roman"/>
                <w:sz w:val="18"/>
                <w:szCs w:val="18"/>
              </w:rPr>
              <w:t>egular</w:t>
            </w:r>
            <w:r w:rsidR="00FB7E0F">
              <w:rPr>
                <w:rFonts w:ascii="Times New Roman" w:hAnsi="Times New Roman"/>
                <w:sz w:val="18"/>
                <w:szCs w:val="18"/>
              </w:rPr>
              <w:t>ly</w:t>
            </w:r>
            <w:r w:rsidRPr="00365337">
              <w:rPr>
                <w:rFonts w:ascii="Times New Roman" w:hAnsi="Times New Roman"/>
                <w:sz w:val="18"/>
                <w:szCs w:val="18"/>
              </w:rPr>
              <w:t xml:space="preserve"> meet monthly under the coordination of the Deputy Minister of Finance.</w:t>
            </w:r>
          </w:p>
        </w:tc>
        <w:tc>
          <w:tcPr>
            <w:tcW w:w="2125" w:type="dxa"/>
            <w:tcBorders>
              <w:top w:val="single" w:sz="4" w:space="0" w:color="auto"/>
              <w:left w:val="single" w:sz="4" w:space="0" w:color="auto"/>
              <w:bottom w:val="single" w:sz="4" w:space="0" w:color="auto"/>
              <w:right w:val="single" w:sz="4" w:space="0" w:color="auto"/>
            </w:tcBorders>
          </w:tcPr>
          <w:p w14:paraId="173A1FC7" w14:textId="6A4CDCF8" w:rsidR="007E617A" w:rsidRPr="00365337" w:rsidRDefault="007E617A" w:rsidP="00D36173">
            <w:pPr>
              <w:autoSpaceDE w:val="0"/>
              <w:autoSpaceDN w:val="0"/>
              <w:adjustRightInd w:val="0"/>
              <w:rPr>
                <w:rFonts w:ascii="Times New Roman" w:hAnsi="Times New Roman"/>
                <w:sz w:val="18"/>
                <w:szCs w:val="18"/>
              </w:rPr>
            </w:pPr>
            <w:r w:rsidRPr="00365337">
              <w:rPr>
                <w:rFonts w:ascii="Times New Roman" w:hAnsi="Times New Roman"/>
                <w:sz w:val="18"/>
                <w:szCs w:val="18"/>
              </w:rPr>
              <w:t>MoF report</w:t>
            </w:r>
          </w:p>
        </w:tc>
      </w:tr>
      <w:tr w:rsidR="007E617A" w:rsidRPr="00365337" w14:paraId="7FB89B82" w14:textId="77777777" w:rsidTr="007E617A">
        <w:trPr>
          <w:cantSplit/>
          <w:trHeight w:val="2190"/>
        </w:trPr>
        <w:tc>
          <w:tcPr>
            <w:tcW w:w="706" w:type="dxa"/>
            <w:vMerge/>
            <w:tcBorders>
              <w:left w:val="single" w:sz="4" w:space="0" w:color="auto"/>
              <w:right w:val="single" w:sz="4" w:space="0" w:color="auto"/>
            </w:tcBorders>
            <w:shd w:val="clear" w:color="auto" w:fill="D9D9D9"/>
            <w:textDirection w:val="btLr"/>
          </w:tcPr>
          <w:p w14:paraId="2F36F7AE" w14:textId="77777777" w:rsidR="007E617A" w:rsidRPr="00365337" w:rsidRDefault="007E617A" w:rsidP="007E617A">
            <w:pPr>
              <w:tabs>
                <w:tab w:val="left" w:pos="0"/>
                <w:tab w:val="left" w:pos="132"/>
              </w:tabs>
              <w:spacing w:before="0" w:after="0"/>
              <w:ind w:left="113" w:right="113"/>
              <w:rPr>
                <w:rFonts w:ascii="Times New Roman" w:hAnsi="Times New Roman"/>
                <w:b/>
              </w:rPr>
            </w:pPr>
          </w:p>
        </w:tc>
        <w:tc>
          <w:tcPr>
            <w:tcW w:w="2836" w:type="dxa"/>
            <w:tcBorders>
              <w:top w:val="single" w:sz="4" w:space="0" w:color="auto"/>
              <w:left w:val="single" w:sz="4" w:space="0" w:color="auto"/>
              <w:bottom w:val="single" w:sz="4" w:space="0" w:color="auto"/>
              <w:right w:val="single" w:sz="4" w:space="0" w:color="auto"/>
            </w:tcBorders>
          </w:tcPr>
          <w:p w14:paraId="6AC8A952" w14:textId="7ECE7DB8" w:rsidR="007E617A" w:rsidRPr="00365337" w:rsidRDefault="007E617A" w:rsidP="002D3409">
            <w:pPr>
              <w:autoSpaceDE w:val="0"/>
              <w:autoSpaceDN w:val="0"/>
              <w:adjustRightInd w:val="0"/>
              <w:rPr>
                <w:rFonts w:ascii="Times New Roman" w:hAnsi="Times New Roman"/>
                <w:sz w:val="18"/>
                <w:szCs w:val="18"/>
              </w:rPr>
            </w:pPr>
            <w:r w:rsidRPr="00365337">
              <w:rPr>
                <w:rFonts w:ascii="Times New Roman" w:eastAsia="Times New Roman" w:hAnsi="Times New Roman"/>
                <w:snapToGrid w:val="0"/>
                <w:sz w:val="18"/>
                <w:szCs w:val="18"/>
                <w:lang w:eastAsia="en-GB"/>
              </w:rPr>
              <w:t>2. Setting up a formalised government dialogue mechanism on PFM reform issues linked to budget support</w:t>
            </w:r>
          </w:p>
        </w:tc>
        <w:tc>
          <w:tcPr>
            <w:tcW w:w="2129" w:type="dxa"/>
            <w:tcBorders>
              <w:top w:val="single" w:sz="4" w:space="0" w:color="auto"/>
              <w:left w:val="single" w:sz="4" w:space="0" w:color="auto"/>
              <w:bottom w:val="single" w:sz="4" w:space="0" w:color="auto"/>
              <w:right w:val="single" w:sz="4" w:space="0" w:color="auto"/>
            </w:tcBorders>
          </w:tcPr>
          <w:p w14:paraId="2F14AA33" w14:textId="4A62670B" w:rsidR="007E617A" w:rsidRPr="00365337" w:rsidRDefault="002C04F9" w:rsidP="002C04F9">
            <w:pPr>
              <w:autoSpaceDE w:val="0"/>
              <w:autoSpaceDN w:val="0"/>
              <w:adjustRightInd w:val="0"/>
              <w:rPr>
                <w:rFonts w:ascii="Times New Roman" w:hAnsi="Times New Roman"/>
                <w:sz w:val="18"/>
                <w:szCs w:val="18"/>
              </w:rPr>
            </w:pPr>
            <w:r>
              <w:rPr>
                <w:rFonts w:ascii="Times New Roman" w:hAnsi="Times New Roman"/>
                <w:sz w:val="18"/>
                <w:szCs w:val="18"/>
              </w:rPr>
              <w:t xml:space="preserve">2. High-level PFM </w:t>
            </w:r>
            <w:r w:rsidR="007E617A" w:rsidRPr="00365337">
              <w:rPr>
                <w:rFonts w:ascii="Times New Roman" w:hAnsi="Times New Roman"/>
                <w:sz w:val="18"/>
                <w:szCs w:val="18"/>
              </w:rPr>
              <w:t xml:space="preserve">Steering Committee </w:t>
            </w:r>
          </w:p>
        </w:tc>
        <w:tc>
          <w:tcPr>
            <w:tcW w:w="2837" w:type="dxa"/>
            <w:tcBorders>
              <w:top w:val="single" w:sz="4" w:space="0" w:color="auto"/>
              <w:left w:val="single" w:sz="4" w:space="0" w:color="auto"/>
              <w:bottom w:val="single" w:sz="4" w:space="0" w:color="auto"/>
              <w:right w:val="single" w:sz="4" w:space="0" w:color="auto"/>
            </w:tcBorders>
          </w:tcPr>
          <w:p w14:paraId="46D2204C" w14:textId="4118EBEF" w:rsidR="007E617A" w:rsidRPr="00365337" w:rsidRDefault="007E617A" w:rsidP="00D36173">
            <w:pPr>
              <w:autoSpaceDE w:val="0"/>
              <w:autoSpaceDN w:val="0"/>
              <w:adjustRightInd w:val="0"/>
              <w:rPr>
                <w:rFonts w:ascii="Times New Roman" w:hAnsi="Times New Roman"/>
                <w:sz w:val="18"/>
                <w:szCs w:val="18"/>
              </w:rPr>
            </w:pPr>
            <w:r w:rsidRPr="00365337">
              <w:rPr>
                <w:rFonts w:ascii="Times New Roman" w:hAnsi="Times New Roman"/>
                <w:sz w:val="18"/>
                <w:szCs w:val="18"/>
              </w:rPr>
              <w:t>2. The GoA set up a high level forum to discuss PFM reforms and receive policy advice from donors</w:t>
            </w:r>
            <w:r>
              <w:rPr>
                <w:rFonts w:ascii="Times New Roman" w:hAnsi="Times New Roman"/>
                <w:sz w:val="18"/>
                <w:szCs w:val="18"/>
              </w:rPr>
              <w:t xml:space="preserve"> and with the increased capacity and participation of civil society and other non-state actors</w:t>
            </w:r>
            <w:r w:rsidRPr="00365337">
              <w:rPr>
                <w:rFonts w:ascii="Times New Roman" w:hAnsi="Times New Roman"/>
                <w:sz w:val="18"/>
                <w:szCs w:val="18"/>
              </w:rPr>
              <w:t>.</w:t>
            </w:r>
          </w:p>
        </w:tc>
        <w:tc>
          <w:tcPr>
            <w:tcW w:w="2409" w:type="dxa"/>
            <w:tcBorders>
              <w:top w:val="single" w:sz="4" w:space="0" w:color="auto"/>
              <w:left w:val="single" w:sz="4" w:space="0" w:color="auto"/>
              <w:bottom w:val="single" w:sz="4" w:space="0" w:color="auto"/>
              <w:right w:val="single" w:sz="4" w:space="0" w:color="auto"/>
            </w:tcBorders>
          </w:tcPr>
          <w:p w14:paraId="062DDF2D" w14:textId="46FBD7E8" w:rsidR="007E617A" w:rsidRPr="00365337" w:rsidRDefault="007E617A" w:rsidP="002C04F9">
            <w:pPr>
              <w:autoSpaceDE w:val="0"/>
              <w:autoSpaceDN w:val="0"/>
              <w:adjustRightInd w:val="0"/>
              <w:rPr>
                <w:rFonts w:ascii="Times New Roman" w:hAnsi="Times New Roman"/>
                <w:sz w:val="18"/>
                <w:szCs w:val="18"/>
              </w:rPr>
            </w:pPr>
            <w:r w:rsidRPr="00365337">
              <w:rPr>
                <w:rFonts w:ascii="Times New Roman" w:hAnsi="Times New Roman"/>
                <w:sz w:val="18"/>
                <w:szCs w:val="18"/>
              </w:rPr>
              <w:t xml:space="preserve">2. The </w:t>
            </w:r>
            <w:r w:rsidR="002C04F9">
              <w:rPr>
                <w:rFonts w:ascii="Times New Roman" w:hAnsi="Times New Roman"/>
                <w:sz w:val="18"/>
                <w:szCs w:val="18"/>
              </w:rPr>
              <w:t xml:space="preserve">high-level PFM </w:t>
            </w:r>
            <w:r w:rsidR="002C04F9" w:rsidRPr="00365337">
              <w:rPr>
                <w:rFonts w:ascii="Times New Roman" w:hAnsi="Times New Roman"/>
                <w:sz w:val="18"/>
                <w:szCs w:val="18"/>
              </w:rPr>
              <w:t xml:space="preserve">Steering Committee </w:t>
            </w:r>
            <w:r w:rsidRPr="00365337">
              <w:rPr>
                <w:rFonts w:ascii="Times New Roman" w:hAnsi="Times New Roman"/>
                <w:sz w:val="18"/>
                <w:szCs w:val="18"/>
              </w:rPr>
              <w:t>meets at least twice a year under the coordination of the Minister of Finance.</w:t>
            </w:r>
          </w:p>
        </w:tc>
        <w:tc>
          <w:tcPr>
            <w:tcW w:w="2267" w:type="dxa"/>
            <w:tcBorders>
              <w:top w:val="single" w:sz="4" w:space="0" w:color="auto"/>
              <w:left w:val="single" w:sz="4" w:space="0" w:color="auto"/>
              <w:bottom w:val="single" w:sz="4" w:space="0" w:color="auto"/>
              <w:right w:val="single" w:sz="4" w:space="0" w:color="auto"/>
            </w:tcBorders>
          </w:tcPr>
          <w:p w14:paraId="28D7737A" w14:textId="02DF3D96" w:rsidR="007E617A" w:rsidRPr="00365337" w:rsidRDefault="007E617A" w:rsidP="007658E4">
            <w:pPr>
              <w:autoSpaceDE w:val="0"/>
              <w:autoSpaceDN w:val="0"/>
              <w:adjustRightInd w:val="0"/>
              <w:rPr>
                <w:rFonts w:ascii="Times New Roman" w:hAnsi="Times New Roman"/>
                <w:sz w:val="18"/>
                <w:szCs w:val="18"/>
              </w:rPr>
            </w:pPr>
            <w:r w:rsidRPr="00365337">
              <w:rPr>
                <w:rFonts w:ascii="Times New Roman" w:hAnsi="Times New Roman"/>
                <w:sz w:val="18"/>
                <w:szCs w:val="18"/>
              </w:rPr>
              <w:t xml:space="preserve">2. The </w:t>
            </w:r>
            <w:r w:rsidR="002C04F9">
              <w:rPr>
                <w:rFonts w:ascii="Times New Roman" w:hAnsi="Times New Roman"/>
                <w:sz w:val="18"/>
                <w:szCs w:val="18"/>
              </w:rPr>
              <w:t xml:space="preserve">high-level </w:t>
            </w:r>
            <w:r w:rsidRPr="00365337">
              <w:rPr>
                <w:rFonts w:ascii="Times New Roman" w:hAnsi="Times New Roman"/>
                <w:sz w:val="18"/>
                <w:szCs w:val="18"/>
              </w:rPr>
              <w:t xml:space="preserve">PFM </w:t>
            </w:r>
            <w:r w:rsidR="002C04F9" w:rsidRPr="00365337">
              <w:rPr>
                <w:rFonts w:ascii="Times New Roman" w:hAnsi="Times New Roman"/>
                <w:sz w:val="18"/>
                <w:szCs w:val="18"/>
              </w:rPr>
              <w:t xml:space="preserve">Steering Committee </w:t>
            </w:r>
            <w:r w:rsidR="002C04F9">
              <w:rPr>
                <w:rFonts w:ascii="Times New Roman" w:hAnsi="Times New Roman"/>
                <w:sz w:val="18"/>
                <w:szCs w:val="18"/>
              </w:rPr>
              <w:t xml:space="preserve">meets </w:t>
            </w:r>
            <w:r w:rsidRPr="00365337">
              <w:rPr>
                <w:rFonts w:ascii="Times New Roman" w:hAnsi="Times New Roman"/>
                <w:sz w:val="18"/>
                <w:szCs w:val="18"/>
              </w:rPr>
              <w:t>twice a year</w:t>
            </w:r>
            <w:r w:rsidR="007658E4">
              <w:rPr>
                <w:rFonts w:ascii="Times New Roman" w:hAnsi="Times New Roman"/>
                <w:sz w:val="18"/>
                <w:szCs w:val="18"/>
              </w:rPr>
              <w:t>, and possibly more frequently,</w:t>
            </w:r>
            <w:r w:rsidRPr="00365337">
              <w:rPr>
                <w:rFonts w:ascii="Times New Roman" w:hAnsi="Times New Roman"/>
                <w:sz w:val="18"/>
                <w:szCs w:val="18"/>
              </w:rPr>
              <w:t xml:space="preserve"> under the coordination of the Minister of Finance.</w:t>
            </w:r>
          </w:p>
        </w:tc>
        <w:tc>
          <w:tcPr>
            <w:tcW w:w="2125" w:type="dxa"/>
            <w:tcBorders>
              <w:top w:val="single" w:sz="4" w:space="0" w:color="auto"/>
              <w:left w:val="single" w:sz="4" w:space="0" w:color="auto"/>
              <w:bottom w:val="single" w:sz="4" w:space="0" w:color="auto"/>
              <w:right w:val="single" w:sz="4" w:space="0" w:color="auto"/>
            </w:tcBorders>
          </w:tcPr>
          <w:p w14:paraId="6C75D6A6" w14:textId="7C720893" w:rsidR="007E617A" w:rsidRPr="00365337" w:rsidRDefault="00590E93" w:rsidP="00D36173">
            <w:pPr>
              <w:autoSpaceDE w:val="0"/>
              <w:autoSpaceDN w:val="0"/>
              <w:adjustRightInd w:val="0"/>
              <w:rPr>
                <w:rFonts w:ascii="Times New Roman" w:hAnsi="Times New Roman"/>
                <w:sz w:val="18"/>
                <w:szCs w:val="18"/>
              </w:rPr>
            </w:pPr>
            <w:r>
              <w:rPr>
                <w:rFonts w:ascii="Times New Roman" w:hAnsi="Times New Roman"/>
                <w:sz w:val="18"/>
                <w:szCs w:val="18"/>
              </w:rPr>
              <w:t>Mo</w:t>
            </w:r>
            <w:r w:rsidR="007E617A" w:rsidRPr="00365337">
              <w:rPr>
                <w:rFonts w:ascii="Times New Roman" w:hAnsi="Times New Roman"/>
                <w:sz w:val="18"/>
                <w:szCs w:val="18"/>
              </w:rPr>
              <w:t>F report</w:t>
            </w:r>
          </w:p>
        </w:tc>
      </w:tr>
      <w:tr w:rsidR="007E617A" w:rsidRPr="00365337" w14:paraId="5B16E502" w14:textId="77777777" w:rsidTr="007E617A">
        <w:trPr>
          <w:cantSplit/>
          <w:trHeight w:val="2190"/>
        </w:trPr>
        <w:tc>
          <w:tcPr>
            <w:tcW w:w="706" w:type="dxa"/>
            <w:vMerge/>
            <w:tcBorders>
              <w:left w:val="single" w:sz="4" w:space="0" w:color="auto"/>
              <w:right w:val="single" w:sz="4" w:space="0" w:color="auto"/>
            </w:tcBorders>
            <w:shd w:val="clear" w:color="auto" w:fill="D9D9D9"/>
            <w:textDirection w:val="btLr"/>
          </w:tcPr>
          <w:p w14:paraId="64F85815" w14:textId="77777777" w:rsidR="007E617A" w:rsidRPr="00365337" w:rsidRDefault="007E617A" w:rsidP="007E617A">
            <w:pPr>
              <w:tabs>
                <w:tab w:val="left" w:pos="0"/>
                <w:tab w:val="left" w:pos="132"/>
              </w:tabs>
              <w:spacing w:before="0" w:after="0"/>
              <w:ind w:left="113" w:right="113"/>
              <w:rPr>
                <w:rFonts w:ascii="Times New Roman" w:hAnsi="Times New Roman"/>
                <w:b/>
              </w:rPr>
            </w:pPr>
          </w:p>
        </w:tc>
        <w:tc>
          <w:tcPr>
            <w:tcW w:w="2836" w:type="dxa"/>
            <w:tcBorders>
              <w:top w:val="single" w:sz="4" w:space="0" w:color="auto"/>
              <w:left w:val="single" w:sz="4" w:space="0" w:color="auto"/>
              <w:bottom w:val="single" w:sz="4" w:space="0" w:color="auto"/>
              <w:right w:val="single" w:sz="4" w:space="0" w:color="auto"/>
            </w:tcBorders>
          </w:tcPr>
          <w:p w14:paraId="26580FBF" w14:textId="6AB0F5AA" w:rsidR="007E617A" w:rsidRPr="00365337" w:rsidRDefault="007E617A" w:rsidP="002D3409">
            <w:pPr>
              <w:autoSpaceDE w:val="0"/>
              <w:autoSpaceDN w:val="0"/>
              <w:adjustRightInd w:val="0"/>
              <w:rPr>
                <w:rFonts w:ascii="Times New Roman" w:hAnsi="Times New Roman"/>
                <w:sz w:val="18"/>
                <w:szCs w:val="18"/>
              </w:rPr>
            </w:pPr>
            <w:r w:rsidRPr="00365337">
              <w:rPr>
                <w:rFonts w:ascii="Times New Roman" w:hAnsi="Times New Roman"/>
                <w:sz w:val="18"/>
                <w:szCs w:val="18"/>
              </w:rPr>
              <w:t xml:space="preserve">3. </w:t>
            </w:r>
            <w:r>
              <w:rPr>
                <w:rFonts w:ascii="Times New Roman" w:hAnsi="Times New Roman"/>
                <w:sz w:val="18"/>
                <w:szCs w:val="18"/>
              </w:rPr>
              <w:t>Increased use of government systems for delivering cooperation funding</w:t>
            </w:r>
          </w:p>
        </w:tc>
        <w:tc>
          <w:tcPr>
            <w:tcW w:w="2129" w:type="dxa"/>
            <w:tcBorders>
              <w:top w:val="single" w:sz="4" w:space="0" w:color="auto"/>
              <w:left w:val="single" w:sz="4" w:space="0" w:color="auto"/>
              <w:bottom w:val="single" w:sz="4" w:space="0" w:color="auto"/>
              <w:right w:val="single" w:sz="4" w:space="0" w:color="auto"/>
            </w:tcBorders>
          </w:tcPr>
          <w:p w14:paraId="1B60DE5E" w14:textId="21CD7425" w:rsidR="007E617A" w:rsidRPr="00365337" w:rsidRDefault="007E617A" w:rsidP="00D36173">
            <w:pPr>
              <w:autoSpaceDE w:val="0"/>
              <w:autoSpaceDN w:val="0"/>
              <w:adjustRightInd w:val="0"/>
              <w:rPr>
                <w:rFonts w:ascii="Times New Roman" w:hAnsi="Times New Roman"/>
                <w:sz w:val="18"/>
                <w:szCs w:val="18"/>
              </w:rPr>
            </w:pPr>
            <w:r w:rsidRPr="00365337">
              <w:rPr>
                <w:rFonts w:ascii="Times New Roman" w:hAnsi="Times New Roman"/>
                <w:sz w:val="18"/>
                <w:szCs w:val="18"/>
              </w:rPr>
              <w:t>3. Number of tranches disbursed in time and as per amount agreed under the SRC.</w:t>
            </w:r>
          </w:p>
        </w:tc>
        <w:tc>
          <w:tcPr>
            <w:tcW w:w="2837" w:type="dxa"/>
            <w:tcBorders>
              <w:top w:val="single" w:sz="4" w:space="0" w:color="auto"/>
              <w:left w:val="single" w:sz="4" w:space="0" w:color="auto"/>
              <w:bottom w:val="single" w:sz="4" w:space="0" w:color="auto"/>
              <w:right w:val="single" w:sz="4" w:space="0" w:color="auto"/>
            </w:tcBorders>
          </w:tcPr>
          <w:p w14:paraId="6E3F76AA" w14:textId="61ED6CCE" w:rsidR="007E617A" w:rsidRPr="00365337" w:rsidRDefault="007E617A" w:rsidP="00D36173">
            <w:pPr>
              <w:autoSpaceDE w:val="0"/>
              <w:autoSpaceDN w:val="0"/>
              <w:adjustRightInd w:val="0"/>
              <w:rPr>
                <w:rFonts w:ascii="Times New Roman" w:hAnsi="Times New Roman"/>
                <w:sz w:val="18"/>
                <w:szCs w:val="18"/>
              </w:rPr>
            </w:pPr>
            <w:r w:rsidRPr="00365337">
              <w:rPr>
                <w:rFonts w:ascii="Times New Roman" w:hAnsi="Times New Roman"/>
                <w:sz w:val="18"/>
                <w:szCs w:val="18"/>
              </w:rPr>
              <w:t>3. The Government has currently no direct budget support from the EU for PFM reforms.</w:t>
            </w:r>
          </w:p>
        </w:tc>
        <w:tc>
          <w:tcPr>
            <w:tcW w:w="2409" w:type="dxa"/>
            <w:tcBorders>
              <w:top w:val="single" w:sz="4" w:space="0" w:color="auto"/>
              <w:left w:val="single" w:sz="4" w:space="0" w:color="auto"/>
              <w:bottom w:val="single" w:sz="4" w:space="0" w:color="auto"/>
              <w:right w:val="single" w:sz="4" w:space="0" w:color="auto"/>
            </w:tcBorders>
          </w:tcPr>
          <w:p w14:paraId="13B852A5" w14:textId="630286E1" w:rsidR="007E617A" w:rsidRPr="00365337" w:rsidRDefault="007E617A" w:rsidP="00D36173">
            <w:pPr>
              <w:autoSpaceDE w:val="0"/>
              <w:autoSpaceDN w:val="0"/>
              <w:adjustRightInd w:val="0"/>
              <w:rPr>
                <w:rFonts w:ascii="Times New Roman" w:hAnsi="Times New Roman"/>
                <w:sz w:val="18"/>
                <w:szCs w:val="18"/>
              </w:rPr>
            </w:pPr>
            <w:r w:rsidRPr="00365337">
              <w:rPr>
                <w:rFonts w:ascii="Times New Roman" w:hAnsi="Times New Roman"/>
                <w:sz w:val="18"/>
                <w:szCs w:val="18"/>
              </w:rPr>
              <w:t>3. Up</w:t>
            </w:r>
            <w:r w:rsidR="00F7447C">
              <w:rPr>
                <w:rFonts w:ascii="Times New Roman" w:hAnsi="Times New Roman"/>
                <w:sz w:val="18"/>
                <w:szCs w:val="18"/>
              </w:rPr>
              <w:t xml:space="preserve"> </w:t>
            </w:r>
            <w:r w:rsidRPr="00365337">
              <w:rPr>
                <w:rFonts w:ascii="Times New Roman" w:hAnsi="Times New Roman"/>
                <w:sz w:val="18"/>
                <w:szCs w:val="18"/>
              </w:rPr>
              <w:t>to 70% of tranches disbursed.</w:t>
            </w:r>
          </w:p>
        </w:tc>
        <w:tc>
          <w:tcPr>
            <w:tcW w:w="2267" w:type="dxa"/>
            <w:tcBorders>
              <w:top w:val="single" w:sz="4" w:space="0" w:color="auto"/>
              <w:left w:val="single" w:sz="4" w:space="0" w:color="auto"/>
              <w:bottom w:val="single" w:sz="4" w:space="0" w:color="auto"/>
              <w:right w:val="single" w:sz="4" w:space="0" w:color="auto"/>
            </w:tcBorders>
          </w:tcPr>
          <w:p w14:paraId="21473339" w14:textId="432D8301" w:rsidR="007E617A" w:rsidRPr="00365337" w:rsidRDefault="007E617A" w:rsidP="002D3409">
            <w:pPr>
              <w:autoSpaceDE w:val="0"/>
              <w:autoSpaceDN w:val="0"/>
              <w:adjustRightInd w:val="0"/>
              <w:rPr>
                <w:rFonts w:ascii="Times New Roman" w:hAnsi="Times New Roman"/>
                <w:sz w:val="18"/>
                <w:szCs w:val="18"/>
              </w:rPr>
            </w:pPr>
            <w:r w:rsidRPr="00365337">
              <w:rPr>
                <w:rFonts w:ascii="Times New Roman" w:hAnsi="Times New Roman"/>
                <w:sz w:val="18"/>
                <w:szCs w:val="18"/>
              </w:rPr>
              <w:t>3. Up</w:t>
            </w:r>
            <w:r>
              <w:rPr>
                <w:rFonts w:ascii="Times New Roman" w:hAnsi="Times New Roman"/>
                <w:sz w:val="18"/>
                <w:szCs w:val="18"/>
              </w:rPr>
              <w:t xml:space="preserve"> </w:t>
            </w:r>
            <w:r w:rsidRPr="00365337">
              <w:rPr>
                <w:rFonts w:ascii="Times New Roman" w:hAnsi="Times New Roman"/>
                <w:sz w:val="18"/>
                <w:szCs w:val="18"/>
              </w:rPr>
              <w:t>to 100% of tranches disbursed and start of a second SRC for PFM.</w:t>
            </w:r>
          </w:p>
        </w:tc>
        <w:tc>
          <w:tcPr>
            <w:tcW w:w="2125" w:type="dxa"/>
            <w:tcBorders>
              <w:top w:val="single" w:sz="4" w:space="0" w:color="auto"/>
              <w:left w:val="single" w:sz="4" w:space="0" w:color="auto"/>
              <w:bottom w:val="single" w:sz="4" w:space="0" w:color="auto"/>
              <w:right w:val="single" w:sz="4" w:space="0" w:color="auto"/>
            </w:tcBorders>
          </w:tcPr>
          <w:p w14:paraId="4384DCC9" w14:textId="068E179C" w:rsidR="007E617A" w:rsidRPr="00365337" w:rsidRDefault="00590E93" w:rsidP="00D36173">
            <w:pPr>
              <w:autoSpaceDE w:val="0"/>
              <w:autoSpaceDN w:val="0"/>
              <w:adjustRightInd w:val="0"/>
              <w:rPr>
                <w:rFonts w:ascii="Times New Roman" w:hAnsi="Times New Roman"/>
                <w:sz w:val="18"/>
                <w:szCs w:val="18"/>
              </w:rPr>
            </w:pPr>
            <w:r>
              <w:rPr>
                <w:rFonts w:ascii="Times New Roman" w:hAnsi="Times New Roman"/>
                <w:sz w:val="18"/>
                <w:szCs w:val="18"/>
              </w:rPr>
              <w:t>Mo</w:t>
            </w:r>
            <w:r w:rsidR="007E617A" w:rsidRPr="00365337">
              <w:rPr>
                <w:rFonts w:ascii="Times New Roman" w:hAnsi="Times New Roman"/>
                <w:sz w:val="18"/>
                <w:szCs w:val="18"/>
              </w:rPr>
              <w:t>F report</w:t>
            </w:r>
          </w:p>
        </w:tc>
      </w:tr>
      <w:tr w:rsidR="007E617A" w:rsidRPr="00365337" w14:paraId="3161ED67" w14:textId="77777777" w:rsidTr="00D2248A">
        <w:trPr>
          <w:cantSplit/>
          <w:trHeight w:val="2190"/>
        </w:trPr>
        <w:tc>
          <w:tcPr>
            <w:tcW w:w="706" w:type="dxa"/>
            <w:vMerge/>
            <w:tcBorders>
              <w:left w:val="single" w:sz="4" w:space="0" w:color="auto"/>
              <w:bottom w:val="single" w:sz="4" w:space="0" w:color="auto"/>
              <w:right w:val="single" w:sz="4" w:space="0" w:color="auto"/>
            </w:tcBorders>
            <w:shd w:val="clear" w:color="auto" w:fill="D9D9D9"/>
            <w:textDirection w:val="btLr"/>
          </w:tcPr>
          <w:p w14:paraId="5F55B858" w14:textId="77777777" w:rsidR="007E617A" w:rsidRPr="00365337" w:rsidRDefault="007E617A" w:rsidP="007E617A">
            <w:pPr>
              <w:tabs>
                <w:tab w:val="left" w:pos="0"/>
                <w:tab w:val="left" w:pos="132"/>
              </w:tabs>
              <w:spacing w:before="0" w:after="0"/>
              <w:ind w:left="113" w:right="113"/>
              <w:rPr>
                <w:rFonts w:ascii="Times New Roman" w:hAnsi="Times New Roman"/>
                <w:b/>
              </w:rPr>
            </w:pPr>
          </w:p>
        </w:tc>
        <w:tc>
          <w:tcPr>
            <w:tcW w:w="2836" w:type="dxa"/>
            <w:tcBorders>
              <w:top w:val="single" w:sz="4" w:space="0" w:color="auto"/>
              <w:left w:val="single" w:sz="4" w:space="0" w:color="auto"/>
              <w:bottom w:val="single" w:sz="4" w:space="0" w:color="auto"/>
              <w:right w:val="single" w:sz="4" w:space="0" w:color="auto"/>
            </w:tcBorders>
          </w:tcPr>
          <w:p w14:paraId="5BC08A21" w14:textId="77777777" w:rsidR="007E617A" w:rsidRPr="00365337" w:rsidRDefault="007E617A" w:rsidP="00D2248A">
            <w:pPr>
              <w:autoSpaceDE w:val="0"/>
              <w:autoSpaceDN w:val="0"/>
              <w:adjustRightInd w:val="0"/>
              <w:spacing w:before="0" w:after="0"/>
              <w:rPr>
                <w:rFonts w:ascii="Times New Roman" w:hAnsi="Times New Roman"/>
                <w:b/>
                <w:sz w:val="18"/>
                <w:szCs w:val="18"/>
              </w:rPr>
            </w:pPr>
            <w:r w:rsidRPr="00365337">
              <w:rPr>
                <w:rFonts w:ascii="Times New Roman" w:hAnsi="Times New Roman"/>
                <w:b/>
                <w:sz w:val="18"/>
                <w:szCs w:val="18"/>
              </w:rPr>
              <w:t>Complementary support:</w:t>
            </w:r>
          </w:p>
          <w:p w14:paraId="0480061C" w14:textId="11EE71B8" w:rsidR="007E617A" w:rsidRDefault="007E617A" w:rsidP="00D2248A">
            <w:pPr>
              <w:autoSpaceDE w:val="0"/>
              <w:autoSpaceDN w:val="0"/>
              <w:adjustRightInd w:val="0"/>
              <w:spacing w:before="0" w:after="0"/>
              <w:rPr>
                <w:rFonts w:ascii="Times New Roman" w:hAnsi="Times New Roman"/>
                <w:sz w:val="18"/>
                <w:szCs w:val="18"/>
              </w:rPr>
            </w:pPr>
            <w:r w:rsidRPr="00365337">
              <w:rPr>
                <w:rFonts w:ascii="Times New Roman" w:hAnsi="Times New Roman"/>
                <w:sz w:val="18"/>
                <w:szCs w:val="18"/>
              </w:rPr>
              <w:t xml:space="preserve">1. Improved capacity of the MoF to coordinate the implementation of the PFM Strategy </w:t>
            </w:r>
            <w:r w:rsidR="00B8773D">
              <w:rPr>
                <w:rFonts w:ascii="Times New Roman" w:hAnsi="Times New Roman"/>
                <w:sz w:val="18"/>
                <w:szCs w:val="18"/>
              </w:rPr>
              <w:t xml:space="preserve">/ </w:t>
            </w:r>
            <w:r w:rsidRPr="00365337">
              <w:rPr>
                <w:rFonts w:ascii="Times New Roman" w:hAnsi="Times New Roman"/>
                <w:sz w:val="18"/>
                <w:szCs w:val="18"/>
              </w:rPr>
              <w:t>SRC and EU budget support programmes</w:t>
            </w:r>
            <w:r w:rsidR="00B8773D">
              <w:rPr>
                <w:rFonts w:ascii="Times New Roman" w:hAnsi="Times New Roman"/>
                <w:sz w:val="18"/>
                <w:szCs w:val="18"/>
              </w:rPr>
              <w:t xml:space="preserve"> in general</w:t>
            </w:r>
            <w:r w:rsidRPr="00365337">
              <w:rPr>
                <w:rFonts w:ascii="Times New Roman" w:hAnsi="Times New Roman"/>
                <w:sz w:val="18"/>
                <w:szCs w:val="18"/>
              </w:rPr>
              <w:t xml:space="preserve">. </w:t>
            </w:r>
          </w:p>
          <w:p w14:paraId="6F339573" w14:textId="77777777" w:rsidR="007658E4" w:rsidRPr="00365337" w:rsidRDefault="007658E4" w:rsidP="00D2248A">
            <w:pPr>
              <w:autoSpaceDE w:val="0"/>
              <w:autoSpaceDN w:val="0"/>
              <w:adjustRightInd w:val="0"/>
              <w:spacing w:before="0" w:after="0"/>
              <w:rPr>
                <w:rFonts w:ascii="Times New Roman" w:hAnsi="Times New Roman"/>
                <w:sz w:val="18"/>
                <w:szCs w:val="18"/>
              </w:rPr>
            </w:pPr>
          </w:p>
          <w:p w14:paraId="768DDE82" w14:textId="3E7705C9" w:rsidR="007E617A" w:rsidRPr="00365337" w:rsidRDefault="007E617A" w:rsidP="002D3409">
            <w:pPr>
              <w:autoSpaceDE w:val="0"/>
              <w:autoSpaceDN w:val="0"/>
              <w:adjustRightInd w:val="0"/>
              <w:rPr>
                <w:rFonts w:ascii="Times New Roman" w:hAnsi="Times New Roman"/>
                <w:sz w:val="18"/>
                <w:szCs w:val="18"/>
              </w:rPr>
            </w:pPr>
            <w:r w:rsidRPr="00365337">
              <w:rPr>
                <w:rFonts w:ascii="Times New Roman" w:hAnsi="Times New Roman"/>
                <w:sz w:val="18"/>
                <w:szCs w:val="18"/>
              </w:rPr>
              <w:t>2. Improved capacity for oversight the budget process (Parliament and civil society organizations)</w:t>
            </w:r>
          </w:p>
        </w:tc>
        <w:tc>
          <w:tcPr>
            <w:tcW w:w="2129" w:type="dxa"/>
            <w:tcBorders>
              <w:top w:val="single" w:sz="4" w:space="0" w:color="auto"/>
              <w:left w:val="single" w:sz="4" w:space="0" w:color="auto"/>
              <w:bottom w:val="single" w:sz="4" w:space="0" w:color="auto"/>
              <w:right w:val="single" w:sz="4" w:space="0" w:color="auto"/>
            </w:tcBorders>
          </w:tcPr>
          <w:p w14:paraId="7725D0E6" w14:textId="77777777" w:rsidR="007E617A" w:rsidRDefault="007E617A" w:rsidP="00D2248A">
            <w:pPr>
              <w:autoSpaceDE w:val="0"/>
              <w:autoSpaceDN w:val="0"/>
              <w:adjustRightInd w:val="0"/>
              <w:spacing w:before="0" w:after="0"/>
              <w:rPr>
                <w:rFonts w:ascii="Times New Roman" w:hAnsi="Times New Roman"/>
                <w:sz w:val="18"/>
                <w:szCs w:val="18"/>
              </w:rPr>
            </w:pPr>
            <w:r w:rsidRPr="00365337">
              <w:rPr>
                <w:rFonts w:ascii="Times New Roman" w:hAnsi="Times New Roman"/>
                <w:sz w:val="18"/>
                <w:szCs w:val="18"/>
              </w:rPr>
              <w:t>1. PFM strategy implementation and monitoring structures are in place and report on the implementation on track.</w:t>
            </w:r>
          </w:p>
          <w:p w14:paraId="28F951AB" w14:textId="77777777" w:rsidR="007658E4" w:rsidRDefault="007658E4" w:rsidP="00D2248A">
            <w:pPr>
              <w:autoSpaceDE w:val="0"/>
              <w:autoSpaceDN w:val="0"/>
              <w:adjustRightInd w:val="0"/>
              <w:spacing w:before="0" w:after="0"/>
              <w:rPr>
                <w:rFonts w:ascii="Times New Roman" w:hAnsi="Times New Roman"/>
                <w:sz w:val="18"/>
                <w:szCs w:val="18"/>
              </w:rPr>
            </w:pPr>
          </w:p>
          <w:p w14:paraId="7FBEDCC4" w14:textId="77777777" w:rsidR="007658E4" w:rsidRPr="00365337" w:rsidRDefault="007658E4" w:rsidP="00D2248A">
            <w:pPr>
              <w:autoSpaceDE w:val="0"/>
              <w:autoSpaceDN w:val="0"/>
              <w:adjustRightInd w:val="0"/>
              <w:spacing w:before="0" w:after="0"/>
              <w:rPr>
                <w:rFonts w:ascii="Times New Roman" w:hAnsi="Times New Roman"/>
                <w:sz w:val="18"/>
                <w:szCs w:val="18"/>
              </w:rPr>
            </w:pPr>
          </w:p>
          <w:p w14:paraId="3B9E1990" w14:textId="00CC0271" w:rsidR="007E617A" w:rsidRPr="00365337" w:rsidRDefault="007E617A" w:rsidP="00D36173">
            <w:pPr>
              <w:autoSpaceDE w:val="0"/>
              <w:autoSpaceDN w:val="0"/>
              <w:adjustRightInd w:val="0"/>
              <w:rPr>
                <w:rFonts w:ascii="Times New Roman" w:hAnsi="Times New Roman"/>
                <w:sz w:val="18"/>
                <w:szCs w:val="18"/>
              </w:rPr>
            </w:pPr>
            <w:r w:rsidRPr="00365337">
              <w:rPr>
                <w:rFonts w:ascii="Times New Roman" w:hAnsi="Times New Roman"/>
                <w:sz w:val="18"/>
                <w:szCs w:val="18"/>
              </w:rPr>
              <w:t xml:space="preserve">2. Number of Parliamentary scrutiny and consultations with civil society organizations on PFM matters </w:t>
            </w:r>
          </w:p>
        </w:tc>
        <w:tc>
          <w:tcPr>
            <w:tcW w:w="2837" w:type="dxa"/>
            <w:tcBorders>
              <w:top w:val="single" w:sz="4" w:space="0" w:color="auto"/>
              <w:left w:val="single" w:sz="4" w:space="0" w:color="auto"/>
              <w:bottom w:val="single" w:sz="4" w:space="0" w:color="auto"/>
              <w:right w:val="single" w:sz="4" w:space="0" w:color="auto"/>
            </w:tcBorders>
          </w:tcPr>
          <w:p w14:paraId="2D865855" w14:textId="36589C57" w:rsidR="007E617A" w:rsidRDefault="007E617A" w:rsidP="00D2248A">
            <w:pPr>
              <w:autoSpaceDE w:val="0"/>
              <w:autoSpaceDN w:val="0"/>
              <w:adjustRightInd w:val="0"/>
              <w:spacing w:before="0" w:after="0"/>
              <w:rPr>
                <w:rFonts w:ascii="Times New Roman" w:hAnsi="Times New Roman"/>
                <w:sz w:val="18"/>
                <w:szCs w:val="18"/>
              </w:rPr>
            </w:pPr>
            <w:r w:rsidRPr="00365337">
              <w:rPr>
                <w:rFonts w:ascii="Times New Roman" w:hAnsi="Times New Roman"/>
                <w:sz w:val="18"/>
                <w:szCs w:val="18"/>
              </w:rPr>
              <w:t>1. PFM reform st</w:t>
            </w:r>
            <w:r w:rsidR="007658E4">
              <w:rPr>
                <w:rFonts w:ascii="Times New Roman" w:hAnsi="Times New Roman"/>
                <w:sz w:val="18"/>
                <w:szCs w:val="18"/>
              </w:rPr>
              <w:t>rategy adopted in December 2014 and</w:t>
            </w:r>
            <w:r w:rsidRPr="00365337">
              <w:rPr>
                <w:rFonts w:ascii="Times New Roman" w:hAnsi="Times New Roman"/>
                <w:sz w:val="18"/>
                <w:szCs w:val="18"/>
              </w:rPr>
              <w:t xml:space="preserve"> implementation structures mandated in April 2015 </w:t>
            </w:r>
            <w:r w:rsidR="007658E4" w:rsidRPr="00365337">
              <w:rPr>
                <w:rFonts w:ascii="Times New Roman" w:hAnsi="Times New Roman"/>
                <w:sz w:val="18"/>
                <w:szCs w:val="18"/>
              </w:rPr>
              <w:t>and monitoring framework.</w:t>
            </w:r>
          </w:p>
          <w:p w14:paraId="00238F0D" w14:textId="77777777" w:rsidR="007658E4" w:rsidRDefault="007658E4" w:rsidP="00D2248A">
            <w:pPr>
              <w:autoSpaceDE w:val="0"/>
              <w:autoSpaceDN w:val="0"/>
              <w:adjustRightInd w:val="0"/>
              <w:spacing w:before="0" w:after="0"/>
              <w:rPr>
                <w:rFonts w:ascii="Times New Roman" w:hAnsi="Times New Roman"/>
                <w:sz w:val="18"/>
                <w:szCs w:val="18"/>
              </w:rPr>
            </w:pPr>
          </w:p>
          <w:p w14:paraId="1E696D5A" w14:textId="77777777" w:rsidR="007658E4" w:rsidRPr="00365337" w:rsidRDefault="007658E4" w:rsidP="00D2248A">
            <w:pPr>
              <w:autoSpaceDE w:val="0"/>
              <w:autoSpaceDN w:val="0"/>
              <w:adjustRightInd w:val="0"/>
              <w:spacing w:before="0" w:after="0"/>
              <w:rPr>
                <w:rFonts w:ascii="Times New Roman" w:hAnsi="Times New Roman"/>
                <w:sz w:val="18"/>
                <w:szCs w:val="18"/>
              </w:rPr>
            </w:pPr>
          </w:p>
          <w:p w14:paraId="3B47785D" w14:textId="1D8F52D5" w:rsidR="007E617A" w:rsidRPr="00365337" w:rsidRDefault="007E617A" w:rsidP="007658E4">
            <w:pPr>
              <w:autoSpaceDE w:val="0"/>
              <w:autoSpaceDN w:val="0"/>
              <w:adjustRightInd w:val="0"/>
              <w:rPr>
                <w:rFonts w:ascii="Times New Roman" w:hAnsi="Times New Roman"/>
                <w:sz w:val="18"/>
                <w:szCs w:val="18"/>
              </w:rPr>
            </w:pPr>
            <w:r w:rsidRPr="00365337">
              <w:rPr>
                <w:rFonts w:ascii="Times New Roman" w:hAnsi="Times New Roman"/>
                <w:sz w:val="18"/>
                <w:szCs w:val="18"/>
              </w:rPr>
              <w:t xml:space="preserve">2. The Economy and Finance Committee </w:t>
            </w:r>
            <w:r>
              <w:rPr>
                <w:rFonts w:ascii="Times New Roman" w:hAnsi="Times New Roman"/>
                <w:sz w:val="18"/>
                <w:szCs w:val="18"/>
              </w:rPr>
              <w:t xml:space="preserve">of the Parliament generally holds </w:t>
            </w:r>
            <w:r w:rsidRPr="00365337">
              <w:rPr>
                <w:rFonts w:ascii="Times New Roman" w:hAnsi="Times New Roman"/>
                <w:sz w:val="18"/>
                <w:szCs w:val="18"/>
              </w:rPr>
              <w:t xml:space="preserve">parliamentary hearings and consultations on PFM matters </w:t>
            </w:r>
            <w:r>
              <w:rPr>
                <w:rFonts w:ascii="Times New Roman" w:hAnsi="Times New Roman"/>
                <w:sz w:val="18"/>
                <w:szCs w:val="18"/>
              </w:rPr>
              <w:t>on the a</w:t>
            </w:r>
            <w:r w:rsidR="007658E4">
              <w:rPr>
                <w:rFonts w:ascii="Times New Roman" w:hAnsi="Times New Roman"/>
                <w:sz w:val="18"/>
                <w:szCs w:val="18"/>
              </w:rPr>
              <w:t>nnual report of the High State Control and on the draft budget</w:t>
            </w:r>
            <w:r>
              <w:rPr>
                <w:rFonts w:ascii="Times New Roman" w:hAnsi="Times New Roman"/>
                <w:sz w:val="18"/>
                <w:szCs w:val="18"/>
              </w:rPr>
              <w:t xml:space="preserve"> </w:t>
            </w:r>
            <w:r w:rsidR="007658E4">
              <w:rPr>
                <w:rFonts w:ascii="Times New Roman" w:hAnsi="Times New Roman"/>
                <w:sz w:val="18"/>
                <w:szCs w:val="18"/>
              </w:rPr>
              <w:t>/ T</w:t>
            </w:r>
            <w:r w:rsidRPr="00365337">
              <w:rPr>
                <w:rFonts w:ascii="Times New Roman" w:hAnsi="Times New Roman"/>
                <w:sz w:val="18"/>
                <w:szCs w:val="18"/>
              </w:rPr>
              <w:t xml:space="preserve">he Government </w:t>
            </w:r>
            <w:r>
              <w:rPr>
                <w:rFonts w:ascii="Times New Roman" w:hAnsi="Times New Roman"/>
                <w:sz w:val="18"/>
                <w:szCs w:val="18"/>
              </w:rPr>
              <w:t xml:space="preserve">had one </w:t>
            </w:r>
            <w:r w:rsidRPr="00365337">
              <w:rPr>
                <w:rFonts w:ascii="Times New Roman" w:hAnsi="Times New Roman"/>
                <w:sz w:val="18"/>
                <w:szCs w:val="18"/>
              </w:rPr>
              <w:t xml:space="preserve">dialogue with </w:t>
            </w:r>
            <w:r>
              <w:rPr>
                <w:rFonts w:ascii="Times New Roman" w:hAnsi="Times New Roman"/>
                <w:sz w:val="18"/>
                <w:szCs w:val="18"/>
              </w:rPr>
              <w:t xml:space="preserve">four </w:t>
            </w:r>
            <w:r w:rsidRPr="00365337">
              <w:rPr>
                <w:rFonts w:ascii="Times New Roman" w:hAnsi="Times New Roman"/>
                <w:sz w:val="18"/>
                <w:szCs w:val="18"/>
              </w:rPr>
              <w:t xml:space="preserve">civil society organizations on PFM </w:t>
            </w:r>
            <w:r>
              <w:rPr>
                <w:rFonts w:ascii="Times New Roman" w:hAnsi="Times New Roman"/>
                <w:sz w:val="18"/>
                <w:szCs w:val="18"/>
              </w:rPr>
              <w:t>strategy in 2014.</w:t>
            </w:r>
          </w:p>
        </w:tc>
        <w:tc>
          <w:tcPr>
            <w:tcW w:w="2409" w:type="dxa"/>
            <w:tcBorders>
              <w:top w:val="single" w:sz="4" w:space="0" w:color="auto"/>
              <w:left w:val="single" w:sz="4" w:space="0" w:color="auto"/>
              <w:bottom w:val="single" w:sz="4" w:space="0" w:color="auto"/>
              <w:right w:val="single" w:sz="4" w:space="0" w:color="auto"/>
            </w:tcBorders>
          </w:tcPr>
          <w:p w14:paraId="52F4BF7E" w14:textId="14DA9AB6" w:rsidR="007E617A" w:rsidRDefault="007E617A" w:rsidP="00D2248A">
            <w:pPr>
              <w:autoSpaceDE w:val="0"/>
              <w:autoSpaceDN w:val="0"/>
              <w:adjustRightInd w:val="0"/>
              <w:spacing w:before="0" w:after="0"/>
              <w:rPr>
                <w:rFonts w:ascii="Times New Roman" w:hAnsi="Times New Roman"/>
                <w:sz w:val="18"/>
                <w:szCs w:val="18"/>
              </w:rPr>
            </w:pPr>
            <w:r w:rsidRPr="00365337">
              <w:rPr>
                <w:rFonts w:ascii="Times New Roman" w:hAnsi="Times New Roman"/>
                <w:sz w:val="18"/>
                <w:szCs w:val="18"/>
              </w:rPr>
              <w:t>1. The Secretariat</w:t>
            </w:r>
            <w:r w:rsidR="007658E4">
              <w:rPr>
                <w:rFonts w:ascii="Times New Roman" w:hAnsi="Times New Roman"/>
                <w:sz w:val="18"/>
                <w:szCs w:val="18"/>
              </w:rPr>
              <w:t xml:space="preserve"> of the PFM </w:t>
            </w:r>
            <w:r w:rsidR="007658E4" w:rsidRPr="00365337">
              <w:rPr>
                <w:rFonts w:ascii="Times New Roman" w:hAnsi="Times New Roman"/>
                <w:sz w:val="18"/>
                <w:szCs w:val="18"/>
              </w:rPr>
              <w:t>Steering Committee</w:t>
            </w:r>
            <w:r w:rsidRPr="00365337">
              <w:rPr>
                <w:rFonts w:ascii="Times New Roman" w:hAnsi="Times New Roman"/>
                <w:sz w:val="18"/>
                <w:szCs w:val="18"/>
              </w:rPr>
              <w:t xml:space="preserve"> has the appropriate s</w:t>
            </w:r>
            <w:r w:rsidR="00B8773D">
              <w:rPr>
                <w:rFonts w:ascii="Times New Roman" w:hAnsi="Times New Roman"/>
                <w:sz w:val="18"/>
                <w:szCs w:val="18"/>
              </w:rPr>
              <w:t>tructure and resources to track</w:t>
            </w:r>
            <w:r w:rsidRPr="00365337">
              <w:rPr>
                <w:rFonts w:ascii="Times New Roman" w:hAnsi="Times New Roman"/>
                <w:sz w:val="18"/>
                <w:szCs w:val="18"/>
              </w:rPr>
              <w:t xml:space="preserve"> t</w:t>
            </w:r>
            <w:r w:rsidR="00B8773D">
              <w:rPr>
                <w:rFonts w:ascii="Times New Roman" w:hAnsi="Times New Roman"/>
                <w:sz w:val="18"/>
                <w:szCs w:val="18"/>
              </w:rPr>
              <w:t>he implementation of the reform /</w:t>
            </w:r>
            <w:r w:rsidRPr="00365337">
              <w:rPr>
                <w:rFonts w:ascii="Times New Roman" w:hAnsi="Times New Roman"/>
                <w:sz w:val="18"/>
                <w:szCs w:val="18"/>
              </w:rPr>
              <w:t xml:space="preserve"> annual report on the implementation of the annual action plan is presented to the </w:t>
            </w:r>
            <w:r w:rsidR="007658E4">
              <w:rPr>
                <w:rFonts w:ascii="Times New Roman" w:hAnsi="Times New Roman"/>
                <w:sz w:val="18"/>
                <w:szCs w:val="18"/>
              </w:rPr>
              <w:t xml:space="preserve">PFM </w:t>
            </w:r>
            <w:r w:rsidR="007658E4" w:rsidRPr="00365337">
              <w:rPr>
                <w:rFonts w:ascii="Times New Roman" w:hAnsi="Times New Roman"/>
                <w:sz w:val="18"/>
                <w:szCs w:val="18"/>
              </w:rPr>
              <w:t>Steering Committee</w:t>
            </w:r>
            <w:r w:rsidRPr="00365337">
              <w:rPr>
                <w:rFonts w:ascii="Times New Roman" w:hAnsi="Times New Roman"/>
                <w:sz w:val="18"/>
                <w:szCs w:val="18"/>
              </w:rPr>
              <w:t>.</w:t>
            </w:r>
          </w:p>
          <w:p w14:paraId="3B1DC536" w14:textId="77777777" w:rsidR="007658E4" w:rsidRPr="00365337" w:rsidRDefault="007658E4" w:rsidP="00D2248A">
            <w:pPr>
              <w:autoSpaceDE w:val="0"/>
              <w:autoSpaceDN w:val="0"/>
              <w:adjustRightInd w:val="0"/>
              <w:spacing w:before="0" w:after="0"/>
              <w:rPr>
                <w:rFonts w:ascii="Times New Roman" w:hAnsi="Times New Roman"/>
                <w:sz w:val="18"/>
                <w:szCs w:val="18"/>
              </w:rPr>
            </w:pPr>
          </w:p>
          <w:p w14:paraId="12633309" w14:textId="216DF543" w:rsidR="007E617A" w:rsidRDefault="007E617A" w:rsidP="00D2248A">
            <w:pPr>
              <w:autoSpaceDE w:val="0"/>
              <w:autoSpaceDN w:val="0"/>
              <w:adjustRightInd w:val="0"/>
              <w:spacing w:before="0" w:after="0"/>
              <w:rPr>
                <w:rFonts w:ascii="Times New Roman" w:hAnsi="Times New Roman"/>
                <w:sz w:val="18"/>
                <w:szCs w:val="18"/>
              </w:rPr>
            </w:pPr>
            <w:r w:rsidRPr="00365337">
              <w:rPr>
                <w:rFonts w:ascii="Times New Roman" w:hAnsi="Times New Roman"/>
                <w:sz w:val="18"/>
                <w:szCs w:val="18"/>
              </w:rPr>
              <w:t>2. Increased number of parliamentary hearings and consultations on PFM matters compared to 2014. / Increased number of consultation with civil society organizations compared to 2014.</w:t>
            </w:r>
            <w:r w:rsidR="007658E4">
              <w:rPr>
                <w:rFonts w:ascii="Times New Roman" w:hAnsi="Times New Roman"/>
                <w:sz w:val="18"/>
                <w:szCs w:val="18"/>
              </w:rPr>
              <w:t xml:space="preserve"> </w:t>
            </w:r>
          </w:p>
          <w:p w14:paraId="3FE15377" w14:textId="77777777" w:rsidR="007E617A" w:rsidRPr="00365337" w:rsidRDefault="007E617A" w:rsidP="00D36173">
            <w:pPr>
              <w:autoSpaceDE w:val="0"/>
              <w:autoSpaceDN w:val="0"/>
              <w:adjustRightInd w:val="0"/>
              <w:rPr>
                <w:rFonts w:ascii="Times New Roman" w:hAnsi="Times New Roman"/>
                <w:sz w:val="18"/>
                <w:szCs w:val="18"/>
              </w:rPr>
            </w:pPr>
          </w:p>
        </w:tc>
        <w:tc>
          <w:tcPr>
            <w:tcW w:w="2267" w:type="dxa"/>
            <w:tcBorders>
              <w:top w:val="single" w:sz="4" w:space="0" w:color="auto"/>
              <w:left w:val="single" w:sz="4" w:space="0" w:color="auto"/>
              <w:bottom w:val="single" w:sz="4" w:space="0" w:color="auto"/>
              <w:right w:val="single" w:sz="4" w:space="0" w:color="auto"/>
            </w:tcBorders>
          </w:tcPr>
          <w:p w14:paraId="02A98B6F" w14:textId="205B3798" w:rsidR="007E617A" w:rsidRPr="00365337" w:rsidRDefault="007E617A" w:rsidP="00D2248A">
            <w:pPr>
              <w:autoSpaceDE w:val="0"/>
              <w:autoSpaceDN w:val="0"/>
              <w:adjustRightInd w:val="0"/>
              <w:spacing w:before="0" w:after="0"/>
              <w:rPr>
                <w:rFonts w:ascii="Times New Roman" w:hAnsi="Times New Roman"/>
                <w:sz w:val="18"/>
                <w:szCs w:val="18"/>
              </w:rPr>
            </w:pPr>
            <w:r w:rsidRPr="00365337">
              <w:rPr>
                <w:rFonts w:ascii="Times New Roman" w:hAnsi="Times New Roman"/>
                <w:sz w:val="18"/>
                <w:szCs w:val="18"/>
              </w:rPr>
              <w:t>1. The Secretariat monitor</w:t>
            </w:r>
            <w:r w:rsidR="007658E4">
              <w:rPr>
                <w:rFonts w:ascii="Times New Roman" w:hAnsi="Times New Roman"/>
                <w:sz w:val="18"/>
                <w:szCs w:val="18"/>
              </w:rPr>
              <w:t>s and reports</w:t>
            </w:r>
            <w:r w:rsidRPr="00365337">
              <w:rPr>
                <w:rFonts w:ascii="Times New Roman" w:hAnsi="Times New Roman"/>
                <w:sz w:val="18"/>
                <w:szCs w:val="18"/>
              </w:rPr>
              <w:t xml:space="preserve"> on the implementation of the PFM strategy 2014-2020</w:t>
            </w:r>
            <w:r w:rsidR="007658E4">
              <w:rPr>
                <w:rFonts w:ascii="Times New Roman" w:hAnsi="Times New Roman"/>
                <w:sz w:val="18"/>
                <w:szCs w:val="18"/>
              </w:rPr>
              <w:t xml:space="preserve"> and develops a new strategy for the subsequent financial framework</w:t>
            </w:r>
            <w:r w:rsidRPr="00365337">
              <w:rPr>
                <w:rFonts w:ascii="Times New Roman" w:hAnsi="Times New Roman"/>
                <w:sz w:val="18"/>
                <w:szCs w:val="18"/>
              </w:rPr>
              <w:t xml:space="preserve">. </w:t>
            </w:r>
          </w:p>
          <w:p w14:paraId="424BC13D" w14:textId="5A27BC5B" w:rsidR="007E617A" w:rsidRPr="00365337" w:rsidRDefault="007E617A" w:rsidP="002C04F9">
            <w:pPr>
              <w:autoSpaceDE w:val="0"/>
              <w:autoSpaceDN w:val="0"/>
              <w:adjustRightInd w:val="0"/>
              <w:rPr>
                <w:rFonts w:ascii="Times New Roman" w:hAnsi="Times New Roman"/>
                <w:sz w:val="18"/>
                <w:szCs w:val="18"/>
              </w:rPr>
            </w:pPr>
            <w:r w:rsidRPr="00365337">
              <w:rPr>
                <w:rFonts w:ascii="Times New Roman" w:hAnsi="Times New Roman"/>
                <w:sz w:val="18"/>
                <w:szCs w:val="18"/>
              </w:rPr>
              <w:t>2. Increased number of parliamentary hearings and consultations on PFM matters compared to 2014 / increased number of consultation with civil society organizations compared to 2014.</w:t>
            </w:r>
          </w:p>
        </w:tc>
        <w:tc>
          <w:tcPr>
            <w:tcW w:w="2125" w:type="dxa"/>
            <w:tcBorders>
              <w:top w:val="single" w:sz="4" w:space="0" w:color="auto"/>
              <w:left w:val="single" w:sz="4" w:space="0" w:color="auto"/>
              <w:bottom w:val="single" w:sz="4" w:space="0" w:color="auto"/>
              <w:right w:val="single" w:sz="4" w:space="0" w:color="auto"/>
            </w:tcBorders>
          </w:tcPr>
          <w:p w14:paraId="6F412629" w14:textId="4506A6FA" w:rsidR="007E617A" w:rsidRPr="00365337" w:rsidRDefault="007E617A" w:rsidP="00D36173">
            <w:pPr>
              <w:autoSpaceDE w:val="0"/>
              <w:autoSpaceDN w:val="0"/>
              <w:adjustRightInd w:val="0"/>
              <w:rPr>
                <w:rFonts w:ascii="Times New Roman" w:hAnsi="Times New Roman"/>
                <w:sz w:val="18"/>
                <w:szCs w:val="18"/>
              </w:rPr>
            </w:pPr>
            <w:r w:rsidRPr="00365337">
              <w:rPr>
                <w:rFonts w:ascii="Times New Roman" w:hAnsi="Times New Roman"/>
                <w:sz w:val="18"/>
                <w:szCs w:val="18"/>
              </w:rPr>
              <w:t>Disbursement reports</w:t>
            </w:r>
          </w:p>
        </w:tc>
      </w:tr>
    </w:tbl>
    <w:p w14:paraId="11302E24" w14:textId="77777777" w:rsidR="009760CC" w:rsidRDefault="009760CC" w:rsidP="00793404">
      <w:pPr>
        <w:spacing w:before="0" w:after="0"/>
        <w:jc w:val="left"/>
        <w:rPr>
          <w:rFonts w:ascii="Times New Roman" w:hAnsi="Times New Roman" w:cs="Times New Roman"/>
          <w:sz w:val="24"/>
          <w:szCs w:val="24"/>
        </w:rPr>
      </w:pPr>
    </w:p>
    <w:p w14:paraId="4BB3D080" w14:textId="77777777" w:rsidR="0095443D" w:rsidRDefault="0095443D" w:rsidP="00793404">
      <w:pPr>
        <w:spacing w:before="0" w:after="0"/>
        <w:jc w:val="left"/>
        <w:rPr>
          <w:rFonts w:ascii="Times New Roman" w:hAnsi="Times New Roman" w:cs="Times New Roman"/>
          <w:sz w:val="24"/>
          <w:szCs w:val="24"/>
        </w:rPr>
      </w:pPr>
    </w:p>
    <w:p w14:paraId="55F6D3DF" w14:textId="77777777" w:rsidR="0095443D" w:rsidRPr="00365337" w:rsidRDefault="0095443D" w:rsidP="00793404">
      <w:pPr>
        <w:spacing w:before="0" w:after="0"/>
        <w:jc w:val="left"/>
        <w:rPr>
          <w:rFonts w:ascii="Times New Roman" w:hAnsi="Times New Roman" w:cs="Times New Roman"/>
          <w:sz w:val="24"/>
          <w:szCs w:val="24"/>
        </w:rPr>
        <w:sectPr w:rsidR="0095443D" w:rsidRPr="00365337">
          <w:footnotePr>
            <w:numRestart w:val="eachSect"/>
          </w:footnotePr>
          <w:pgSz w:w="16838" w:h="11906" w:orient="landscape"/>
          <w:pgMar w:top="1276" w:right="1202" w:bottom="1135" w:left="1134" w:header="709" w:footer="283" w:gutter="0"/>
          <w:cols w:space="720"/>
        </w:sectPr>
      </w:pPr>
    </w:p>
    <w:p w14:paraId="0066C57E" w14:textId="77777777" w:rsidR="003861F7" w:rsidRPr="00365337" w:rsidRDefault="007B0FF9" w:rsidP="00D767F8">
      <w:pPr>
        <w:rPr>
          <w:rFonts w:ascii="Arial" w:hAnsi="Arial" w:cs="Arial"/>
          <w:sz w:val="20"/>
          <w:szCs w:val="20"/>
        </w:rPr>
      </w:pPr>
      <w:r w:rsidRPr="00365337">
        <w:rPr>
          <w:rFonts w:ascii="Arial" w:hAnsi="Arial" w:cs="Arial"/>
          <w:b/>
          <w:smallCaps/>
          <w:sz w:val="24"/>
        </w:rPr>
        <w:lastRenderedPageBreak/>
        <w:t xml:space="preserve">List of </w:t>
      </w:r>
      <w:r w:rsidR="006B1BFE" w:rsidRPr="00365337">
        <w:rPr>
          <w:rFonts w:ascii="Arial" w:hAnsi="Arial" w:cs="Arial"/>
          <w:b/>
          <w:smallCaps/>
          <w:sz w:val="24"/>
        </w:rPr>
        <w:t>A</w:t>
      </w:r>
      <w:r w:rsidR="004F534E" w:rsidRPr="00365337">
        <w:rPr>
          <w:rFonts w:ascii="Arial" w:hAnsi="Arial" w:cs="Arial"/>
          <w:b/>
          <w:smallCaps/>
          <w:sz w:val="24"/>
        </w:rPr>
        <w:t>nnexes</w:t>
      </w:r>
    </w:p>
    <w:p w14:paraId="01B31EE9" w14:textId="77777777" w:rsidR="008C00AC" w:rsidRPr="00365337" w:rsidRDefault="008C00AC" w:rsidP="00FC58BD">
      <w:pPr>
        <w:spacing w:before="0" w:after="0"/>
        <w:ind w:right="-93"/>
        <w:outlineLvl w:val="0"/>
        <w:rPr>
          <w:rFonts w:ascii="Times New Roman" w:hAnsi="Times New Roman" w:cs="Times New Roman"/>
          <w:i/>
        </w:rPr>
      </w:pPr>
    </w:p>
    <w:p w14:paraId="4FB58399" w14:textId="77777777" w:rsidR="00D15818" w:rsidRPr="00365337" w:rsidRDefault="0035111E" w:rsidP="00F96B63">
      <w:pPr>
        <w:numPr>
          <w:ilvl w:val="0"/>
          <w:numId w:val="24"/>
        </w:numPr>
        <w:ind w:left="714" w:right="-93" w:hanging="357"/>
        <w:rPr>
          <w:rFonts w:ascii="Times New Roman" w:hAnsi="Times New Roman" w:cs="Times New Roman"/>
          <w:b/>
        </w:rPr>
      </w:pPr>
      <w:r w:rsidRPr="00365337">
        <w:rPr>
          <w:rFonts w:ascii="Times New Roman" w:hAnsi="Times New Roman" w:cs="Times New Roman"/>
          <w:b/>
        </w:rPr>
        <w:t>Performance indicators used for disbursements</w:t>
      </w:r>
      <w:r w:rsidR="006745C8" w:rsidRPr="00365337">
        <w:rPr>
          <w:rFonts w:ascii="Times New Roman" w:hAnsi="Times New Roman" w:cs="Times New Roman"/>
        </w:rPr>
        <w:t xml:space="preserve"> </w:t>
      </w:r>
    </w:p>
    <w:bookmarkEnd w:id="0"/>
    <w:p w14:paraId="01865A38" w14:textId="77777777" w:rsidR="003861F7" w:rsidRPr="00365337" w:rsidRDefault="0035111E" w:rsidP="00F96B63">
      <w:pPr>
        <w:numPr>
          <w:ilvl w:val="0"/>
          <w:numId w:val="24"/>
        </w:numPr>
        <w:ind w:left="714" w:right="-91" w:hanging="357"/>
        <w:jc w:val="left"/>
        <w:outlineLvl w:val="0"/>
        <w:rPr>
          <w:rFonts w:ascii="Times New Roman" w:hAnsi="Times New Roman" w:cs="Times New Roman"/>
          <w:b/>
        </w:rPr>
      </w:pPr>
      <w:r w:rsidRPr="00365337">
        <w:rPr>
          <w:rFonts w:ascii="Times New Roman" w:hAnsi="Times New Roman" w:cs="Times New Roman"/>
          <w:b/>
        </w:rPr>
        <w:t>Disbursement arrangements and timetable</w:t>
      </w:r>
    </w:p>
    <w:p w14:paraId="1A3FBB23" w14:textId="77777777" w:rsidR="00F10CD4" w:rsidRPr="00365337" w:rsidRDefault="00F10CD4" w:rsidP="00F96B63">
      <w:pPr>
        <w:numPr>
          <w:ilvl w:val="0"/>
          <w:numId w:val="24"/>
        </w:numPr>
        <w:ind w:left="714" w:right="-91" w:hanging="357"/>
        <w:jc w:val="left"/>
        <w:outlineLvl w:val="0"/>
        <w:rPr>
          <w:rFonts w:ascii="Times New Roman" w:hAnsi="Times New Roman" w:cs="Times New Roman"/>
          <w:b/>
        </w:rPr>
      </w:pPr>
      <w:r w:rsidRPr="00365337">
        <w:rPr>
          <w:rFonts w:ascii="Times New Roman" w:hAnsi="Times New Roman" w:cs="Times New Roman"/>
          <w:b/>
        </w:rPr>
        <w:t>Complementary activities</w:t>
      </w:r>
    </w:p>
    <w:p w14:paraId="19FAE850" w14:textId="77777777" w:rsidR="00F96B63" w:rsidRPr="00365337" w:rsidRDefault="00F96B63" w:rsidP="00F96B63">
      <w:pPr>
        <w:spacing w:before="0" w:after="0"/>
        <w:ind w:right="-91"/>
        <w:jc w:val="left"/>
        <w:outlineLvl w:val="0"/>
        <w:rPr>
          <w:rFonts w:ascii="Times New Roman" w:hAnsi="Times New Roman" w:cs="Times New Roman"/>
          <w:b/>
        </w:rPr>
      </w:pPr>
    </w:p>
    <w:p w14:paraId="49AF05B0" w14:textId="77777777" w:rsidR="00E70D7F" w:rsidRPr="00365337" w:rsidRDefault="00E70D7F" w:rsidP="00E70D7F">
      <w:pPr>
        <w:spacing w:before="0" w:after="0"/>
        <w:ind w:right="-91"/>
        <w:jc w:val="left"/>
        <w:outlineLvl w:val="0"/>
        <w:rPr>
          <w:rFonts w:ascii="Times New Roman" w:hAnsi="Times New Roman" w:cs="Times New Roman"/>
          <w:b/>
        </w:rPr>
        <w:sectPr w:rsidR="00E70D7F" w:rsidRPr="00365337" w:rsidSect="00D5025F">
          <w:footerReference w:type="even" r:id="rId16"/>
          <w:pgSz w:w="11906" w:h="16838"/>
          <w:pgMar w:top="1276" w:right="1418" w:bottom="1276" w:left="1418" w:header="720" w:footer="0" w:gutter="0"/>
          <w:cols w:space="720"/>
          <w:docGrid w:linePitch="299"/>
        </w:sectPr>
      </w:pPr>
    </w:p>
    <w:p w14:paraId="5A7A111B" w14:textId="77777777" w:rsidR="00895775" w:rsidRPr="00365337" w:rsidRDefault="0035111E" w:rsidP="00895775">
      <w:pPr>
        <w:tabs>
          <w:tab w:val="left" w:pos="511"/>
        </w:tabs>
        <w:spacing w:before="0" w:after="0"/>
        <w:rPr>
          <w:rFonts w:ascii="Arial" w:eastAsia="Times New Roman" w:hAnsi="Arial" w:cs="Arial"/>
          <w:b/>
          <w:snapToGrid w:val="0"/>
          <w:sz w:val="24"/>
          <w:szCs w:val="24"/>
          <w:lang w:eastAsia="en-GB"/>
        </w:rPr>
      </w:pPr>
      <w:r w:rsidRPr="00365337">
        <w:rPr>
          <w:rFonts w:ascii="Arial" w:eastAsia="Times New Roman" w:hAnsi="Arial" w:cs="Arial"/>
          <w:b/>
          <w:smallCaps/>
          <w:snapToGrid w:val="0"/>
          <w:sz w:val="24"/>
          <w:szCs w:val="24"/>
          <w:lang w:eastAsia="en-GB"/>
        </w:rPr>
        <w:lastRenderedPageBreak/>
        <w:t>Annex 1</w:t>
      </w:r>
      <w:r w:rsidR="001122A0" w:rsidRPr="00365337">
        <w:rPr>
          <w:rFonts w:ascii="Arial" w:eastAsia="Times New Roman" w:hAnsi="Arial" w:cs="Arial"/>
          <w:b/>
          <w:snapToGrid w:val="0"/>
          <w:sz w:val="24"/>
          <w:szCs w:val="24"/>
          <w:lang w:eastAsia="en-GB"/>
        </w:rPr>
        <w:t>:</w:t>
      </w:r>
      <w:r w:rsidR="00582F3D" w:rsidRPr="00365337">
        <w:rPr>
          <w:rFonts w:ascii="Arial" w:eastAsia="Times New Roman" w:hAnsi="Arial" w:cs="Arial"/>
          <w:b/>
          <w:snapToGrid w:val="0"/>
          <w:sz w:val="24"/>
          <w:szCs w:val="24"/>
          <w:lang w:eastAsia="en-GB"/>
        </w:rPr>
        <w:t xml:space="preserve"> </w:t>
      </w:r>
      <w:r w:rsidR="00895775" w:rsidRPr="00365337">
        <w:rPr>
          <w:rFonts w:ascii="Arial" w:eastAsia="Times New Roman" w:hAnsi="Arial" w:cs="Arial"/>
          <w:b/>
          <w:snapToGrid w:val="0"/>
          <w:sz w:val="24"/>
          <w:szCs w:val="24"/>
          <w:lang w:eastAsia="en-GB"/>
        </w:rPr>
        <w:t>Performance indicators used for disbursements</w:t>
      </w:r>
    </w:p>
    <w:p w14:paraId="17EF2B01" w14:textId="77777777" w:rsidR="00895775" w:rsidRPr="00365337" w:rsidRDefault="00895775" w:rsidP="00895775">
      <w:pPr>
        <w:suppressAutoHyphens/>
        <w:spacing w:before="0" w:after="0"/>
        <w:rPr>
          <w:rFonts w:ascii="Times New Roman" w:eastAsia="Times New Roman" w:hAnsi="Times New Roman" w:cs="Times New Roman"/>
          <w:sz w:val="20"/>
          <w:szCs w:val="20"/>
          <w:lang w:eastAsia="en-GB"/>
        </w:rPr>
      </w:pPr>
      <w:r w:rsidRPr="00365337">
        <w:rPr>
          <w:rFonts w:ascii="Times New Roman" w:eastAsia="Times New Roman" w:hAnsi="Times New Roman" w:cs="Times New Roman"/>
          <w:sz w:val="20"/>
          <w:szCs w:val="20"/>
          <w:lang w:eastAsia="en-GB"/>
        </w:rPr>
        <w:t xml:space="preserve">Delegations should select, in agreement with the authorities and in co-ordination with other donors, </w:t>
      </w:r>
      <w:r w:rsidR="000F6FE5" w:rsidRPr="00365337">
        <w:rPr>
          <w:rFonts w:ascii="Times New Roman" w:eastAsia="Times New Roman" w:hAnsi="Times New Roman" w:cs="Times New Roman"/>
          <w:sz w:val="20"/>
          <w:szCs w:val="20"/>
          <w:lang w:eastAsia="en-GB"/>
        </w:rPr>
        <w:t>5-8 indicators</w:t>
      </w:r>
      <w:r w:rsidRPr="00365337">
        <w:rPr>
          <w:rFonts w:ascii="Times New Roman" w:eastAsia="Times New Roman" w:hAnsi="Times New Roman" w:cs="Times New Roman"/>
          <w:sz w:val="20"/>
          <w:szCs w:val="20"/>
          <w:lang w:eastAsia="en-GB"/>
        </w:rPr>
        <w:t xml:space="preserve"> from the public policy's performance assessment framework (PAF) for variable tranche conditionality. The selected indicators should be coherent with programme objectives and the diagnosis of the problem. Where no PAF exists, delegations should agree with the authorities on a number of performance indicators derived from the public policy, in consultation with other stakeholders. </w:t>
      </w:r>
    </w:p>
    <w:p w14:paraId="4D5171F2" w14:textId="77777777" w:rsidR="00895775" w:rsidRDefault="00895775" w:rsidP="00895775">
      <w:pPr>
        <w:suppressAutoHyphens/>
        <w:spacing w:before="0" w:after="0"/>
        <w:rPr>
          <w:rFonts w:ascii="Times New Roman" w:eastAsia="Times New Roman" w:hAnsi="Times New Roman" w:cs="Times New Roman"/>
          <w:sz w:val="20"/>
          <w:szCs w:val="20"/>
          <w:lang w:eastAsia="en-GB"/>
        </w:rPr>
      </w:pPr>
      <w:r w:rsidRPr="00365337">
        <w:rPr>
          <w:rFonts w:ascii="Times New Roman" w:eastAsia="Times New Roman" w:hAnsi="Times New Roman" w:cs="Times New Roman"/>
          <w:sz w:val="20"/>
          <w:szCs w:val="20"/>
          <w:lang w:eastAsia="en-GB"/>
        </w:rPr>
        <w:t xml:space="preserve">Indicators, baselines and targets must be clearly and unambiguously defined in order to avoid errors and problems in interpretation. The following template </w:t>
      </w:r>
      <w:r w:rsidR="000F6FE5" w:rsidRPr="00365337">
        <w:rPr>
          <w:rFonts w:ascii="Times New Roman" w:eastAsia="Times New Roman" w:hAnsi="Times New Roman" w:cs="Times New Roman"/>
          <w:sz w:val="20"/>
          <w:szCs w:val="20"/>
          <w:lang w:eastAsia="en-GB"/>
        </w:rPr>
        <w:t>is</w:t>
      </w:r>
      <w:r w:rsidRPr="00365337">
        <w:rPr>
          <w:rFonts w:ascii="Times New Roman" w:eastAsia="Times New Roman" w:hAnsi="Times New Roman" w:cs="Times New Roman"/>
          <w:sz w:val="20"/>
          <w:szCs w:val="20"/>
          <w:lang w:eastAsia="en-GB"/>
        </w:rPr>
        <w:t xml:space="preserve"> completed for each indicator: </w:t>
      </w:r>
    </w:p>
    <w:p w14:paraId="445B838F" w14:textId="77777777" w:rsidR="009C0DCE" w:rsidRPr="00365337" w:rsidRDefault="009C0DCE" w:rsidP="00895775">
      <w:pPr>
        <w:suppressAutoHyphens/>
        <w:spacing w:before="0" w:after="0"/>
        <w:rPr>
          <w:rFonts w:ascii="Times New Roman" w:eastAsia="Times New Roman" w:hAnsi="Times New Roman" w:cs="Times New Roman"/>
          <w:sz w:val="20"/>
          <w:szCs w:val="20"/>
          <w:lang w:eastAsia="en-GB"/>
        </w:rPr>
      </w:pPr>
    </w:p>
    <w:p w14:paraId="488D2DAD" w14:textId="77777777" w:rsidR="00895775" w:rsidRPr="00365337" w:rsidRDefault="00895775" w:rsidP="00C87C9B">
      <w:pPr>
        <w:suppressAutoHyphens/>
        <w:spacing w:before="0" w:after="0"/>
        <w:ind w:left="360"/>
        <w:rPr>
          <w:rFonts w:ascii="Times New Roman" w:eastAsia="Times New Roman" w:hAnsi="Times New Roman" w:cs="Times New Roman"/>
          <w:b/>
          <w:snapToGrid w:val="0"/>
          <w:sz w:val="20"/>
          <w:szCs w:val="20"/>
          <w:u w:val="single"/>
          <w:lang w:eastAsia="en-GB"/>
        </w:rPr>
      </w:pPr>
      <w:r w:rsidRPr="00365337">
        <w:rPr>
          <w:rFonts w:ascii="Times New Roman" w:eastAsia="Times New Roman" w:hAnsi="Times New Roman" w:cs="Times New Roman"/>
          <w:b/>
          <w:snapToGrid w:val="0"/>
          <w:sz w:val="20"/>
          <w:szCs w:val="20"/>
          <w:u w:val="single"/>
          <w:lang w:eastAsia="en-GB"/>
        </w:rPr>
        <w:t>Indicator</w:t>
      </w:r>
      <w:r w:rsidR="00D36173" w:rsidRPr="00365337">
        <w:rPr>
          <w:rFonts w:ascii="Times New Roman" w:eastAsia="Times New Roman" w:hAnsi="Times New Roman" w:cs="Times New Roman"/>
          <w:b/>
          <w:snapToGrid w:val="0"/>
          <w:sz w:val="20"/>
          <w:szCs w:val="20"/>
          <w:u w:val="single"/>
          <w:lang w:eastAsia="en-GB"/>
        </w:rPr>
        <w:t xml:space="preserve"> 1 : </w:t>
      </w:r>
      <w:r w:rsidR="00D36173" w:rsidRPr="00365337">
        <w:rPr>
          <w:rFonts w:ascii="Times New Roman" w:eastAsia="Times New Roman" w:hAnsi="Times New Roman" w:cs="Times New Roman"/>
          <w:b/>
          <w:snapToGrid w:val="0"/>
          <w:sz w:val="20"/>
          <w:szCs w:val="20"/>
          <w:u w:val="single"/>
          <w:lang w:eastAsia="en-GB"/>
        </w:rPr>
        <w:tab/>
      </w:r>
      <w:r w:rsidR="00D36173" w:rsidRPr="00365337">
        <w:rPr>
          <w:rFonts w:ascii="Times New Roman" w:eastAsia="Times New Roman" w:hAnsi="Times New Roman" w:cs="Times New Roman"/>
          <w:b/>
          <w:snapToGrid w:val="0"/>
          <w:sz w:val="20"/>
          <w:szCs w:val="20"/>
          <w:u w:val="single"/>
          <w:lang w:eastAsia="en-GB"/>
        </w:rPr>
        <w:tab/>
      </w:r>
      <w:r w:rsidR="00FB6413" w:rsidRPr="00365337">
        <w:rPr>
          <w:rFonts w:ascii="Times New Roman" w:eastAsia="Times New Roman" w:hAnsi="Times New Roman" w:cs="Times New Roman"/>
          <w:b/>
          <w:snapToGrid w:val="0"/>
          <w:sz w:val="20"/>
          <w:szCs w:val="20"/>
          <w:u w:val="single"/>
          <w:lang w:eastAsia="en-GB"/>
        </w:rPr>
        <w:t xml:space="preserve">Improved legal and </w:t>
      </w:r>
      <w:r w:rsidR="005D0A03" w:rsidRPr="00365337">
        <w:rPr>
          <w:rFonts w:ascii="Times New Roman" w:eastAsia="Times New Roman" w:hAnsi="Times New Roman" w:cs="Times New Roman"/>
          <w:b/>
          <w:snapToGrid w:val="0"/>
          <w:sz w:val="20"/>
          <w:szCs w:val="20"/>
          <w:u w:val="single"/>
          <w:lang w:eastAsia="en-GB"/>
        </w:rPr>
        <w:t>f</w:t>
      </w:r>
      <w:r w:rsidR="00FB6413" w:rsidRPr="00365337">
        <w:rPr>
          <w:rFonts w:ascii="Times New Roman" w:eastAsia="Times New Roman" w:hAnsi="Times New Roman" w:cs="Times New Roman"/>
          <w:b/>
          <w:snapToGrid w:val="0"/>
          <w:sz w:val="20"/>
          <w:szCs w:val="20"/>
          <w:u w:val="single"/>
          <w:lang w:eastAsia="en-GB"/>
        </w:rPr>
        <w:t>iscal framework</w:t>
      </w:r>
      <w:r w:rsidR="00D36173" w:rsidRPr="00365337">
        <w:rPr>
          <w:rFonts w:ascii="Times New Roman" w:eastAsia="Times New Roman" w:hAnsi="Times New Roman" w:cs="Times New Roman"/>
          <w:b/>
          <w:snapToGrid w:val="0"/>
          <w:sz w:val="20"/>
          <w:szCs w:val="20"/>
          <w:u w:val="single"/>
          <w:lang w:eastAsia="en-GB"/>
        </w:rPr>
        <w:t xml:space="preserve"> </w:t>
      </w:r>
    </w:p>
    <w:p w14:paraId="6B1E1ABD" w14:textId="77777777" w:rsidR="004706A6" w:rsidRPr="00365337" w:rsidRDefault="004706A6" w:rsidP="00C87C9B">
      <w:pPr>
        <w:suppressAutoHyphens/>
        <w:spacing w:before="0" w:after="0"/>
        <w:ind w:left="360"/>
        <w:rPr>
          <w:rFonts w:ascii="Times New Roman" w:eastAsia="Times New Roman" w:hAnsi="Times New Roman" w:cs="Times New Roman"/>
          <w:b/>
          <w:snapToGrid w:val="0"/>
          <w:sz w:val="20"/>
          <w:szCs w:val="20"/>
          <w:lang w:eastAsia="en-GB"/>
        </w:rPr>
      </w:pPr>
      <w:r w:rsidRPr="00365337">
        <w:rPr>
          <w:rFonts w:ascii="Times New Roman" w:eastAsia="Times New Roman" w:hAnsi="Times New Roman" w:cs="Times New Roman"/>
          <w:b/>
          <w:snapToGrid w:val="0"/>
          <w:sz w:val="20"/>
          <w:szCs w:val="20"/>
          <w:lang w:eastAsia="en-GB"/>
        </w:rPr>
        <w:tab/>
      </w:r>
      <w:r w:rsidRPr="00365337">
        <w:rPr>
          <w:rFonts w:ascii="Times New Roman" w:eastAsia="Times New Roman" w:hAnsi="Times New Roman" w:cs="Times New Roman"/>
          <w:b/>
          <w:snapToGrid w:val="0"/>
          <w:sz w:val="20"/>
          <w:szCs w:val="20"/>
          <w:lang w:eastAsia="en-GB"/>
        </w:rPr>
        <w:tab/>
      </w:r>
      <w:r w:rsidRPr="00365337">
        <w:rPr>
          <w:rFonts w:ascii="Times New Roman" w:eastAsia="Times New Roman" w:hAnsi="Times New Roman" w:cs="Times New Roman"/>
          <w:b/>
          <w:snapToGrid w:val="0"/>
          <w:sz w:val="20"/>
          <w:szCs w:val="20"/>
          <w:lang w:eastAsia="en-GB"/>
        </w:rPr>
        <w:tab/>
      </w:r>
      <w:r w:rsidRPr="00365337">
        <w:rPr>
          <w:rFonts w:ascii="Times New Roman" w:eastAsia="Times New Roman" w:hAnsi="Times New Roman" w:cs="Times New Roman"/>
          <w:b/>
          <w:snapToGrid w:val="0"/>
          <w:sz w:val="20"/>
          <w:szCs w:val="20"/>
          <w:lang w:eastAsia="en-GB"/>
        </w:rPr>
        <w:tab/>
      </w:r>
      <w:r w:rsidR="00743F3D" w:rsidRPr="00365337">
        <w:rPr>
          <w:rFonts w:ascii="Times New Roman" w:eastAsia="Times New Roman" w:hAnsi="Times New Roman" w:cs="Times New Roman"/>
          <w:b/>
          <w:snapToGrid w:val="0"/>
          <w:sz w:val="20"/>
          <w:szCs w:val="20"/>
          <w:lang w:eastAsia="en-GB"/>
        </w:rPr>
        <w:t xml:space="preserve">1.1 Medium term budget ceilings are </w:t>
      </w:r>
      <w:r w:rsidR="00351EFE" w:rsidRPr="00365337">
        <w:rPr>
          <w:rFonts w:ascii="Times New Roman" w:eastAsia="Times New Roman" w:hAnsi="Times New Roman" w:cs="Times New Roman"/>
          <w:b/>
          <w:snapToGrid w:val="0"/>
          <w:sz w:val="20"/>
          <w:szCs w:val="20"/>
          <w:lang w:eastAsia="en-GB"/>
        </w:rPr>
        <w:t xml:space="preserve">set in the organic budget law as </w:t>
      </w:r>
      <w:r w:rsidR="00743F3D" w:rsidRPr="00365337">
        <w:rPr>
          <w:rFonts w:ascii="Times New Roman" w:eastAsia="Times New Roman" w:hAnsi="Times New Roman" w:cs="Times New Roman"/>
          <w:b/>
          <w:snapToGrid w:val="0"/>
          <w:sz w:val="20"/>
          <w:szCs w:val="20"/>
          <w:lang w:eastAsia="en-GB"/>
        </w:rPr>
        <w:t>legally binding</w:t>
      </w:r>
      <w:r w:rsidR="005D0A03" w:rsidRPr="00365337">
        <w:rPr>
          <w:rFonts w:ascii="Times New Roman" w:eastAsia="Times New Roman" w:hAnsi="Times New Roman" w:cs="Times New Roman"/>
          <w:b/>
          <w:snapToGrid w:val="0"/>
          <w:sz w:val="20"/>
          <w:szCs w:val="20"/>
          <w:lang w:eastAsia="en-GB"/>
        </w:rPr>
        <w:t>;</w:t>
      </w:r>
    </w:p>
    <w:p w14:paraId="7CF4BD24" w14:textId="77777777" w:rsidR="00743F3D" w:rsidRPr="00365337" w:rsidRDefault="00743F3D" w:rsidP="00743F3D">
      <w:pPr>
        <w:pStyle w:val="ListParagraph"/>
        <w:spacing w:before="0" w:after="0" w:line="276" w:lineRule="auto"/>
        <w:ind w:left="360"/>
        <w:jc w:val="left"/>
        <w:rPr>
          <w:rFonts w:ascii="Times New Roman" w:eastAsia="Times New Roman" w:hAnsi="Times New Roman" w:cs="Times New Roman"/>
          <w:b/>
          <w:snapToGrid w:val="0"/>
          <w:sz w:val="20"/>
          <w:szCs w:val="20"/>
          <w:lang w:eastAsia="en-GB"/>
        </w:rPr>
      </w:pPr>
      <w:r w:rsidRPr="00365337">
        <w:rPr>
          <w:rFonts w:ascii="Times New Roman" w:eastAsia="Times New Roman" w:hAnsi="Times New Roman" w:cs="Times New Roman"/>
          <w:b/>
          <w:snapToGrid w:val="0"/>
          <w:sz w:val="20"/>
          <w:szCs w:val="20"/>
          <w:lang w:eastAsia="en-GB"/>
        </w:rPr>
        <w:tab/>
      </w:r>
      <w:r w:rsidRPr="00365337">
        <w:rPr>
          <w:rFonts w:ascii="Times New Roman" w:eastAsia="Times New Roman" w:hAnsi="Times New Roman" w:cs="Times New Roman"/>
          <w:b/>
          <w:snapToGrid w:val="0"/>
          <w:sz w:val="20"/>
          <w:szCs w:val="20"/>
          <w:lang w:eastAsia="en-GB"/>
        </w:rPr>
        <w:tab/>
      </w:r>
      <w:r w:rsidRPr="00365337">
        <w:rPr>
          <w:rFonts w:ascii="Times New Roman" w:eastAsia="Times New Roman" w:hAnsi="Times New Roman" w:cs="Times New Roman"/>
          <w:b/>
          <w:snapToGrid w:val="0"/>
          <w:sz w:val="20"/>
          <w:szCs w:val="20"/>
          <w:lang w:eastAsia="en-GB"/>
        </w:rPr>
        <w:tab/>
      </w:r>
      <w:r w:rsidRPr="00365337">
        <w:rPr>
          <w:rFonts w:ascii="Times New Roman" w:eastAsia="Times New Roman" w:hAnsi="Times New Roman" w:cs="Times New Roman"/>
          <w:b/>
          <w:snapToGrid w:val="0"/>
          <w:sz w:val="20"/>
          <w:szCs w:val="20"/>
          <w:lang w:eastAsia="en-GB"/>
        </w:rPr>
        <w:tab/>
        <w:t xml:space="preserve">1.2 Fiscal Council </w:t>
      </w:r>
      <w:r w:rsidR="00351EFE" w:rsidRPr="00365337">
        <w:rPr>
          <w:rFonts w:ascii="Times New Roman" w:eastAsia="Times New Roman" w:hAnsi="Times New Roman" w:cs="Times New Roman"/>
          <w:b/>
          <w:snapToGrid w:val="0"/>
          <w:sz w:val="20"/>
          <w:szCs w:val="20"/>
          <w:lang w:eastAsia="en-GB"/>
        </w:rPr>
        <w:t xml:space="preserve">is </w:t>
      </w:r>
      <w:r w:rsidRPr="00365337">
        <w:rPr>
          <w:rFonts w:ascii="Times New Roman" w:eastAsia="Times New Roman" w:hAnsi="Times New Roman" w:cs="Times New Roman"/>
          <w:b/>
          <w:snapToGrid w:val="0"/>
          <w:sz w:val="20"/>
          <w:szCs w:val="20"/>
          <w:lang w:eastAsia="en-GB"/>
        </w:rPr>
        <w:t>set up</w:t>
      </w:r>
      <w:r w:rsidR="005D0A03" w:rsidRPr="00365337">
        <w:rPr>
          <w:rFonts w:ascii="Times New Roman" w:eastAsia="Times New Roman" w:hAnsi="Times New Roman" w:cs="Times New Roman"/>
          <w:b/>
          <w:snapToGrid w:val="0"/>
          <w:sz w:val="20"/>
          <w:szCs w:val="20"/>
          <w:lang w:eastAsia="en-GB"/>
        </w:rPr>
        <w:t>;</w:t>
      </w:r>
    </w:p>
    <w:p w14:paraId="54091147" w14:textId="77777777" w:rsidR="00743F3D" w:rsidRPr="00365337" w:rsidRDefault="00743F3D" w:rsidP="00743F3D">
      <w:pPr>
        <w:pStyle w:val="ListParagraph"/>
        <w:spacing w:before="0" w:after="0" w:line="276" w:lineRule="auto"/>
        <w:ind w:left="360"/>
        <w:jc w:val="left"/>
        <w:rPr>
          <w:rFonts w:ascii="Times New Roman" w:eastAsia="Times New Roman" w:hAnsi="Times New Roman" w:cs="Times New Roman"/>
          <w:b/>
          <w:snapToGrid w:val="0"/>
          <w:sz w:val="20"/>
          <w:szCs w:val="20"/>
          <w:lang w:eastAsia="en-GB"/>
        </w:rPr>
      </w:pPr>
      <w:r w:rsidRPr="00365337">
        <w:rPr>
          <w:rFonts w:ascii="Times New Roman" w:eastAsia="Times New Roman" w:hAnsi="Times New Roman" w:cs="Times New Roman"/>
          <w:b/>
          <w:snapToGrid w:val="0"/>
          <w:sz w:val="20"/>
          <w:szCs w:val="20"/>
          <w:lang w:eastAsia="en-GB"/>
        </w:rPr>
        <w:tab/>
      </w:r>
      <w:r w:rsidRPr="00365337">
        <w:rPr>
          <w:rFonts w:ascii="Times New Roman" w:eastAsia="Times New Roman" w:hAnsi="Times New Roman" w:cs="Times New Roman"/>
          <w:b/>
          <w:snapToGrid w:val="0"/>
          <w:sz w:val="20"/>
          <w:szCs w:val="20"/>
          <w:lang w:eastAsia="en-GB"/>
        </w:rPr>
        <w:tab/>
      </w:r>
      <w:r w:rsidRPr="00365337">
        <w:rPr>
          <w:rFonts w:ascii="Times New Roman" w:eastAsia="Times New Roman" w:hAnsi="Times New Roman" w:cs="Times New Roman"/>
          <w:b/>
          <w:snapToGrid w:val="0"/>
          <w:sz w:val="20"/>
          <w:szCs w:val="20"/>
          <w:lang w:eastAsia="en-GB"/>
        </w:rPr>
        <w:tab/>
      </w:r>
      <w:r w:rsidRPr="00365337">
        <w:rPr>
          <w:rFonts w:ascii="Times New Roman" w:eastAsia="Times New Roman" w:hAnsi="Times New Roman" w:cs="Times New Roman"/>
          <w:b/>
          <w:snapToGrid w:val="0"/>
          <w:sz w:val="20"/>
          <w:szCs w:val="20"/>
          <w:lang w:eastAsia="en-GB"/>
        </w:rPr>
        <w:tab/>
        <w:t>1.3 Fiscal rule applied</w:t>
      </w:r>
      <w:r w:rsidR="005D0A03" w:rsidRPr="00365337">
        <w:rPr>
          <w:rFonts w:ascii="Times New Roman" w:eastAsia="Times New Roman" w:hAnsi="Times New Roman" w:cs="Times New Roman"/>
          <w:b/>
          <w:snapToGrid w:val="0"/>
          <w:sz w:val="20"/>
          <w:szCs w:val="20"/>
          <w:lang w:eastAsia="en-GB"/>
        </w:rPr>
        <w:t>;</w:t>
      </w:r>
    </w:p>
    <w:p w14:paraId="7AE8ACBA" w14:textId="77777777" w:rsidR="00895775" w:rsidRPr="00365337" w:rsidRDefault="00895775" w:rsidP="00273D53">
      <w:pPr>
        <w:suppressAutoHyphens/>
        <w:spacing w:before="0" w:after="0"/>
        <w:ind w:left="360"/>
        <w:rPr>
          <w:rFonts w:ascii="Times New Roman" w:eastAsia="Times New Roman" w:hAnsi="Times New Roman" w:cs="Times New Roman"/>
          <w:i/>
          <w:snapToGrid w:val="0"/>
          <w:sz w:val="20"/>
          <w:szCs w:val="20"/>
          <w:lang w:eastAsia="en-GB"/>
        </w:rPr>
      </w:pPr>
      <w:r w:rsidRPr="00365337">
        <w:rPr>
          <w:rFonts w:ascii="Times New Roman" w:eastAsia="Times New Roman" w:hAnsi="Times New Roman" w:cs="Times New Roman"/>
          <w:snapToGrid w:val="0"/>
          <w:sz w:val="20"/>
          <w:szCs w:val="20"/>
          <w:lang w:eastAsia="en-GB"/>
        </w:rPr>
        <w:t>Programme:</w:t>
      </w:r>
      <w:r w:rsidRPr="00365337">
        <w:rPr>
          <w:rFonts w:ascii="Times New Roman" w:eastAsia="Times New Roman" w:hAnsi="Times New Roman" w:cs="Times New Roman"/>
          <w:i/>
          <w:snapToGrid w:val="0"/>
          <w:sz w:val="20"/>
          <w:szCs w:val="20"/>
          <w:lang w:eastAsia="en-GB"/>
        </w:rPr>
        <w:tab/>
      </w:r>
      <w:r w:rsidRPr="00365337">
        <w:rPr>
          <w:rFonts w:ascii="Times New Roman" w:eastAsia="Times New Roman" w:hAnsi="Times New Roman" w:cs="Times New Roman"/>
          <w:i/>
          <w:snapToGrid w:val="0"/>
          <w:sz w:val="20"/>
          <w:szCs w:val="20"/>
          <w:lang w:eastAsia="en-GB"/>
        </w:rPr>
        <w:tab/>
      </w:r>
      <w:r w:rsidR="000F6FE5" w:rsidRPr="00365337">
        <w:rPr>
          <w:rFonts w:ascii="Times New Roman" w:eastAsia="Times New Roman" w:hAnsi="Times New Roman" w:cs="Times New Roman"/>
          <w:i/>
          <w:snapToGrid w:val="0"/>
          <w:sz w:val="20"/>
          <w:szCs w:val="20"/>
          <w:lang w:eastAsia="en-GB"/>
        </w:rPr>
        <w:tab/>
      </w:r>
      <w:r w:rsidR="00FB6413" w:rsidRPr="00365337">
        <w:rPr>
          <w:rFonts w:ascii="Times New Roman" w:eastAsia="Times New Roman" w:hAnsi="Times New Roman" w:cs="Times New Roman"/>
          <w:snapToGrid w:val="0"/>
          <w:sz w:val="20"/>
          <w:szCs w:val="20"/>
          <w:lang w:eastAsia="en-GB"/>
        </w:rPr>
        <w:t>Public Financial Management reform Strategy 2014-2020</w:t>
      </w:r>
      <w:r w:rsidR="00351EFE" w:rsidRPr="00365337">
        <w:rPr>
          <w:rFonts w:ascii="Times New Roman" w:eastAsia="Times New Roman" w:hAnsi="Times New Roman" w:cs="Times New Roman"/>
          <w:snapToGrid w:val="0"/>
          <w:sz w:val="20"/>
          <w:szCs w:val="20"/>
          <w:lang w:eastAsia="en-GB"/>
        </w:rPr>
        <w:t>, Pillar I</w:t>
      </w:r>
    </w:p>
    <w:p w14:paraId="4B3756E7" w14:textId="41C37D34" w:rsidR="00273D53" w:rsidRPr="00365337" w:rsidRDefault="00895775" w:rsidP="00273D53">
      <w:pPr>
        <w:suppressAutoHyphens/>
        <w:spacing w:before="0" w:after="0"/>
        <w:ind w:left="360"/>
        <w:rPr>
          <w:rFonts w:ascii="Times New Roman" w:eastAsia="Times New Roman" w:hAnsi="Times New Roman" w:cs="Times New Roman"/>
          <w:i/>
          <w:snapToGrid w:val="0"/>
          <w:sz w:val="20"/>
          <w:szCs w:val="20"/>
          <w:lang w:eastAsia="en-GB"/>
        </w:rPr>
      </w:pPr>
      <w:r w:rsidRPr="00365337">
        <w:rPr>
          <w:rFonts w:ascii="Times New Roman" w:eastAsia="Times New Roman" w:hAnsi="Times New Roman" w:cs="Times New Roman"/>
          <w:snapToGrid w:val="0"/>
          <w:sz w:val="20"/>
          <w:szCs w:val="20"/>
          <w:lang w:eastAsia="en-GB"/>
        </w:rPr>
        <w:t>Objective:</w:t>
      </w:r>
      <w:r w:rsidRPr="00365337">
        <w:rPr>
          <w:rFonts w:ascii="Times New Roman" w:eastAsia="Times New Roman" w:hAnsi="Times New Roman" w:cs="Times New Roman"/>
          <w:i/>
          <w:snapToGrid w:val="0"/>
          <w:sz w:val="20"/>
          <w:szCs w:val="20"/>
          <w:lang w:eastAsia="en-GB"/>
        </w:rPr>
        <w:tab/>
      </w:r>
      <w:r w:rsidRPr="00365337">
        <w:rPr>
          <w:rFonts w:ascii="Times New Roman" w:eastAsia="Times New Roman" w:hAnsi="Times New Roman" w:cs="Times New Roman"/>
          <w:i/>
          <w:snapToGrid w:val="0"/>
          <w:sz w:val="20"/>
          <w:szCs w:val="20"/>
          <w:lang w:eastAsia="en-GB"/>
        </w:rPr>
        <w:tab/>
      </w:r>
      <w:r w:rsidRPr="00365337">
        <w:rPr>
          <w:rFonts w:ascii="Times New Roman" w:eastAsia="Times New Roman" w:hAnsi="Times New Roman" w:cs="Times New Roman"/>
          <w:i/>
          <w:snapToGrid w:val="0"/>
          <w:sz w:val="20"/>
          <w:szCs w:val="20"/>
          <w:lang w:eastAsia="en-GB"/>
        </w:rPr>
        <w:tab/>
      </w:r>
      <w:r w:rsidR="009C0DCE">
        <w:rPr>
          <w:rFonts w:ascii="Times New Roman" w:eastAsia="Times New Roman" w:hAnsi="Times New Roman" w:cs="Times New Roman"/>
          <w:snapToGrid w:val="0"/>
          <w:sz w:val="20"/>
          <w:szCs w:val="20"/>
          <w:lang w:eastAsia="en-GB"/>
        </w:rPr>
        <w:t>Sustainable and prudent f</w:t>
      </w:r>
      <w:r w:rsidR="00FB6413" w:rsidRPr="00365337">
        <w:rPr>
          <w:rFonts w:ascii="Times New Roman" w:eastAsia="Times New Roman" w:hAnsi="Times New Roman" w:cs="Times New Roman"/>
          <w:snapToGrid w:val="0"/>
          <w:sz w:val="20"/>
          <w:szCs w:val="20"/>
          <w:lang w:eastAsia="en-GB"/>
        </w:rPr>
        <w:t>iscal framework</w:t>
      </w:r>
    </w:p>
    <w:p w14:paraId="250DB529" w14:textId="5DA77A6A" w:rsidR="00273D53" w:rsidRPr="00365337" w:rsidRDefault="00273D53" w:rsidP="004C51BE">
      <w:pPr>
        <w:suppressAutoHyphens/>
        <w:spacing w:before="0" w:after="0"/>
        <w:ind w:left="360"/>
        <w:rPr>
          <w:rFonts w:ascii="Times New Roman" w:eastAsia="Times New Roman" w:hAnsi="Times New Roman" w:cs="Times New Roman"/>
          <w:snapToGrid w:val="0"/>
          <w:sz w:val="20"/>
          <w:szCs w:val="20"/>
          <w:lang w:eastAsia="en-GB"/>
        </w:rPr>
      </w:pPr>
      <w:r w:rsidRPr="00365337">
        <w:rPr>
          <w:rFonts w:ascii="Times New Roman" w:eastAsia="Times New Roman" w:hAnsi="Times New Roman" w:cs="Times New Roman"/>
          <w:snapToGrid w:val="0"/>
          <w:sz w:val="20"/>
          <w:szCs w:val="20"/>
          <w:lang w:eastAsia="en-GB"/>
        </w:rPr>
        <w:t>Action:</w:t>
      </w:r>
      <w:r w:rsidRPr="00365337">
        <w:rPr>
          <w:rFonts w:ascii="Times New Roman" w:eastAsia="Times New Roman" w:hAnsi="Times New Roman" w:cs="Times New Roman"/>
          <w:snapToGrid w:val="0"/>
          <w:sz w:val="20"/>
          <w:szCs w:val="20"/>
          <w:lang w:eastAsia="en-GB"/>
        </w:rPr>
        <w:tab/>
      </w:r>
      <w:r w:rsidRPr="00365337">
        <w:rPr>
          <w:rFonts w:ascii="Times New Roman" w:eastAsia="Times New Roman" w:hAnsi="Times New Roman" w:cs="Times New Roman"/>
          <w:snapToGrid w:val="0"/>
          <w:sz w:val="20"/>
          <w:szCs w:val="20"/>
          <w:lang w:eastAsia="en-GB"/>
        </w:rPr>
        <w:tab/>
      </w:r>
      <w:r w:rsidRPr="00365337">
        <w:rPr>
          <w:rFonts w:ascii="Times New Roman" w:eastAsia="Times New Roman" w:hAnsi="Times New Roman" w:cs="Times New Roman"/>
          <w:snapToGrid w:val="0"/>
          <w:sz w:val="20"/>
          <w:szCs w:val="20"/>
          <w:lang w:eastAsia="en-GB"/>
        </w:rPr>
        <w:tab/>
      </w:r>
      <w:r w:rsidRPr="00365337">
        <w:rPr>
          <w:rFonts w:ascii="Times New Roman" w:hAnsi="Times New Roman" w:cs="Times New Roman"/>
          <w:sz w:val="20"/>
          <w:szCs w:val="20"/>
        </w:rPr>
        <w:t>1.1, 1.2, 1.3, of the corresponding Table of the Specific Conditions for Variable Tranche Release</w:t>
      </w:r>
      <w:r w:rsidRPr="00365337">
        <w:rPr>
          <w:rFonts w:ascii="Times New Roman" w:eastAsia="Times New Roman" w:hAnsi="Times New Roman" w:cs="Times New Roman"/>
          <w:snapToGrid w:val="0"/>
          <w:sz w:val="20"/>
          <w:szCs w:val="20"/>
          <w:lang w:eastAsia="en-GB"/>
        </w:rPr>
        <w:t xml:space="preserve"> </w:t>
      </w:r>
      <w:r w:rsidR="004C51BE">
        <w:rPr>
          <w:rFonts w:ascii="Times New Roman" w:eastAsia="Times New Roman" w:hAnsi="Times New Roman" w:cs="Times New Roman"/>
          <w:snapToGrid w:val="0"/>
          <w:sz w:val="20"/>
          <w:szCs w:val="20"/>
          <w:lang w:eastAsia="en-GB"/>
        </w:rPr>
        <w:t>(table E)</w:t>
      </w:r>
    </w:p>
    <w:p w14:paraId="19EBA630" w14:textId="77777777" w:rsidR="00895775" w:rsidRDefault="00895775" w:rsidP="00C87C9B">
      <w:pPr>
        <w:suppressAutoHyphens/>
        <w:spacing w:before="0" w:after="0"/>
        <w:ind w:left="360"/>
        <w:rPr>
          <w:rFonts w:ascii="Times New Roman" w:eastAsia="Times New Roman" w:hAnsi="Times New Roman" w:cs="Times New Roman"/>
          <w:snapToGrid w:val="0"/>
          <w:sz w:val="20"/>
          <w:szCs w:val="20"/>
          <w:lang w:eastAsia="en-GB"/>
        </w:rPr>
      </w:pPr>
      <w:r w:rsidRPr="00365337">
        <w:rPr>
          <w:rFonts w:ascii="Times New Roman" w:eastAsia="Times New Roman" w:hAnsi="Times New Roman" w:cs="Times New Roman"/>
          <w:snapToGrid w:val="0"/>
          <w:sz w:val="20"/>
          <w:szCs w:val="20"/>
          <w:lang w:eastAsia="en-GB"/>
        </w:rPr>
        <w:t>Department responsible:</w:t>
      </w:r>
      <w:r w:rsidRPr="00365337">
        <w:rPr>
          <w:rFonts w:ascii="Times New Roman" w:eastAsia="Times New Roman" w:hAnsi="Times New Roman" w:cs="Times New Roman"/>
          <w:i/>
          <w:snapToGrid w:val="0"/>
          <w:sz w:val="20"/>
          <w:szCs w:val="20"/>
          <w:lang w:eastAsia="en-GB"/>
        </w:rPr>
        <w:t xml:space="preserve"> </w:t>
      </w:r>
      <w:r w:rsidRPr="00365337">
        <w:rPr>
          <w:rFonts w:ascii="Times New Roman" w:eastAsia="Times New Roman" w:hAnsi="Times New Roman" w:cs="Times New Roman"/>
          <w:i/>
          <w:snapToGrid w:val="0"/>
          <w:sz w:val="20"/>
          <w:szCs w:val="20"/>
          <w:lang w:eastAsia="en-GB"/>
        </w:rPr>
        <w:tab/>
      </w:r>
      <w:r w:rsidR="00FB6413" w:rsidRPr="00365337">
        <w:rPr>
          <w:rFonts w:ascii="Times New Roman" w:eastAsia="Times New Roman" w:hAnsi="Times New Roman" w:cs="Times New Roman"/>
          <w:snapToGrid w:val="0"/>
          <w:sz w:val="20"/>
          <w:szCs w:val="20"/>
          <w:lang w:eastAsia="en-GB"/>
        </w:rPr>
        <w:t>Ministry of Finance</w:t>
      </w:r>
    </w:p>
    <w:p w14:paraId="3801E455" w14:textId="77777777" w:rsidR="009C0DCE" w:rsidRPr="00365337" w:rsidRDefault="009C0DCE" w:rsidP="00C87C9B">
      <w:pPr>
        <w:suppressAutoHyphens/>
        <w:spacing w:before="0" w:after="0"/>
        <w:ind w:left="360"/>
        <w:rPr>
          <w:rFonts w:ascii="Times New Roman" w:eastAsia="Times New Roman" w:hAnsi="Times New Roman" w:cs="Times New Roman"/>
          <w:snapToGrid w:val="0"/>
          <w:sz w:val="20"/>
          <w:szCs w:val="20"/>
          <w:lang w:eastAsia="en-GB"/>
        </w:rPr>
      </w:pPr>
    </w:p>
    <w:p w14:paraId="00532D13" w14:textId="77777777" w:rsidR="00895775" w:rsidRPr="00365337" w:rsidRDefault="00895775" w:rsidP="00C87C9B">
      <w:pPr>
        <w:suppressAutoHyphens/>
        <w:spacing w:before="0" w:after="0"/>
        <w:ind w:left="360"/>
        <w:rPr>
          <w:rFonts w:ascii="Times New Roman" w:eastAsia="Times New Roman" w:hAnsi="Times New Roman" w:cs="Times New Roman"/>
          <w:b/>
          <w:snapToGrid w:val="0"/>
          <w:sz w:val="20"/>
          <w:szCs w:val="20"/>
          <w:lang w:eastAsia="en-GB"/>
        </w:rPr>
      </w:pPr>
      <w:r w:rsidRPr="00365337">
        <w:rPr>
          <w:rFonts w:ascii="Times New Roman" w:eastAsia="Times New Roman" w:hAnsi="Times New Roman" w:cs="Times New Roman"/>
          <w:b/>
          <w:snapToGrid w:val="0"/>
          <w:sz w:val="20"/>
          <w:szCs w:val="20"/>
          <w:lang w:eastAsia="en-GB"/>
        </w:rPr>
        <w:t>Description of the Indicator</w:t>
      </w:r>
    </w:p>
    <w:p w14:paraId="11F4D6C5" w14:textId="0F2BB9BA" w:rsidR="002419CA" w:rsidRPr="00365337" w:rsidRDefault="002419CA" w:rsidP="00C87C9B">
      <w:pPr>
        <w:suppressAutoHyphens/>
        <w:spacing w:before="0" w:after="0"/>
        <w:ind w:left="360"/>
        <w:rPr>
          <w:rFonts w:ascii="Times New Roman" w:eastAsia="Times New Roman" w:hAnsi="Times New Roman" w:cs="Times New Roman"/>
          <w:snapToGrid w:val="0"/>
          <w:sz w:val="20"/>
          <w:szCs w:val="20"/>
          <w:lang w:eastAsia="en-GB"/>
        </w:rPr>
      </w:pPr>
      <w:r w:rsidRPr="00365337">
        <w:rPr>
          <w:rFonts w:ascii="Times New Roman" w:eastAsia="Times New Roman" w:hAnsi="Times New Roman" w:cs="Times New Roman"/>
          <w:snapToGrid w:val="0"/>
          <w:sz w:val="20"/>
          <w:szCs w:val="20"/>
          <w:lang w:eastAsia="en-GB"/>
        </w:rPr>
        <w:t>Indicator Type:</w:t>
      </w:r>
      <w:r w:rsidRPr="00365337">
        <w:rPr>
          <w:rFonts w:ascii="Times New Roman" w:eastAsia="Times New Roman" w:hAnsi="Times New Roman" w:cs="Times New Roman"/>
          <w:snapToGrid w:val="0"/>
          <w:sz w:val="20"/>
          <w:szCs w:val="20"/>
          <w:lang w:eastAsia="en-GB"/>
        </w:rPr>
        <w:tab/>
      </w:r>
      <w:r w:rsidRPr="00365337">
        <w:rPr>
          <w:rFonts w:ascii="Times New Roman" w:eastAsia="Times New Roman" w:hAnsi="Times New Roman" w:cs="Times New Roman"/>
          <w:snapToGrid w:val="0"/>
          <w:sz w:val="20"/>
          <w:szCs w:val="20"/>
          <w:lang w:eastAsia="en-GB"/>
        </w:rPr>
        <w:tab/>
      </w:r>
      <w:r w:rsidR="00FD08FA">
        <w:rPr>
          <w:rFonts w:ascii="Times New Roman" w:eastAsia="Times New Roman" w:hAnsi="Times New Roman" w:cs="Times New Roman"/>
          <w:snapToGrid w:val="0"/>
          <w:sz w:val="20"/>
          <w:szCs w:val="20"/>
          <w:lang w:eastAsia="en-GB"/>
        </w:rPr>
        <w:t>Process</w:t>
      </w:r>
      <w:r w:rsidR="00FD08FA" w:rsidRPr="00365337">
        <w:rPr>
          <w:rFonts w:ascii="Times New Roman" w:eastAsia="Times New Roman" w:hAnsi="Times New Roman" w:cs="Times New Roman"/>
          <w:snapToGrid w:val="0"/>
          <w:sz w:val="20"/>
          <w:szCs w:val="20"/>
          <w:lang w:eastAsia="en-GB"/>
        </w:rPr>
        <w:t xml:space="preserve"> </w:t>
      </w:r>
    </w:p>
    <w:p w14:paraId="78E00521" w14:textId="118043DF" w:rsidR="002419CA" w:rsidRPr="00365337" w:rsidRDefault="002419CA" w:rsidP="00C87C9B">
      <w:pPr>
        <w:suppressAutoHyphens/>
        <w:spacing w:before="0" w:after="0"/>
        <w:ind w:left="360"/>
        <w:rPr>
          <w:rFonts w:ascii="Times New Roman" w:eastAsia="Times New Roman" w:hAnsi="Times New Roman" w:cs="Times New Roman"/>
          <w:snapToGrid w:val="0"/>
          <w:sz w:val="20"/>
          <w:szCs w:val="20"/>
          <w:lang w:eastAsia="en-GB"/>
        </w:rPr>
      </w:pPr>
      <w:r w:rsidRPr="00365337">
        <w:rPr>
          <w:rFonts w:ascii="Times New Roman" w:eastAsia="Times New Roman" w:hAnsi="Times New Roman" w:cs="Times New Roman"/>
          <w:snapToGrid w:val="0"/>
          <w:sz w:val="20"/>
          <w:szCs w:val="20"/>
          <w:lang w:eastAsia="en-GB"/>
        </w:rPr>
        <w:t>Measurement Unit</w:t>
      </w:r>
      <w:r w:rsidRPr="00365337">
        <w:rPr>
          <w:rFonts w:ascii="Times New Roman" w:eastAsia="Times New Roman" w:hAnsi="Times New Roman" w:cs="Times New Roman"/>
          <w:snapToGrid w:val="0"/>
          <w:sz w:val="20"/>
          <w:szCs w:val="20"/>
          <w:lang w:eastAsia="en-GB"/>
        </w:rPr>
        <w:tab/>
      </w:r>
      <w:r w:rsidRPr="00365337">
        <w:rPr>
          <w:rFonts w:ascii="Times New Roman" w:eastAsia="Times New Roman" w:hAnsi="Times New Roman" w:cs="Times New Roman"/>
          <w:snapToGrid w:val="0"/>
          <w:sz w:val="20"/>
          <w:szCs w:val="20"/>
          <w:lang w:eastAsia="en-GB"/>
        </w:rPr>
        <w:tab/>
      </w:r>
      <w:r w:rsidR="004C51BE">
        <w:rPr>
          <w:rFonts w:ascii="Times New Roman" w:hAnsi="Times New Roman" w:cs="Times New Roman"/>
          <w:snapToGrid w:val="0"/>
          <w:sz w:val="20"/>
          <w:szCs w:val="20"/>
        </w:rPr>
        <w:t>Legislation in force</w:t>
      </w:r>
      <w:r w:rsidR="007658E4">
        <w:rPr>
          <w:rFonts w:ascii="Times New Roman" w:hAnsi="Times New Roman" w:cs="Times New Roman"/>
          <w:snapToGrid w:val="0"/>
          <w:sz w:val="20"/>
          <w:szCs w:val="20"/>
        </w:rPr>
        <w:t>, Mo</w:t>
      </w:r>
      <w:r w:rsidR="00273D53" w:rsidRPr="00365337">
        <w:rPr>
          <w:rFonts w:ascii="Times New Roman" w:hAnsi="Times New Roman" w:cs="Times New Roman"/>
          <w:snapToGrid w:val="0"/>
          <w:sz w:val="20"/>
          <w:szCs w:val="20"/>
        </w:rPr>
        <w:t xml:space="preserve">F </w:t>
      </w:r>
      <w:r w:rsidR="00823D16" w:rsidRPr="00365337">
        <w:rPr>
          <w:rFonts w:ascii="Times New Roman" w:hAnsi="Times New Roman" w:cs="Times New Roman"/>
          <w:snapToGrid w:val="0"/>
          <w:sz w:val="20"/>
          <w:szCs w:val="20"/>
        </w:rPr>
        <w:t>reports</w:t>
      </w:r>
      <w:r w:rsidR="00273D53" w:rsidRPr="00365337">
        <w:rPr>
          <w:rFonts w:ascii="Times New Roman" w:hAnsi="Times New Roman" w:cs="Times New Roman"/>
          <w:snapToGrid w:val="0"/>
          <w:sz w:val="20"/>
          <w:szCs w:val="20"/>
        </w:rPr>
        <w:t xml:space="preserve"> </w:t>
      </w:r>
    </w:p>
    <w:p w14:paraId="4531A8B9" w14:textId="77777777" w:rsidR="00895775" w:rsidRPr="00365337" w:rsidRDefault="00895775" w:rsidP="00C87C9B">
      <w:pPr>
        <w:suppressAutoHyphens/>
        <w:spacing w:before="0" w:after="0"/>
        <w:ind w:left="360"/>
        <w:rPr>
          <w:rFonts w:ascii="Times New Roman" w:eastAsia="Times New Roman" w:hAnsi="Times New Roman" w:cs="Times New Roman"/>
          <w:snapToGrid w:val="0"/>
          <w:sz w:val="20"/>
          <w:szCs w:val="20"/>
          <w:lang w:eastAsia="en-GB"/>
        </w:rPr>
      </w:pPr>
      <w:r w:rsidRPr="00365337">
        <w:rPr>
          <w:rFonts w:ascii="Times New Roman" w:eastAsia="Times New Roman" w:hAnsi="Times New Roman" w:cs="Times New Roman"/>
          <w:snapToGrid w:val="0"/>
          <w:sz w:val="20"/>
          <w:szCs w:val="20"/>
          <w:lang w:eastAsia="en-GB"/>
        </w:rPr>
        <w:t xml:space="preserve">Periodicity of measurement: </w:t>
      </w:r>
      <w:r w:rsidR="00FB6413" w:rsidRPr="00365337">
        <w:rPr>
          <w:rFonts w:ascii="Times New Roman" w:eastAsia="Times New Roman" w:hAnsi="Times New Roman" w:cs="Times New Roman"/>
          <w:snapToGrid w:val="0"/>
          <w:sz w:val="20"/>
          <w:szCs w:val="20"/>
          <w:lang w:eastAsia="en-GB"/>
        </w:rPr>
        <w:tab/>
      </w:r>
      <w:r w:rsidR="00FB6413" w:rsidRPr="00365337">
        <w:rPr>
          <w:rFonts w:ascii="Times New Roman" w:hAnsi="Times New Roman" w:cs="Times New Roman"/>
          <w:snapToGrid w:val="0"/>
          <w:sz w:val="20"/>
          <w:szCs w:val="20"/>
        </w:rPr>
        <w:t>Q1 2016,</w:t>
      </w:r>
      <w:r w:rsidR="00273D53" w:rsidRPr="00365337">
        <w:rPr>
          <w:rFonts w:ascii="Times New Roman" w:hAnsi="Times New Roman" w:cs="Times New Roman"/>
          <w:snapToGrid w:val="0"/>
          <w:sz w:val="20"/>
          <w:szCs w:val="20"/>
        </w:rPr>
        <w:t xml:space="preserve"> </w:t>
      </w:r>
      <w:r w:rsidR="008F382A" w:rsidRPr="00365337">
        <w:rPr>
          <w:rFonts w:ascii="Times New Roman" w:hAnsi="Times New Roman" w:cs="Times New Roman"/>
          <w:snapToGrid w:val="0"/>
          <w:sz w:val="20"/>
          <w:szCs w:val="20"/>
        </w:rPr>
        <w:t>Q</w:t>
      </w:r>
      <w:r w:rsidR="00273D53" w:rsidRPr="00365337">
        <w:rPr>
          <w:rFonts w:ascii="Times New Roman" w:hAnsi="Times New Roman" w:cs="Times New Roman"/>
          <w:snapToGrid w:val="0"/>
          <w:sz w:val="20"/>
          <w:szCs w:val="20"/>
        </w:rPr>
        <w:t>1 2017, Q1 2018</w:t>
      </w:r>
    </w:p>
    <w:p w14:paraId="36FE6F41" w14:textId="637AE9E6" w:rsidR="009C0DCE" w:rsidRDefault="002419CA" w:rsidP="009C0DCE">
      <w:pPr>
        <w:suppressAutoHyphens/>
        <w:spacing w:before="0" w:after="0"/>
        <w:ind w:left="2880" w:hanging="2520"/>
        <w:rPr>
          <w:rFonts w:ascii="Times New Roman" w:eastAsia="Times New Roman" w:hAnsi="Times New Roman" w:cs="Times New Roman"/>
          <w:snapToGrid w:val="0"/>
          <w:sz w:val="20"/>
          <w:szCs w:val="20"/>
          <w:lang w:eastAsia="en-GB"/>
        </w:rPr>
      </w:pPr>
      <w:r w:rsidRPr="00365337">
        <w:rPr>
          <w:rFonts w:ascii="Times New Roman" w:eastAsia="Times New Roman" w:hAnsi="Times New Roman" w:cs="Times New Roman"/>
          <w:snapToGrid w:val="0"/>
          <w:sz w:val="20"/>
          <w:szCs w:val="20"/>
          <w:lang w:eastAsia="en-GB"/>
        </w:rPr>
        <w:t>Last known result</w:t>
      </w:r>
      <w:r w:rsidR="005D0A03" w:rsidRPr="00365337">
        <w:rPr>
          <w:rFonts w:ascii="Times New Roman" w:eastAsia="Times New Roman" w:hAnsi="Times New Roman" w:cs="Times New Roman"/>
          <w:snapToGrid w:val="0"/>
          <w:sz w:val="20"/>
          <w:szCs w:val="20"/>
          <w:lang w:eastAsia="en-GB"/>
        </w:rPr>
        <w:t xml:space="preserve">: </w:t>
      </w:r>
      <w:r w:rsidR="009C0DCE">
        <w:rPr>
          <w:rFonts w:ascii="Times New Roman" w:eastAsia="Times New Roman" w:hAnsi="Times New Roman" w:cs="Times New Roman"/>
          <w:snapToGrid w:val="0"/>
          <w:sz w:val="20"/>
          <w:szCs w:val="20"/>
          <w:lang w:eastAsia="en-GB"/>
        </w:rPr>
        <w:tab/>
      </w:r>
      <w:r w:rsidR="007658E4">
        <w:rPr>
          <w:rFonts w:ascii="Times New Roman" w:eastAsia="Times New Roman" w:hAnsi="Times New Roman" w:cs="Times New Roman"/>
          <w:snapToGrid w:val="0"/>
          <w:sz w:val="20"/>
          <w:szCs w:val="20"/>
          <w:lang w:eastAsia="en-GB"/>
        </w:rPr>
        <w:t>Organic Budget L</w:t>
      </w:r>
      <w:r w:rsidR="00C87C9B" w:rsidRPr="00365337">
        <w:rPr>
          <w:rFonts w:ascii="Times New Roman" w:eastAsia="Times New Roman" w:hAnsi="Times New Roman" w:cs="Times New Roman"/>
          <w:snapToGrid w:val="0"/>
          <w:sz w:val="20"/>
          <w:szCs w:val="20"/>
          <w:lang w:eastAsia="en-GB"/>
        </w:rPr>
        <w:t>aw does not require the setting out of medium term binding budget ceilings</w:t>
      </w:r>
      <w:r w:rsidRPr="00365337">
        <w:rPr>
          <w:rFonts w:ascii="Times New Roman" w:eastAsia="Times New Roman" w:hAnsi="Times New Roman" w:cs="Times New Roman"/>
          <w:snapToGrid w:val="0"/>
          <w:sz w:val="20"/>
          <w:szCs w:val="20"/>
          <w:lang w:eastAsia="en-GB"/>
        </w:rPr>
        <w:t>,</w:t>
      </w:r>
      <w:r w:rsidR="00743F3D" w:rsidRPr="00365337">
        <w:rPr>
          <w:rFonts w:ascii="Times New Roman" w:eastAsia="Times New Roman" w:hAnsi="Times New Roman" w:cs="Times New Roman"/>
          <w:snapToGrid w:val="0"/>
          <w:sz w:val="20"/>
          <w:szCs w:val="20"/>
          <w:lang w:eastAsia="en-GB"/>
        </w:rPr>
        <w:t xml:space="preserve"> </w:t>
      </w:r>
      <w:r w:rsidRPr="00365337">
        <w:rPr>
          <w:rFonts w:ascii="Times New Roman" w:eastAsia="Times New Roman" w:hAnsi="Times New Roman" w:cs="Times New Roman"/>
          <w:snapToGrid w:val="0"/>
          <w:sz w:val="20"/>
          <w:szCs w:val="20"/>
          <w:lang w:eastAsia="en-GB"/>
        </w:rPr>
        <w:t xml:space="preserve">fiscal rule </w:t>
      </w:r>
      <w:r w:rsidR="00743F3D" w:rsidRPr="00365337">
        <w:rPr>
          <w:rFonts w:ascii="Times New Roman" w:eastAsia="Times New Roman" w:hAnsi="Times New Roman" w:cs="Times New Roman"/>
          <w:snapToGrid w:val="0"/>
          <w:sz w:val="20"/>
          <w:szCs w:val="20"/>
          <w:lang w:eastAsia="en-GB"/>
        </w:rPr>
        <w:t xml:space="preserve">is not enforced since 2012 </w:t>
      </w:r>
      <w:r w:rsidRPr="00365337">
        <w:rPr>
          <w:rFonts w:ascii="Times New Roman" w:eastAsia="Times New Roman" w:hAnsi="Times New Roman" w:cs="Times New Roman"/>
          <w:snapToGrid w:val="0"/>
          <w:sz w:val="20"/>
          <w:szCs w:val="20"/>
          <w:lang w:eastAsia="en-GB"/>
        </w:rPr>
        <w:t xml:space="preserve">and fiscal council is </w:t>
      </w:r>
      <w:r w:rsidR="00351EFE" w:rsidRPr="00365337">
        <w:rPr>
          <w:rFonts w:ascii="Times New Roman" w:eastAsia="Times New Roman" w:hAnsi="Times New Roman" w:cs="Times New Roman"/>
          <w:snapToGrid w:val="0"/>
          <w:sz w:val="20"/>
          <w:szCs w:val="20"/>
          <w:lang w:eastAsia="en-GB"/>
        </w:rPr>
        <w:t xml:space="preserve">not </w:t>
      </w:r>
      <w:r w:rsidRPr="00365337">
        <w:rPr>
          <w:rFonts w:ascii="Times New Roman" w:eastAsia="Times New Roman" w:hAnsi="Times New Roman" w:cs="Times New Roman"/>
          <w:snapToGrid w:val="0"/>
          <w:sz w:val="20"/>
          <w:szCs w:val="20"/>
          <w:lang w:eastAsia="en-GB"/>
        </w:rPr>
        <w:t>in place in 2014</w:t>
      </w:r>
    </w:p>
    <w:p w14:paraId="22756153" w14:textId="77777777" w:rsidR="009C0DCE" w:rsidRDefault="009C0DCE" w:rsidP="009C0DCE">
      <w:pPr>
        <w:suppressAutoHyphens/>
        <w:spacing w:before="0" w:after="0"/>
        <w:ind w:left="2880" w:hanging="2520"/>
        <w:rPr>
          <w:rFonts w:ascii="Times New Roman" w:eastAsia="Times New Roman" w:hAnsi="Times New Roman" w:cs="Times New Roman"/>
          <w:snapToGrid w:val="0"/>
          <w:sz w:val="20"/>
          <w:szCs w:val="20"/>
          <w:lang w:eastAsia="en-GB"/>
        </w:rPr>
      </w:pPr>
    </w:p>
    <w:p w14:paraId="52EAF54F" w14:textId="59FEE3C8" w:rsidR="00895775" w:rsidRPr="00365337" w:rsidRDefault="00895775" w:rsidP="009C0DCE">
      <w:pPr>
        <w:suppressAutoHyphens/>
        <w:spacing w:before="0" w:after="0"/>
        <w:ind w:left="2880" w:hanging="2520"/>
        <w:rPr>
          <w:rFonts w:ascii="Times New Roman" w:eastAsia="Times New Roman" w:hAnsi="Times New Roman" w:cs="Times New Roman"/>
          <w:b/>
          <w:snapToGrid w:val="0"/>
          <w:sz w:val="20"/>
          <w:szCs w:val="20"/>
          <w:lang w:eastAsia="en-GB"/>
        </w:rPr>
      </w:pPr>
      <w:r w:rsidRPr="00365337">
        <w:rPr>
          <w:rFonts w:ascii="Times New Roman" w:eastAsia="Times New Roman" w:hAnsi="Times New Roman" w:cs="Times New Roman"/>
          <w:b/>
          <w:snapToGrid w:val="0"/>
          <w:sz w:val="20"/>
          <w:szCs w:val="20"/>
          <w:lang w:eastAsia="en-GB"/>
        </w:rPr>
        <w:t>Development and quality of the indicator</w:t>
      </w:r>
    </w:p>
    <w:p w14:paraId="1AD1AC4C" w14:textId="576EF256" w:rsidR="00273D53" w:rsidRPr="00365337" w:rsidRDefault="00895775" w:rsidP="00273D53">
      <w:pPr>
        <w:suppressAutoHyphens/>
        <w:spacing w:before="0" w:after="0"/>
        <w:ind w:left="360"/>
        <w:rPr>
          <w:rFonts w:ascii="Times New Roman" w:eastAsia="Times New Roman" w:hAnsi="Times New Roman" w:cs="Times New Roman"/>
          <w:snapToGrid w:val="0"/>
          <w:sz w:val="20"/>
          <w:szCs w:val="20"/>
          <w:lang w:eastAsia="en-GB"/>
        </w:rPr>
      </w:pPr>
      <w:r w:rsidRPr="00365337">
        <w:rPr>
          <w:rFonts w:ascii="Times New Roman" w:eastAsia="Times New Roman" w:hAnsi="Times New Roman" w:cs="Times New Roman"/>
          <w:snapToGrid w:val="0"/>
          <w:sz w:val="20"/>
          <w:szCs w:val="20"/>
          <w:lang w:eastAsia="en-GB"/>
        </w:rPr>
        <w:t>Method of data collection:</w:t>
      </w:r>
      <w:r w:rsidR="000F6FE5" w:rsidRPr="00365337">
        <w:rPr>
          <w:rFonts w:ascii="Times New Roman" w:eastAsia="Times New Roman" w:hAnsi="Times New Roman" w:cs="Times New Roman"/>
          <w:snapToGrid w:val="0"/>
          <w:sz w:val="20"/>
          <w:szCs w:val="20"/>
          <w:lang w:eastAsia="en-GB"/>
        </w:rPr>
        <w:tab/>
      </w:r>
      <w:r w:rsidR="002C04F9">
        <w:rPr>
          <w:rFonts w:ascii="Times New Roman" w:hAnsi="Times New Roman" w:cs="Times New Roman"/>
          <w:snapToGrid w:val="0"/>
          <w:sz w:val="20"/>
          <w:szCs w:val="20"/>
        </w:rPr>
        <w:t>Mo</w:t>
      </w:r>
      <w:r w:rsidR="00273D53" w:rsidRPr="00365337">
        <w:rPr>
          <w:rFonts w:ascii="Times New Roman" w:hAnsi="Times New Roman" w:cs="Times New Roman"/>
          <w:snapToGrid w:val="0"/>
          <w:sz w:val="20"/>
          <w:szCs w:val="20"/>
        </w:rPr>
        <w:t xml:space="preserve">F </w:t>
      </w:r>
    </w:p>
    <w:p w14:paraId="78CB95DB" w14:textId="40677D60" w:rsidR="00895775" w:rsidRPr="00365337" w:rsidRDefault="00895775" w:rsidP="00C87C9B">
      <w:pPr>
        <w:suppressAutoHyphens/>
        <w:spacing w:before="0" w:after="0"/>
        <w:ind w:left="360"/>
        <w:rPr>
          <w:rFonts w:ascii="Times New Roman" w:eastAsia="Times New Roman" w:hAnsi="Times New Roman" w:cs="Times New Roman"/>
          <w:snapToGrid w:val="0"/>
          <w:sz w:val="20"/>
          <w:szCs w:val="20"/>
          <w:lang w:eastAsia="en-GB"/>
        </w:rPr>
      </w:pPr>
      <w:r w:rsidRPr="00365337">
        <w:rPr>
          <w:rFonts w:ascii="Times New Roman" w:eastAsia="Times New Roman" w:hAnsi="Times New Roman" w:cs="Times New Roman"/>
          <w:snapToGrid w:val="0"/>
          <w:sz w:val="20"/>
          <w:szCs w:val="20"/>
          <w:lang w:eastAsia="en-GB"/>
        </w:rPr>
        <w:t xml:space="preserve">Departments responsible for collection: </w:t>
      </w:r>
      <w:r w:rsidR="002C04F9">
        <w:rPr>
          <w:rFonts w:ascii="Times New Roman" w:eastAsia="Times New Roman" w:hAnsi="Times New Roman" w:cs="Times New Roman"/>
          <w:snapToGrid w:val="0"/>
          <w:sz w:val="20"/>
          <w:szCs w:val="20"/>
          <w:lang w:eastAsia="en-GB"/>
        </w:rPr>
        <w:t>Mo</w:t>
      </w:r>
      <w:r w:rsidR="00273D53" w:rsidRPr="00365337">
        <w:rPr>
          <w:rFonts w:ascii="Times New Roman" w:eastAsia="Times New Roman" w:hAnsi="Times New Roman" w:cs="Times New Roman"/>
          <w:snapToGrid w:val="0"/>
          <w:sz w:val="20"/>
          <w:szCs w:val="20"/>
          <w:lang w:eastAsia="en-GB"/>
        </w:rPr>
        <w:t>F</w:t>
      </w:r>
    </w:p>
    <w:p w14:paraId="3540DFE1" w14:textId="77777777" w:rsidR="00895775" w:rsidRPr="00365337" w:rsidRDefault="00895775" w:rsidP="00C87C9B">
      <w:pPr>
        <w:suppressAutoHyphens/>
        <w:spacing w:before="0" w:after="0"/>
        <w:ind w:left="360"/>
        <w:rPr>
          <w:rFonts w:ascii="Times New Roman" w:eastAsia="Times New Roman" w:hAnsi="Times New Roman" w:cs="Times New Roman"/>
          <w:i/>
          <w:snapToGrid w:val="0"/>
          <w:sz w:val="20"/>
          <w:szCs w:val="20"/>
          <w:lang w:eastAsia="en-GB"/>
        </w:rPr>
      </w:pPr>
      <w:r w:rsidRPr="00365337">
        <w:rPr>
          <w:rFonts w:ascii="Times New Roman" w:eastAsia="Times New Roman" w:hAnsi="Times New Roman" w:cs="Times New Roman"/>
          <w:snapToGrid w:val="0"/>
          <w:sz w:val="20"/>
          <w:szCs w:val="20"/>
          <w:lang w:eastAsia="en-GB"/>
        </w:rPr>
        <w:t xml:space="preserve">Method of calculation: </w:t>
      </w:r>
      <w:r w:rsidRPr="00365337">
        <w:rPr>
          <w:rFonts w:ascii="Times New Roman" w:eastAsia="Times New Roman" w:hAnsi="Times New Roman" w:cs="Times New Roman"/>
          <w:snapToGrid w:val="0"/>
          <w:sz w:val="20"/>
          <w:szCs w:val="20"/>
          <w:lang w:eastAsia="en-GB"/>
        </w:rPr>
        <w:tab/>
      </w:r>
      <w:r w:rsidR="00823D16" w:rsidRPr="00365337">
        <w:rPr>
          <w:rFonts w:ascii="Times New Roman" w:eastAsia="Times New Roman" w:hAnsi="Times New Roman" w:cs="Times New Roman"/>
          <w:snapToGrid w:val="0"/>
          <w:sz w:val="20"/>
          <w:szCs w:val="20"/>
          <w:lang w:eastAsia="en-GB"/>
        </w:rPr>
        <w:t>Submission of draft Organic Budget law, submission of Fiscal Council reports</w:t>
      </w:r>
      <w:r w:rsidR="005D0A03" w:rsidRPr="00365337">
        <w:rPr>
          <w:rFonts w:ascii="Times New Roman" w:eastAsia="Times New Roman" w:hAnsi="Times New Roman" w:cs="Times New Roman"/>
          <w:snapToGrid w:val="0"/>
          <w:sz w:val="20"/>
          <w:szCs w:val="20"/>
          <w:lang w:eastAsia="en-GB"/>
        </w:rPr>
        <w:t xml:space="preserve"> </w:t>
      </w:r>
    </w:p>
    <w:p w14:paraId="0C2375B0" w14:textId="77777777" w:rsidR="009C0DCE" w:rsidRDefault="009C0DCE" w:rsidP="00C87C9B">
      <w:pPr>
        <w:suppressAutoHyphens/>
        <w:spacing w:before="0" w:after="0"/>
        <w:ind w:left="360"/>
        <w:rPr>
          <w:rFonts w:ascii="Times New Roman" w:eastAsia="Times New Roman" w:hAnsi="Times New Roman" w:cs="Times New Roman"/>
          <w:b/>
          <w:snapToGrid w:val="0"/>
          <w:sz w:val="20"/>
          <w:szCs w:val="20"/>
          <w:lang w:eastAsia="en-GB"/>
        </w:rPr>
      </w:pPr>
    </w:p>
    <w:p w14:paraId="14D9952E" w14:textId="77777777" w:rsidR="00895775" w:rsidRPr="00365337" w:rsidRDefault="00895775" w:rsidP="00C87C9B">
      <w:pPr>
        <w:suppressAutoHyphens/>
        <w:spacing w:before="0" w:after="0"/>
        <w:ind w:left="360"/>
        <w:rPr>
          <w:rFonts w:ascii="Times New Roman" w:eastAsia="Times New Roman" w:hAnsi="Times New Roman" w:cs="Times New Roman"/>
          <w:b/>
          <w:snapToGrid w:val="0"/>
          <w:sz w:val="20"/>
          <w:szCs w:val="20"/>
          <w:lang w:eastAsia="en-GB"/>
        </w:rPr>
      </w:pPr>
      <w:r w:rsidRPr="00365337">
        <w:rPr>
          <w:rFonts w:ascii="Times New Roman" w:eastAsia="Times New Roman" w:hAnsi="Times New Roman" w:cs="Times New Roman"/>
          <w:b/>
          <w:snapToGrid w:val="0"/>
          <w:sz w:val="20"/>
          <w:szCs w:val="20"/>
          <w:lang w:eastAsia="en-GB"/>
        </w:rPr>
        <w:t>Means of interpretation</w:t>
      </w:r>
    </w:p>
    <w:p w14:paraId="7A3CC266" w14:textId="03A70A49" w:rsidR="00895775" w:rsidRPr="00365337" w:rsidRDefault="00895775" w:rsidP="00C87C9B">
      <w:pPr>
        <w:suppressAutoHyphens/>
        <w:spacing w:before="0" w:after="0"/>
        <w:ind w:left="2880" w:hanging="2520"/>
        <w:rPr>
          <w:rFonts w:ascii="Times New Roman" w:eastAsia="Times New Roman" w:hAnsi="Times New Roman" w:cs="Times New Roman"/>
          <w:i/>
          <w:snapToGrid w:val="0"/>
          <w:sz w:val="20"/>
          <w:szCs w:val="20"/>
          <w:lang w:eastAsia="en-GB"/>
        </w:rPr>
      </w:pPr>
      <w:r w:rsidRPr="00365337">
        <w:rPr>
          <w:rFonts w:ascii="Times New Roman" w:eastAsia="Times New Roman" w:hAnsi="Times New Roman" w:cs="Times New Roman"/>
          <w:snapToGrid w:val="0"/>
          <w:sz w:val="20"/>
          <w:szCs w:val="20"/>
          <w:lang w:eastAsia="en-GB"/>
        </w:rPr>
        <w:t>Known limits and bias:</w:t>
      </w:r>
      <w:r w:rsidRPr="00365337">
        <w:rPr>
          <w:rFonts w:ascii="Times New Roman" w:eastAsia="Times New Roman" w:hAnsi="Times New Roman" w:cs="Times New Roman"/>
          <w:snapToGrid w:val="0"/>
          <w:sz w:val="20"/>
          <w:szCs w:val="20"/>
          <w:lang w:eastAsia="en-GB"/>
        </w:rPr>
        <w:tab/>
      </w:r>
      <w:r w:rsidR="00C87C9B" w:rsidRPr="00365337">
        <w:rPr>
          <w:rFonts w:ascii="Times New Roman" w:eastAsia="Times New Roman" w:hAnsi="Times New Roman" w:cs="Times New Roman"/>
          <w:snapToGrid w:val="0"/>
          <w:sz w:val="20"/>
          <w:szCs w:val="20"/>
          <w:lang w:eastAsia="en-GB"/>
        </w:rPr>
        <w:t>N</w:t>
      </w:r>
      <w:r w:rsidR="009C0DCE">
        <w:rPr>
          <w:rFonts w:ascii="Times New Roman" w:eastAsia="Times New Roman" w:hAnsi="Times New Roman" w:cs="Times New Roman"/>
          <w:snapToGrid w:val="0"/>
          <w:sz w:val="20"/>
          <w:szCs w:val="20"/>
          <w:lang w:eastAsia="en-GB"/>
        </w:rPr>
        <w:t>/</w:t>
      </w:r>
      <w:r w:rsidR="00C87C9B" w:rsidRPr="00365337">
        <w:rPr>
          <w:rFonts w:ascii="Times New Roman" w:eastAsia="Times New Roman" w:hAnsi="Times New Roman" w:cs="Times New Roman"/>
          <w:snapToGrid w:val="0"/>
          <w:sz w:val="20"/>
          <w:szCs w:val="20"/>
          <w:lang w:eastAsia="en-GB"/>
        </w:rPr>
        <w:t>A</w:t>
      </w:r>
    </w:p>
    <w:p w14:paraId="07FAC835" w14:textId="3A42568E" w:rsidR="00273D53" w:rsidRPr="00365337" w:rsidRDefault="00895775" w:rsidP="00C87C9B">
      <w:pPr>
        <w:suppressAutoHyphens/>
        <w:spacing w:before="0" w:after="0"/>
        <w:ind w:left="2880" w:hanging="2520"/>
        <w:rPr>
          <w:rFonts w:ascii="Times New Roman" w:eastAsia="Times New Roman" w:hAnsi="Times New Roman" w:cs="Times New Roman"/>
          <w:i/>
          <w:snapToGrid w:val="0"/>
          <w:sz w:val="20"/>
          <w:szCs w:val="20"/>
          <w:lang w:eastAsia="en-GB"/>
        </w:rPr>
      </w:pPr>
      <w:r w:rsidRPr="00365337">
        <w:rPr>
          <w:rFonts w:ascii="Times New Roman" w:eastAsia="Times New Roman" w:hAnsi="Times New Roman" w:cs="Times New Roman"/>
          <w:snapToGrid w:val="0"/>
          <w:sz w:val="20"/>
          <w:szCs w:val="20"/>
          <w:lang w:eastAsia="en-GB"/>
        </w:rPr>
        <w:t>Means of interpretation:</w:t>
      </w:r>
      <w:r w:rsidRPr="00365337">
        <w:rPr>
          <w:rFonts w:ascii="Times New Roman" w:eastAsia="Times New Roman" w:hAnsi="Times New Roman" w:cs="Times New Roman"/>
          <w:snapToGrid w:val="0"/>
          <w:sz w:val="20"/>
          <w:szCs w:val="20"/>
          <w:lang w:eastAsia="en-GB"/>
        </w:rPr>
        <w:tab/>
      </w:r>
      <w:r w:rsidR="005D0A03" w:rsidRPr="00365337">
        <w:rPr>
          <w:rFonts w:ascii="Times New Roman" w:eastAsia="Times New Roman" w:hAnsi="Times New Roman" w:cs="Times New Roman"/>
          <w:snapToGrid w:val="0"/>
          <w:sz w:val="20"/>
          <w:szCs w:val="20"/>
          <w:lang w:eastAsia="en-GB"/>
        </w:rPr>
        <w:t>N</w:t>
      </w:r>
      <w:r w:rsidR="009C0DCE">
        <w:rPr>
          <w:rFonts w:ascii="Times New Roman" w:eastAsia="Times New Roman" w:hAnsi="Times New Roman" w:cs="Times New Roman"/>
          <w:snapToGrid w:val="0"/>
          <w:sz w:val="20"/>
          <w:szCs w:val="20"/>
          <w:lang w:eastAsia="en-GB"/>
        </w:rPr>
        <w:t>/</w:t>
      </w:r>
      <w:r w:rsidR="005D0A03" w:rsidRPr="00365337">
        <w:rPr>
          <w:rFonts w:ascii="Times New Roman" w:eastAsia="Times New Roman" w:hAnsi="Times New Roman" w:cs="Times New Roman"/>
          <w:snapToGrid w:val="0"/>
          <w:sz w:val="20"/>
          <w:szCs w:val="20"/>
          <w:lang w:eastAsia="en-GB"/>
        </w:rPr>
        <w:t>A</w:t>
      </w:r>
    </w:p>
    <w:p w14:paraId="47668DD2" w14:textId="77777777" w:rsidR="009C0DCE" w:rsidRDefault="009C0DCE" w:rsidP="00C87C9B">
      <w:pPr>
        <w:suppressAutoHyphens/>
        <w:spacing w:before="0" w:after="0"/>
        <w:ind w:left="2880" w:hanging="2520"/>
        <w:rPr>
          <w:rFonts w:ascii="Times New Roman" w:eastAsia="Times New Roman" w:hAnsi="Times New Roman" w:cs="Times New Roman"/>
          <w:b/>
          <w:snapToGrid w:val="0"/>
          <w:sz w:val="20"/>
          <w:szCs w:val="20"/>
          <w:lang w:eastAsia="en-GB"/>
        </w:rPr>
      </w:pPr>
    </w:p>
    <w:p w14:paraId="3ADF4430" w14:textId="77777777" w:rsidR="00895775" w:rsidRPr="00365337" w:rsidRDefault="00895775" w:rsidP="00C87C9B">
      <w:pPr>
        <w:suppressAutoHyphens/>
        <w:spacing w:before="0" w:after="0"/>
        <w:ind w:left="2880" w:hanging="2520"/>
        <w:rPr>
          <w:rFonts w:ascii="Times New Roman" w:eastAsia="Times New Roman" w:hAnsi="Times New Roman" w:cs="Times New Roman"/>
          <w:b/>
          <w:snapToGrid w:val="0"/>
          <w:sz w:val="20"/>
          <w:szCs w:val="20"/>
          <w:lang w:eastAsia="en-GB"/>
        </w:rPr>
      </w:pPr>
      <w:r w:rsidRPr="00365337">
        <w:rPr>
          <w:rFonts w:ascii="Times New Roman" w:eastAsia="Times New Roman" w:hAnsi="Times New Roman" w:cs="Times New Roman"/>
          <w:b/>
          <w:snapToGrid w:val="0"/>
          <w:sz w:val="20"/>
          <w:szCs w:val="20"/>
          <w:lang w:eastAsia="en-GB"/>
        </w:rPr>
        <w:t>Documentation schedule</w:t>
      </w:r>
    </w:p>
    <w:p w14:paraId="2247C25A" w14:textId="781DE3C1" w:rsidR="00895775" w:rsidRPr="00365337" w:rsidRDefault="00895775" w:rsidP="00C87C9B">
      <w:pPr>
        <w:suppressAutoHyphens/>
        <w:spacing w:before="0" w:after="0"/>
        <w:ind w:left="2880" w:hanging="2520"/>
        <w:rPr>
          <w:rFonts w:ascii="Times New Roman" w:eastAsia="Times New Roman" w:hAnsi="Times New Roman" w:cs="Times New Roman"/>
          <w:snapToGrid w:val="0"/>
          <w:sz w:val="20"/>
          <w:szCs w:val="20"/>
          <w:lang w:eastAsia="en-GB"/>
        </w:rPr>
      </w:pPr>
      <w:r w:rsidRPr="00365337">
        <w:rPr>
          <w:rFonts w:ascii="Times New Roman" w:eastAsia="Times New Roman" w:hAnsi="Times New Roman" w:cs="Times New Roman"/>
          <w:snapToGrid w:val="0"/>
          <w:sz w:val="20"/>
          <w:szCs w:val="20"/>
          <w:lang w:eastAsia="en-GB"/>
        </w:rPr>
        <w:t>Delivery date:</w:t>
      </w:r>
      <w:r w:rsidRPr="00365337">
        <w:rPr>
          <w:rFonts w:ascii="Times New Roman" w:eastAsia="Times New Roman" w:hAnsi="Times New Roman" w:cs="Times New Roman"/>
          <w:snapToGrid w:val="0"/>
          <w:sz w:val="20"/>
          <w:szCs w:val="20"/>
          <w:lang w:eastAsia="en-GB"/>
        </w:rPr>
        <w:tab/>
      </w:r>
      <w:r w:rsidR="00D36173" w:rsidRPr="00365337">
        <w:rPr>
          <w:rFonts w:ascii="Times New Roman" w:eastAsia="Times New Roman" w:hAnsi="Times New Roman" w:cs="Times New Roman"/>
          <w:snapToGrid w:val="0"/>
          <w:sz w:val="20"/>
          <w:szCs w:val="20"/>
          <w:lang w:eastAsia="en-GB"/>
        </w:rPr>
        <w:t xml:space="preserve">by the end of </w:t>
      </w:r>
      <w:r w:rsidR="00823D16" w:rsidRPr="00365337">
        <w:rPr>
          <w:rFonts w:ascii="Times New Roman" w:eastAsia="Times New Roman" w:hAnsi="Times New Roman" w:cs="Times New Roman"/>
          <w:snapToGrid w:val="0"/>
          <w:sz w:val="20"/>
          <w:szCs w:val="20"/>
          <w:lang w:eastAsia="en-GB"/>
        </w:rPr>
        <w:t xml:space="preserve">Q1 </w:t>
      </w:r>
      <w:r w:rsidR="00C87C9B" w:rsidRPr="00365337">
        <w:rPr>
          <w:rFonts w:ascii="Times New Roman" w:eastAsia="Times New Roman" w:hAnsi="Times New Roman" w:cs="Times New Roman"/>
          <w:snapToGrid w:val="0"/>
          <w:sz w:val="20"/>
          <w:szCs w:val="20"/>
          <w:lang w:eastAsia="en-GB"/>
        </w:rPr>
        <w:t>201</w:t>
      </w:r>
      <w:r w:rsidR="00823D16" w:rsidRPr="00365337">
        <w:rPr>
          <w:rFonts w:ascii="Times New Roman" w:eastAsia="Times New Roman" w:hAnsi="Times New Roman" w:cs="Times New Roman"/>
          <w:snapToGrid w:val="0"/>
          <w:sz w:val="20"/>
          <w:szCs w:val="20"/>
          <w:lang w:eastAsia="en-GB"/>
        </w:rPr>
        <w:t>6</w:t>
      </w:r>
      <w:r w:rsidR="00D36173" w:rsidRPr="00365337">
        <w:rPr>
          <w:rFonts w:ascii="Times New Roman" w:eastAsia="Times New Roman" w:hAnsi="Times New Roman" w:cs="Times New Roman"/>
          <w:snapToGrid w:val="0"/>
          <w:sz w:val="20"/>
          <w:szCs w:val="20"/>
          <w:lang w:eastAsia="en-GB"/>
        </w:rPr>
        <w:t xml:space="preserve"> – </w:t>
      </w:r>
      <w:r w:rsidR="002C04F9">
        <w:rPr>
          <w:rFonts w:ascii="Times New Roman" w:eastAsia="Times New Roman" w:hAnsi="Times New Roman" w:cs="Times New Roman"/>
          <w:snapToGrid w:val="0"/>
          <w:sz w:val="20"/>
          <w:szCs w:val="20"/>
          <w:lang w:eastAsia="en-GB"/>
        </w:rPr>
        <w:t>Mo</w:t>
      </w:r>
      <w:r w:rsidR="00734198">
        <w:rPr>
          <w:rFonts w:ascii="Times New Roman" w:eastAsia="Times New Roman" w:hAnsi="Times New Roman" w:cs="Times New Roman"/>
          <w:snapToGrid w:val="0"/>
          <w:sz w:val="20"/>
          <w:szCs w:val="20"/>
          <w:lang w:eastAsia="en-GB"/>
        </w:rPr>
        <w:t xml:space="preserve">F provides the Official Journal </w:t>
      </w:r>
      <w:r w:rsidR="007658E4">
        <w:rPr>
          <w:rFonts w:ascii="Times New Roman" w:hAnsi="Times New Roman" w:cs="Times New Roman"/>
          <w:sz w:val="20"/>
          <w:szCs w:val="20"/>
        </w:rPr>
        <w:t>on the a</w:t>
      </w:r>
      <w:r w:rsidR="007658E4" w:rsidRPr="002A6AA5">
        <w:rPr>
          <w:rFonts w:ascii="Times New Roman" w:hAnsi="Times New Roman" w:cs="Times New Roman"/>
          <w:sz w:val="20"/>
          <w:szCs w:val="20"/>
        </w:rPr>
        <w:t>mendments to the Organic Budget Law</w:t>
      </w:r>
    </w:p>
    <w:p w14:paraId="35F7B32A" w14:textId="3405F946" w:rsidR="00D36173" w:rsidRPr="00365337" w:rsidRDefault="00D36173" w:rsidP="00734198">
      <w:pPr>
        <w:suppressAutoHyphens/>
        <w:spacing w:before="0" w:after="0"/>
        <w:ind w:left="2880" w:hanging="2520"/>
        <w:rPr>
          <w:rFonts w:ascii="Times New Roman" w:eastAsia="Times New Roman" w:hAnsi="Times New Roman" w:cs="Times New Roman"/>
          <w:snapToGrid w:val="0"/>
          <w:sz w:val="20"/>
          <w:szCs w:val="20"/>
          <w:lang w:eastAsia="en-GB"/>
        </w:rPr>
      </w:pPr>
      <w:r w:rsidRPr="00365337">
        <w:rPr>
          <w:rFonts w:ascii="Times New Roman" w:eastAsia="Times New Roman" w:hAnsi="Times New Roman" w:cs="Times New Roman"/>
          <w:snapToGrid w:val="0"/>
          <w:sz w:val="20"/>
          <w:szCs w:val="20"/>
          <w:lang w:eastAsia="en-GB"/>
        </w:rPr>
        <w:tab/>
        <w:t xml:space="preserve">by the end of </w:t>
      </w:r>
      <w:r w:rsidR="00823D16" w:rsidRPr="00365337">
        <w:rPr>
          <w:rFonts w:ascii="Times New Roman" w:eastAsia="Times New Roman" w:hAnsi="Times New Roman" w:cs="Times New Roman"/>
          <w:snapToGrid w:val="0"/>
          <w:sz w:val="20"/>
          <w:szCs w:val="20"/>
          <w:lang w:eastAsia="en-GB"/>
        </w:rPr>
        <w:t xml:space="preserve">Q1 </w:t>
      </w:r>
      <w:r w:rsidRPr="00365337">
        <w:rPr>
          <w:rFonts w:ascii="Times New Roman" w:eastAsia="Times New Roman" w:hAnsi="Times New Roman" w:cs="Times New Roman"/>
          <w:snapToGrid w:val="0"/>
          <w:sz w:val="20"/>
          <w:szCs w:val="20"/>
          <w:lang w:eastAsia="en-GB"/>
        </w:rPr>
        <w:t>201</w:t>
      </w:r>
      <w:r w:rsidR="00823D16" w:rsidRPr="00365337">
        <w:rPr>
          <w:rFonts w:ascii="Times New Roman" w:eastAsia="Times New Roman" w:hAnsi="Times New Roman" w:cs="Times New Roman"/>
          <w:snapToGrid w:val="0"/>
          <w:sz w:val="20"/>
          <w:szCs w:val="20"/>
          <w:lang w:eastAsia="en-GB"/>
        </w:rPr>
        <w:t>7</w:t>
      </w:r>
      <w:r w:rsidRPr="00365337">
        <w:rPr>
          <w:rFonts w:ascii="Times New Roman" w:eastAsia="Times New Roman" w:hAnsi="Times New Roman" w:cs="Times New Roman"/>
          <w:snapToGrid w:val="0"/>
          <w:sz w:val="20"/>
          <w:szCs w:val="20"/>
          <w:lang w:eastAsia="en-GB"/>
        </w:rPr>
        <w:t xml:space="preserve"> – </w:t>
      </w:r>
      <w:r w:rsidR="002C04F9">
        <w:rPr>
          <w:rFonts w:ascii="Times New Roman" w:eastAsia="Times New Roman" w:hAnsi="Times New Roman" w:cs="Times New Roman"/>
          <w:snapToGrid w:val="0"/>
          <w:sz w:val="20"/>
          <w:szCs w:val="20"/>
          <w:lang w:eastAsia="en-GB"/>
        </w:rPr>
        <w:t>Mo</w:t>
      </w:r>
      <w:r w:rsidR="00734198">
        <w:rPr>
          <w:rFonts w:ascii="Times New Roman" w:eastAsia="Times New Roman" w:hAnsi="Times New Roman" w:cs="Times New Roman"/>
          <w:snapToGrid w:val="0"/>
          <w:sz w:val="20"/>
          <w:szCs w:val="20"/>
          <w:lang w:eastAsia="en-GB"/>
        </w:rPr>
        <w:t>F provides the Official Journal about the establishment of the Fiscal Council</w:t>
      </w:r>
      <w:r w:rsidR="007658E4">
        <w:rPr>
          <w:rFonts w:ascii="Times New Roman" w:eastAsia="Times New Roman" w:hAnsi="Times New Roman" w:cs="Times New Roman"/>
          <w:snapToGrid w:val="0"/>
          <w:sz w:val="20"/>
          <w:szCs w:val="20"/>
          <w:lang w:eastAsia="en-GB"/>
        </w:rPr>
        <w:t>;</w:t>
      </w:r>
      <w:r w:rsidR="00734198">
        <w:rPr>
          <w:rFonts w:ascii="Times New Roman" w:eastAsia="Times New Roman" w:hAnsi="Times New Roman" w:cs="Times New Roman"/>
          <w:snapToGrid w:val="0"/>
          <w:sz w:val="20"/>
          <w:szCs w:val="20"/>
          <w:lang w:eastAsia="en-GB"/>
        </w:rPr>
        <w:t xml:space="preserve"> </w:t>
      </w:r>
      <w:r w:rsidR="00734198" w:rsidRPr="00365337">
        <w:rPr>
          <w:rFonts w:ascii="Times New Roman" w:eastAsia="Times New Roman" w:hAnsi="Times New Roman" w:cs="Times New Roman"/>
          <w:snapToGrid w:val="0"/>
          <w:sz w:val="20"/>
          <w:szCs w:val="20"/>
          <w:lang w:eastAsia="en-GB"/>
        </w:rPr>
        <w:t xml:space="preserve">Fiscal Council </w:t>
      </w:r>
      <w:r w:rsidR="00823D16" w:rsidRPr="00365337">
        <w:rPr>
          <w:rFonts w:ascii="Times New Roman" w:eastAsia="Times New Roman" w:hAnsi="Times New Roman" w:cs="Times New Roman"/>
          <w:snapToGrid w:val="0"/>
          <w:sz w:val="20"/>
          <w:szCs w:val="20"/>
          <w:lang w:eastAsia="en-GB"/>
        </w:rPr>
        <w:t>publishes a report about its operation in 2016</w:t>
      </w:r>
    </w:p>
    <w:p w14:paraId="7AA11C22" w14:textId="0B870017" w:rsidR="00D36173" w:rsidRPr="00365337" w:rsidRDefault="00D36173" w:rsidP="00C87C9B">
      <w:pPr>
        <w:suppressAutoHyphens/>
        <w:spacing w:before="0" w:after="0"/>
        <w:ind w:left="2880" w:hanging="2520"/>
        <w:rPr>
          <w:rFonts w:ascii="Times New Roman" w:eastAsia="Times New Roman" w:hAnsi="Times New Roman" w:cs="Times New Roman"/>
          <w:snapToGrid w:val="0"/>
          <w:sz w:val="20"/>
          <w:szCs w:val="20"/>
          <w:lang w:eastAsia="en-GB"/>
        </w:rPr>
      </w:pPr>
      <w:r w:rsidRPr="00365337">
        <w:rPr>
          <w:rFonts w:ascii="Times New Roman" w:eastAsia="Times New Roman" w:hAnsi="Times New Roman" w:cs="Times New Roman"/>
          <w:snapToGrid w:val="0"/>
          <w:sz w:val="20"/>
          <w:szCs w:val="20"/>
          <w:lang w:eastAsia="en-GB"/>
        </w:rPr>
        <w:tab/>
        <w:t xml:space="preserve">by the end of </w:t>
      </w:r>
      <w:r w:rsidR="00823D16" w:rsidRPr="00365337">
        <w:rPr>
          <w:rFonts w:ascii="Times New Roman" w:eastAsia="Times New Roman" w:hAnsi="Times New Roman" w:cs="Times New Roman"/>
          <w:snapToGrid w:val="0"/>
          <w:sz w:val="20"/>
          <w:szCs w:val="20"/>
          <w:lang w:eastAsia="en-GB"/>
        </w:rPr>
        <w:t xml:space="preserve">Q1 </w:t>
      </w:r>
      <w:r w:rsidRPr="00365337">
        <w:rPr>
          <w:rFonts w:ascii="Times New Roman" w:eastAsia="Times New Roman" w:hAnsi="Times New Roman" w:cs="Times New Roman"/>
          <w:snapToGrid w:val="0"/>
          <w:sz w:val="20"/>
          <w:szCs w:val="20"/>
          <w:lang w:eastAsia="en-GB"/>
        </w:rPr>
        <w:t>201</w:t>
      </w:r>
      <w:r w:rsidR="00823D16" w:rsidRPr="00365337">
        <w:rPr>
          <w:rFonts w:ascii="Times New Roman" w:eastAsia="Times New Roman" w:hAnsi="Times New Roman" w:cs="Times New Roman"/>
          <w:snapToGrid w:val="0"/>
          <w:sz w:val="20"/>
          <w:szCs w:val="20"/>
          <w:lang w:eastAsia="en-GB"/>
        </w:rPr>
        <w:t>8</w:t>
      </w:r>
      <w:r w:rsidRPr="00365337">
        <w:rPr>
          <w:rFonts w:ascii="Times New Roman" w:eastAsia="Times New Roman" w:hAnsi="Times New Roman" w:cs="Times New Roman"/>
          <w:snapToGrid w:val="0"/>
          <w:sz w:val="20"/>
          <w:szCs w:val="20"/>
          <w:lang w:eastAsia="en-GB"/>
        </w:rPr>
        <w:t xml:space="preserve"> –</w:t>
      </w:r>
      <w:r w:rsidR="00823D16" w:rsidRPr="00365337">
        <w:rPr>
          <w:rFonts w:ascii="Times New Roman" w:eastAsia="Times New Roman" w:hAnsi="Times New Roman" w:cs="Times New Roman"/>
          <w:snapToGrid w:val="0"/>
          <w:sz w:val="20"/>
          <w:szCs w:val="20"/>
          <w:lang w:eastAsia="en-GB"/>
        </w:rPr>
        <w:t xml:space="preserve"> The Fiscal Council</w:t>
      </w:r>
      <w:r w:rsidR="002C04F9">
        <w:rPr>
          <w:rFonts w:ascii="Times New Roman" w:eastAsia="Times New Roman" w:hAnsi="Times New Roman" w:cs="Times New Roman"/>
          <w:snapToGrid w:val="0"/>
          <w:sz w:val="20"/>
          <w:szCs w:val="20"/>
          <w:lang w:eastAsia="en-GB"/>
        </w:rPr>
        <w:t xml:space="preserve"> publishes a report about the Mo</w:t>
      </w:r>
      <w:r w:rsidR="00823D16" w:rsidRPr="00365337">
        <w:rPr>
          <w:rFonts w:ascii="Times New Roman" w:eastAsia="Times New Roman" w:hAnsi="Times New Roman" w:cs="Times New Roman"/>
          <w:snapToGrid w:val="0"/>
          <w:sz w:val="20"/>
          <w:szCs w:val="20"/>
          <w:lang w:eastAsia="en-GB"/>
        </w:rPr>
        <w:t>F application of the fiscal rule from fiscal year 2017</w:t>
      </w:r>
    </w:p>
    <w:p w14:paraId="3EFF86DE" w14:textId="69ADE6DC" w:rsidR="00AB614F" w:rsidRPr="00A96C02" w:rsidRDefault="00895775" w:rsidP="00A96C02">
      <w:pPr>
        <w:suppressAutoHyphens/>
        <w:spacing w:before="0" w:after="0"/>
        <w:ind w:left="2880" w:hanging="2520"/>
        <w:rPr>
          <w:rFonts w:ascii="Times New Roman" w:eastAsia="Times New Roman" w:hAnsi="Times New Roman" w:cs="Times New Roman"/>
          <w:b/>
          <w:snapToGrid w:val="0"/>
          <w:sz w:val="20"/>
          <w:szCs w:val="20"/>
          <w:lang w:eastAsia="en-GB"/>
        </w:rPr>
      </w:pPr>
      <w:r w:rsidRPr="00365337">
        <w:rPr>
          <w:rFonts w:ascii="Times New Roman" w:eastAsia="Times New Roman" w:hAnsi="Times New Roman" w:cs="Times New Roman"/>
          <w:b/>
          <w:snapToGrid w:val="0"/>
          <w:sz w:val="20"/>
          <w:szCs w:val="20"/>
          <w:lang w:eastAsia="en-GB"/>
        </w:rPr>
        <w:t>Comments</w:t>
      </w:r>
    </w:p>
    <w:p w14:paraId="6BE5C4C4" w14:textId="77777777" w:rsidR="00D36173" w:rsidRPr="00365337" w:rsidRDefault="00351EFE" w:rsidP="004065F5">
      <w:pPr>
        <w:suppressAutoHyphens/>
        <w:spacing w:before="0" w:after="0"/>
        <w:ind w:firstLine="360"/>
        <w:rPr>
          <w:rFonts w:ascii="Times New Roman" w:eastAsia="Times New Roman" w:hAnsi="Times New Roman" w:cs="Times New Roman"/>
          <w:b/>
          <w:snapToGrid w:val="0"/>
          <w:sz w:val="20"/>
          <w:szCs w:val="20"/>
          <w:u w:val="single"/>
          <w:lang w:eastAsia="en-GB"/>
        </w:rPr>
      </w:pPr>
      <w:r w:rsidRPr="00365337">
        <w:rPr>
          <w:rFonts w:ascii="Times New Roman" w:eastAsia="Times New Roman" w:hAnsi="Times New Roman" w:cs="Times New Roman"/>
          <w:b/>
          <w:snapToGrid w:val="0"/>
          <w:sz w:val="20"/>
          <w:szCs w:val="20"/>
          <w:u w:val="single"/>
          <w:lang w:eastAsia="en-GB"/>
        </w:rPr>
        <w:br w:type="page"/>
      </w:r>
      <w:r w:rsidR="00D36173" w:rsidRPr="00365337">
        <w:rPr>
          <w:rFonts w:ascii="Times New Roman" w:eastAsia="Times New Roman" w:hAnsi="Times New Roman" w:cs="Times New Roman"/>
          <w:b/>
          <w:snapToGrid w:val="0"/>
          <w:sz w:val="20"/>
          <w:szCs w:val="20"/>
          <w:u w:val="single"/>
          <w:lang w:eastAsia="en-GB"/>
        </w:rPr>
        <w:lastRenderedPageBreak/>
        <w:t xml:space="preserve">Indicator 2: </w:t>
      </w:r>
      <w:r w:rsidR="00D36173" w:rsidRPr="00365337">
        <w:rPr>
          <w:rFonts w:ascii="Times New Roman" w:eastAsia="Times New Roman" w:hAnsi="Times New Roman" w:cs="Times New Roman"/>
          <w:b/>
          <w:snapToGrid w:val="0"/>
          <w:sz w:val="20"/>
          <w:szCs w:val="20"/>
          <w:u w:val="single"/>
          <w:lang w:eastAsia="en-GB"/>
        </w:rPr>
        <w:tab/>
      </w:r>
      <w:r w:rsidR="00D36173" w:rsidRPr="00365337">
        <w:rPr>
          <w:rFonts w:ascii="Times New Roman" w:eastAsia="Times New Roman" w:hAnsi="Times New Roman" w:cs="Times New Roman"/>
          <w:b/>
          <w:snapToGrid w:val="0"/>
          <w:sz w:val="20"/>
          <w:szCs w:val="20"/>
          <w:u w:val="single"/>
          <w:lang w:eastAsia="en-GB"/>
        </w:rPr>
        <w:tab/>
      </w:r>
      <w:r w:rsidR="00D36173" w:rsidRPr="00365337">
        <w:rPr>
          <w:rFonts w:ascii="Times New Roman" w:eastAsia="Times New Roman" w:hAnsi="Times New Roman" w:cs="Times New Roman"/>
          <w:b/>
          <w:snapToGrid w:val="0"/>
          <w:sz w:val="20"/>
          <w:szCs w:val="20"/>
          <w:u w:val="single"/>
          <w:lang w:eastAsia="en-GB"/>
        </w:rPr>
        <w:tab/>
      </w:r>
      <w:r w:rsidR="00F7399F" w:rsidRPr="00365337">
        <w:rPr>
          <w:rFonts w:ascii="Times New Roman" w:eastAsia="Times New Roman" w:hAnsi="Times New Roman" w:cs="Times New Roman"/>
          <w:b/>
          <w:snapToGrid w:val="0"/>
          <w:sz w:val="20"/>
          <w:szCs w:val="20"/>
          <w:u w:val="single"/>
          <w:lang w:eastAsia="en-GB"/>
        </w:rPr>
        <w:t>Improved planning and b</w:t>
      </w:r>
      <w:r w:rsidR="00273D53" w:rsidRPr="00365337">
        <w:rPr>
          <w:rFonts w:ascii="Times New Roman" w:eastAsia="Times New Roman" w:hAnsi="Times New Roman" w:cs="Times New Roman"/>
          <w:b/>
          <w:snapToGrid w:val="0"/>
          <w:sz w:val="20"/>
          <w:szCs w:val="20"/>
          <w:u w:val="single"/>
          <w:lang w:eastAsia="en-GB"/>
        </w:rPr>
        <w:t>udgeting of public expenditure</w:t>
      </w:r>
    </w:p>
    <w:p w14:paraId="68BA9667" w14:textId="3E360E64" w:rsidR="00351EFE" w:rsidRPr="00365337" w:rsidRDefault="009C0DCE" w:rsidP="00351EFE">
      <w:pPr>
        <w:suppressAutoHyphens/>
        <w:spacing w:before="0" w:after="0"/>
        <w:ind w:firstLine="360"/>
        <w:rPr>
          <w:rFonts w:ascii="Times New Roman" w:eastAsia="Times New Roman" w:hAnsi="Times New Roman" w:cs="Times New Roman"/>
          <w:b/>
          <w:snapToGrid w:val="0"/>
          <w:sz w:val="20"/>
          <w:szCs w:val="20"/>
          <w:lang w:eastAsia="en-GB"/>
        </w:rPr>
      </w:pPr>
      <w:r>
        <w:rPr>
          <w:rFonts w:ascii="Times New Roman" w:eastAsia="Times New Roman" w:hAnsi="Times New Roman" w:cs="Times New Roman"/>
          <w:b/>
          <w:snapToGrid w:val="0"/>
          <w:sz w:val="20"/>
          <w:szCs w:val="20"/>
          <w:lang w:eastAsia="en-GB"/>
        </w:rPr>
        <w:tab/>
      </w:r>
      <w:r>
        <w:rPr>
          <w:rFonts w:ascii="Times New Roman" w:eastAsia="Times New Roman" w:hAnsi="Times New Roman" w:cs="Times New Roman"/>
          <w:b/>
          <w:snapToGrid w:val="0"/>
          <w:sz w:val="20"/>
          <w:szCs w:val="20"/>
          <w:lang w:eastAsia="en-GB"/>
        </w:rPr>
        <w:tab/>
      </w:r>
      <w:r>
        <w:rPr>
          <w:rFonts w:ascii="Times New Roman" w:eastAsia="Times New Roman" w:hAnsi="Times New Roman" w:cs="Times New Roman"/>
          <w:b/>
          <w:snapToGrid w:val="0"/>
          <w:sz w:val="20"/>
          <w:szCs w:val="20"/>
          <w:lang w:eastAsia="en-GB"/>
        </w:rPr>
        <w:tab/>
      </w:r>
      <w:r>
        <w:rPr>
          <w:rFonts w:ascii="Times New Roman" w:eastAsia="Times New Roman" w:hAnsi="Times New Roman" w:cs="Times New Roman"/>
          <w:b/>
          <w:snapToGrid w:val="0"/>
          <w:sz w:val="20"/>
          <w:szCs w:val="20"/>
          <w:lang w:eastAsia="en-GB"/>
        </w:rPr>
        <w:tab/>
        <w:t>2.1 Improved Medium T</w:t>
      </w:r>
      <w:r w:rsidR="00351EFE" w:rsidRPr="00365337">
        <w:rPr>
          <w:rFonts w:ascii="Times New Roman" w:eastAsia="Times New Roman" w:hAnsi="Times New Roman" w:cs="Times New Roman"/>
          <w:b/>
          <w:snapToGrid w:val="0"/>
          <w:sz w:val="20"/>
          <w:szCs w:val="20"/>
          <w:lang w:eastAsia="en-GB"/>
        </w:rPr>
        <w:t>erm Budget Program</w:t>
      </w:r>
    </w:p>
    <w:p w14:paraId="5928C95B" w14:textId="3B6F4F21" w:rsidR="00351EFE" w:rsidRPr="00365337" w:rsidRDefault="00351EFE" w:rsidP="00351EFE">
      <w:pPr>
        <w:suppressAutoHyphens/>
        <w:spacing w:before="0" w:after="0"/>
        <w:ind w:firstLine="360"/>
        <w:rPr>
          <w:rFonts w:ascii="Times New Roman" w:eastAsia="Times New Roman" w:hAnsi="Times New Roman" w:cs="Times New Roman"/>
          <w:b/>
          <w:snapToGrid w:val="0"/>
          <w:sz w:val="20"/>
          <w:szCs w:val="20"/>
          <w:lang w:eastAsia="en-GB"/>
        </w:rPr>
      </w:pPr>
      <w:r w:rsidRPr="00365337">
        <w:rPr>
          <w:rFonts w:ascii="Times New Roman" w:eastAsia="Times New Roman" w:hAnsi="Times New Roman" w:cs="Times New Roman"/>
          <w:b/>
          <w:snapToGrid w:val="0"/>
          <w:sz w:val="20"/>
          <w:szCs w:val="20"/>
          <w:lang w:eastAsia="en-GB"/>
        </w:rPr>
        <w:tab/>
      </w:r>
      <w:r w:rsidRPr="00365337">
        <w:rPr>
          <w:rFonts w:ascii="Times New Roman" w:eastAsia="Times New Roman" w:hAnsi="Times New Roman" w:cs="Times New Roman"/>
          <w:b/>
          <w:snapToGrid w:val="0"/>
          <w:sz w:val="20"/>
          <w:szCs w:val="20"/>
          <w:lang w:eastAsia="en-GB"/>
        </w:rPr>
        <w:tab/>
      </w:r>
      <w:r w:rsidRPr="00365337">
        <w:rPr>
          <w:rFonts w:ascii="Times New Roman" w:eastAsia="Times New Roman" w:hAnsi="Times New Roman" w:cs="Times New Roman"/>
          <w:b/>
          <w:snapToGrid w:val="0"/>
          <w:sz w:val="20"/>
          <w:szCs w:val="20"/>
          <w:lang w:eastAsia="en-GB"/>
        </w:rPr>
        <w:tab/>
      </w:r>
      <w:r w:rsidRPr="00365337">
        <w:rPr>
          <w:rFonts w:ascii="Times New Roman" w:eastAsia="Times New Roman" w:hAnsi="Times New Roman" w:cs="Times New Roman"/>
          <w:b/>
          <w:snapToGrid w:val="0"/>
          <w:sz w:val="20"/>
          <w:szCs w:val="20"/>
          <w:lang w:eastAsia="en-GB"/>
        </w:rPr>
        <w:tab/>
        <w:t xml:space="preserve">2.2 and 2.3 Strengthened Public Investment </w:t>
      </w:r>
      <w:r w:rsidR="008B4D53">
        <w:rPr>
          <w:rFonts w:ascii="Times New Roman" w:eastAsia="Times New Roman" w:hAnsi="Times New Roman" w:cs="Times New Roman"/>
          <w:b/>
          <w:snapToGrid w:val="0"/>
          <w:sz w:val="20"/>
          <w:szCs w:val="20"/>
          <w:lang w:eastAsia="en-GB"/>
        </w:rPr>
        <w:t>P</w:t>
      </w:r>
      <w:r w:rsidRPr="00365337">
        <w:rPr>
          <w:rFonts w:ascii="Times New Roman" w:eastAsia="Times New Roman" w:hAnsi="Times New Roman" w:cs="Times New Roman"/>
          <w:b/>
          <w:snapToGrid w:val="0"/>
          <w:sz w:val="20"/>
          <w:szCs w:val="20"/>
          <w:lang w:eastAsia="en-GB"/>
        </w:rPr>
        <w:t xml:space="preserve">rogramming (PIP) </w:t>
      </w:r>
    </w:p>
    <w:p w14:paraId="0CC17D08" w14:textId="77777777" w:rsidR="00F7399F" w:rsidRPr="00365337" w:rsidRDefault="00273D53" w:rsidP="00F7399F">
      <w:pPr>
        <w:suppressAutoHyphens/>
        <w:spacing w:before="0" w:after="0"/>
        <w:ind w:left="360"/>
        <w:rPr>
          <w:rFonts w:ascii="Times New Roman" w:eastAsia="Times New Roman" w:hAnsi="Times New Roman" w:cs="Times New Roman"/>
          <w:snapToGrid w:val="0"/>
          <w:sz w:val="20"/>
          <w:szCs w:val="20"/>
          <w:lang w:eastAsia="en-GB"/>
        </w:rPr>
      </w:pPr>
      <w:r w:rsidRPr="00365337">
        <w:rPr>
          <w:rFonts w:ascii="Times New Roman" w:eastAsia="Times New Roman" w:hAnsi="Times New Roman" w:cs="Times New Roman"/>
          <w:snapToGrid w:val="0"/>
          <w:sz w:val="20"/>
          <w:szCs w:val="20"/>
          <w:lang w:eastAsia="en-GB"/>
        </w:rPr>
        <w:t>Programme:</w:t>
      </w:r>
      <w:r w:rsidRPr="00365337">
        <w:rPr>
          <w:rFonts w:ascii="Times New Roman" w:eastAsia="Times New Roman" w:hAnsi="Times New Roman" w:cs="Times New Roman"/>
          <w:i/>
          <w:snapToGrid w:val="0"/>
          <w:sz w:val="20"/>
          <w:szCs w:val="20"/>
          <w:lang w:eastAsia="en-GB"/>
        </w:rPr>
        <w:tab/>
      </w:r>
      <w:r w:rsidRPr="00365337">
        <w:rPr>
          <w:rFonts w:ascii="Times New Roman" w:eastAsia="Times New Roman" w:hAnsi="Times New Roman" w:cs="Times New Roman"/>
          <w:i/>
          <w:snapToGrid w:val="0"/>
          <w:sz w:val="20"/>
          <w:szCs w:val="20"/>
          <w:lang w:eastAsia="en-GB"/>
        </w:rPr>
        <w:tab/>
      </w:r>
      <w:r w:rsidRPr="00365337">
        <w:rPr>
          <w:rFonts w:ascii="Times New Roman" w:eastAsia="Times New Roman" w:hAnsi="Times New Roman" w:cs="Times New Roman"/>
          <w:i/>
          <w:snapToGrid w:val="0"/>
          <w:sz w:val="20"/>
          <w:szCs w:val="20"/>
          <w:lang w:eastAsia="en-GB"/>
        </w:rPr>
        <w:tab/>
      </w:r>
      <w:r w:rsidRPr="00365337">
        <w:rPr>
          <w:rFonts w:ascii="Times New Roman" w:eastAsia="Times New Roman" w:hAnsi="Times New Roman" w:cs="Times New Roman"/>
          <w:snapToGrid w:val="0"/>
          <w:sz w:val="20"/>
          <w:szCs w:val="20"/>
          <w:lang w:eastAsia="en-GB"/>
        </w:rPr>
        <w:t>Public Financial Management reform Strategy 2014-2020</w:t>
      </w:r>
      <w:r w:rsidR="00351EFE" w:rsidRPr="00365337">
        <w:rPr>
          <w:rFonts w:ascii="Times New Roman" w:eastAsia="Times New Roman" w:hAnsi="Times New Roman" w:cs="Times New Roman"/>
          <w:snapToGrid w:val="0"/>
          <w:sz w:val="20"/>
          <w:szCs w:val="20"/>
          <w:lang w:eastAsia="en-GB"/>
        </w:rPr>
        <w:t>, Pillar II</w:t>
      </w:r>
    </w:p>
    <w:p w14:paraId="75E64EA1" w14:textId="77777777" w:rsidR="00F7399F" w:rsidRPr="00365337" w:rsidRDefault="00273D53" w:rsidP="00F7399F">
      <w:pPr>
        <w:suppressAutoHyphens/>
        <w:spacing w:before="0" w:after="0"/>
        <w:ind w:left="360"/>
        <w:rPr>
          <w:rFonts w:ascii="Times New Roman" w:eastAsia="Times New Roman" w:hAnsi="Times New Roman" w:cs="Times New Roman"/>
          <w:i/>
          <w:snapToGrid w:val="0"/>
          <w:sz w:val="20"/>
          <w:szCs w:val="20"/>
          <w:lang w:eastAsia="en-GB"/>
        </w:rPr>
      </w:pPr>
      <w:r w:rsidRPr="00365337">
        <w:rPr>
          <w:rFonts w:ascii="Times New Roman" w:eastAsia="Times New Roman" w:hAnsi="Times New Roman" w:cs="Times New Roman"/>
          <w:snapToGrid w:val="0"/>
          <w:sz w:val="20"/>
          <w:szCs w:val="20"/>
          <w:lang w:eastAsia="en-GB"/>
        </w:rPr>
        <w:t>Objective</w:t>
      </w:r>
      <w:r w:rsidR="00F7399F" w:rsidRPr="00365337">
        <w:rPr>
          <w:rFonts w:ascii="Times New Roman" w:eastAsia="Times New Roman" w:hAnsi="Times New Roman" w:cs="Times New Roman"/>
          <w:snapToGrid w:val="0"/>
          <w:sz w:val="20"/>
          <w:szCs w:val="20"/>
          <w:lang w:eastAsia="en-GB"/>
        </w:rPr>
        <w:t xml:space="preserve">: </w:t>
      </w:r>
      <w:r w:rsidR="00F7399F" w:rsidRPr="00365337">
        <w:rPr>
          <w:rFonts w:ascii="Times New Roman" w:eastAsia="Times New Roman" w:hAnsi="Times New Roman" w:cs="Times New Roman"/>
          <w:i/>
          <w:snapToGrid w:val="0"/>
          <w:sz w:val="20"/>
          <w:szCs w:val="20"/>
          <w:lang w:eastAsia="en-GB"/>
        </w:rPr>
        <w:tab/>
      </w:r>
      <w:r w:rsidR="00F7399F" w:rsidRPr="00365337">
        <w:rPr>
          <w:rFonts w:ascii="Times New Roman" w:eastAsia="Times New Roman" w:hAnsi="Times New Roman" w:cs="Times New Roman"/>
          <w:i/>
          <w:snapToGrid w:val="0"/>
          <w:sz w:val="20"/>
          <w:szCs w:val="20"/>
          <w:lang w:eastAsia="en-GB"/>
        </w:rPr>
        <w:tab/>
      </w:r>
      <w:r w:rsidR="00F7399F" w:rsidRPr="00365337">
        <w:rPr>
          <w:rFonts w:ascii="Times New Roman" w:eastAsia="Times New Roman" w:hAnsi="Times New Roman" w:cs="Times New Roman"/>
          <w:i/>
          <w:snapToGrid w:val="0"/>
          <w:sz w:val="20"/>
          <w:szCs w:val="20"/>
          <w:lang w:eastAsia="en-GB"/>
        </w:rPr>
        <w:tab/>
      </w:r>
      <w:r w:rsidR="000E17BF" w:rsidRPr="00365337">
        <w:rPr>
          <w:rFonts w:ascii="Times New Roman" w:eastAsia="Times New Roman" w:hAnsi="Times New Roman" w:cs="Times New Roman"/>
          <w:snapToGrid w:val="0"/>
          <w:sz w:val="20"/>
          <w:szCs w:val="20"/>
          <w:lang w:eastAsia="en-GB"/>
        </w:rPr>
        <w:t>W</w:t>
      </w:r>
      <w:r w:rsidR="00F7399F" w:rsidRPr="00365337">
        <w:rPr>
          <w:rFonts w:ascii="Times New Roman" w:eastAsia="Times New Roman" w:hAnsi="Times New Roman" w:cs="Times New Roman"/>
          <w:snapToGrid w:val="0"/>
          <w:sz w:val="20"/>
          <w:szCs w:val="20"/>
          <w:lang w:eastAsia="en-GB"/>
        </w:rPr>
        <w:t>ell integrate</w:t>
      </w:r>
      <w:r w:rsidR="000E17BF" w:rsidRPr="00365337">
        <w:rPr>
          <w:rFonts w:ascii="Times New Roman" w:eastAsia="Times New Roman" w:hAnsi="Times New Roman" w:cs="Times New Roman"/>
          <w:snapToGrid w:val="0"/>
          <w:sz w:val="20"/>
          <w:szCs w:val="20"/>
          <w:lang w:eastAsia="en-GB"/>
        </w:rPr>
        <w:t>d</w:t>
      </w:r>
      <w:r w:rsidR="00F7399F" w:rsidRPr="00365337">
        <w:rPr>
          <w:rFonts w:ascii="Times New Roman" w:eastAsia="Times New Roman" w:hAnsi="Times New Roman" w:cs="Times New Roman"/>
          <w:snapToGrid w:val="0"/>
          <w:sz w:val="20"/>
          <w:szCs w:val="20"/>
          <w:lang w:eastAsia="en-GB"/>
        </w:rPr>
        <w:t xml:space="preserve"> and efficient planning and budgeting of public expenditure </w:t>
      </w:r>
    </w:p>
    <w:p w14:paraId="1F637592" w14:textId="6E678274" w:rsidR="00273D53" w:rsidRPr="00365337" w:rsidRDefault="00273D53" w:rsidP="004C51BE">
      <w:pPr>
        <w:suppressAutoHyphens/>
        <w:spacing w:before="0" w:after="0"/>
        <w:ind w:left="360"/>
        <w:rPr>
          <w:rFonts w:ascii="Times New Roman" w:eastAsia="Times New Roman" w:hAnsi="Times New Roman" w:cs="Times New Roman"/>
          <w:snapToGrid w:val="0"/>
          <w:sz w:val="20"/>
          <w:szCs w:val="20"/>
          <w:lang w:eastAsia="en-GB"/>
        </w:rPr>
      </w:pPr>
      <w:r w:rsidRPr="00365337">
        <w:rPr>
          <w:rFonts w:ascii="Times New Roman" w:eastAsia="Times New Roman" w:hAnsi="Times New Roman" w:cs="Times New Roman"/>
          <w:snapToGrid w:val="0"/>
          <w:sz w:val="20"/>
          <w:szCs w:val="20"/>
          <w:lang w:eastAsia="en-GB"/>
        </w:rPr>
        <w:t>Action:</w:t>
      </w:r>
      <w:r w:rsidRPr="00365337">
        <w:rPr>
          <w:rFonts w:ascii="Times New Roman" w:eastAsia="Times New Roman" w:hAnsi="Times New Roman" w:cs="Times New Roman"/>
          <w:snapToGrid w:val="0"/>
          <w:sz w:val="20"/>
          <w:szCs w:val="20"/>
          <w:lang w:eastAsia="en-GB"/>
        </w:rPr>
        <w:tab/>
      </w:r>
      <w:r w:rsidRPr="00365337">
        <w:rPr>
          <w:rFonts w:ascii="Times New Roman" w:eastAsia="Times New Roman" w:hAnsi="Times New Roman" w:cs="Times New Roman"/>
          <w:snapToGrid w:val="0"/>
          <w:sz w:val="20"/>
          <w:szCs w:val="20"/>
          <w:lang w:eastAsia="en-GB"/>
        </w:rPr>
        <w:tab/>
      </w:r>
      <w:r w:rsidRPr="00365337">
        <w:rPr>
          <w:rFonts w:ascii="Times New Roman" w:eastAsia="Times New Roman" w:hAnsi="Times New Roman" w:cs="Times New Roman"/>
          <w:snapToGrid w:val="0"/>
          <w:sz w:val="20"/>
          <w:szCs w:val="20"/>
          <w:lang w:eastAsia="en-GB"/>
        </w:rPr>
        <w:tab/>
      </w:r>
      <w:r w:rsidRPr="00365337">
        <w:rPr>
          <w:rFonts w:ascii="Times New Roman" w:hAnsi="Times New Roman" w:cs="Times New Roman"/>
          <w:sz w:val="20"/>
          <w:szCs w:val="20"/>
        </w:rPr>
        <w:t>2.1, 2.2, 2.3, of the corresponding Table of the Specific Conditions for Variable Tranche Release</w:t>
      </w:r>
      <w:r w:rsidRPr="00365337">
        <w:rPr>
          <w:rFonts w:ascii="Times New Roman" w:eastAsia="Times New Roman" w:hAnsi="Times New Roman" w:cs="Times New Roman"/>
          <w:snapToGrid w:val="0"/>
          <w:sz w:val="20"/>
          <w:szCs w:val="20"/>
          <w:lang w:eastAsia="en-GB"/>
        </w:rPr>
        <w:t xml:space="preserve"> </w:t>
      </w:r>
      <w:r w:rsidR="004C51BE">
        <w:rPr>
          <w:rFonts w:ascii="Times New Roman" w:eastAsia="Times New Roman" w:hAnsi="Times New Roman" w:cs="Times New Roman"/>
          <w:snapToGrid w:val="0"/>
          <w:sz w:val="20"/>
          <w:szCs w:val="20"/>
          <w:lang w:eastAsia="en-GB"/>
        </w:rPr>
        <w:t>(table E)</w:t>
      </w:r>
    </w:p>
    <w:p w14:paraId="45A217EA" w14:textId="77777777" w:rsidR="00273D53" w:rsidRPr="00365337" w:rsidRDefault="00273D53" w:rsidP="00273D53">
      <w:pPr>
        <w:suppressAutoHyphens/>
        <w:spacing w:before="0" w:after="0"/>
        <w:ind w:left="360"/>
        <w:rPr>
          <w:rFonts w:ascii="Times New Roman" w:eastAsia="Times New Roman" w:hAnsi="Times New Roman" w:cs="Times New Roman"/>
          <w:snapToGrid w:val="0"/>
          <w:sz w:val="20"/>
          <w:szCs w:val="20"/>
          <w:lang w:eastAsia="en-GB"/>
        </w:rPr>
      </w:pPr>
      <w:r w:rsidRPr="00365337">
        <w:rPr>
          <w:rFonts w:ascii="Times New Roman" w:eastAsia="Times New Roman" w:hAnsi="Times New Roman" w:cs="Times New Roman"/>
          <w:snapToGrid w:val="0"/>
          <w:sz w:val="20"/>
          <w:szCs w:val="20"/>
          <w:lang w:eastAsia="en-GB"/>
        </w:rPr>
        <w:t>Department responsible:</w:t>
      </w:r>
      <w:r w:rsidRPr="00365337">
        <w:rPr>
          <w:rFonts w:ascii="Times New Roman" w:eastAsia="Times New Roman" w:hAnsi="Times New Roman" w:cs="Times New Roman"/>
          <w:i/>
          <w:snapToGrid w:val="0"/>
          <w:sz w:val="20"/>
          <w:szCs w:val="20"/>
          <w:lang w:eastAsia="en-GB"/>
        </w:rPr>
        <w:t xml:space="preserve"> </w:t>
      </w:r>
      <w:r w:rsidRPr="00365337">
        <w:rPr>
          <w:rFonts w:ascii="Times New Roman" w:eastAsia="Times New Roman" w:hAnsi="Times New Roman" w:cs="Times New Roman"/>
          <w:i/>
          <w:snapToGrid w:val="0"/>
          <w:sz w:val="20"/>
          <w:szCs w:val="20"/>
          <w:lang w:eastAsia="en-GB"/>
        </w:rPr>
        <w:tab/>
      </w:r>
      <w:r w:rsidRPr="00365337">
        <w:rPr>
          <w:rFonts w:ascii="Times New Roman" w:eastAsia="Times New Roman" w:hAnsi="Times New Roman" w:cs="Times New Roman"/>
          <w:snapToGrid w:val="0"/>
          <w:sz w:val="20"/>
          <w:szCs w:val="20"/>
          <w:lang w:eastAsia="en-GB"/>
        </w:rPr>
        <w:t>Ministry of Finance</w:t>
      </w:r>
      <w:r w:rsidR="00446B93" w:rsidRPr="00365337">
        <w:rPr>
          <w:rFonts w:ascii="Times New Roman" w:eastAsia="Times New Roman" w:hAnsi="Times New Roman" w:cs="Times New Roman"/>
          <w:snapToGrid w:val="0"/>
          <w:sz w:val="20"/>
          <w:szCs w:val="20"/>
          <w:lang w:eastAsia="en-GB"/>
        </w:rPr>
        <w:t>/ Ministry of Economy/ Council of Ministers</w:t>
      </w:r>
    </w:p>
    <w:p w14:paraId="767C367C" w14:textId="77777777" w:rsidR="00273D53" w:rsidRPr="00365337" w:rsidRDefault="00273D53" w:rsidP="00273D53">
      <w:pPr>
        <w:suppressAutoHyphens/>
        <w:spacing w:before="0" w:after="0"/>
        <w:ind w:left="360"/>
        <w:rPr>
          <w:rFonts w:ascii="Times New Roman" w:eastAsia="Times New Roman" w:hAnsi="Times New Roman" w:cs="Times New Roman"/>
          <w:b/>
          <w:snapToGrid w:val="0"/>
          <w:sz w:val="20"/>
          <w:szCs w:val="20"/>
          <w:lang w:eastAsia="en-GB"/>
        </w:rPr>
      </w:pPr>
    </w:p>
    <w:p w14:paraId="16432205" w14:textId="77777777" w:rsidR="00273D53" w:rsidRPr="00365337" w:rsidRDefault="00273D53" w:rsidP="00273D53">
      <w:pPr>
        <w:suppressAutoHyphens/>
        <w:spacing w:before="0" w:after="0"/>
        <w:ind w:left="360"/>
        <w:rPr>
          <w:rFonts w:ascii="Times New Roman" w:eastAsia="Times New Roman" w:hAnsi="Times New Roman" w:cs="Times New Roman"/>
          <w:b/>
          <w:snapToGrid w:val="0"/>
          <w:sz w:val="20"/>
          <w:szCs w:val="20"/>
          <w:lang w:eastAsia="en-GB"/>
        </w:rPr>
      </w:pPr>
      <w:r w:rsidRPr="00365337">
        <w:rPr>
          <w:rFonts w:ascii="Times New Roman" w:eastAsia="Times New Roman" w:hAnsi="Times New Roman" w:cs="Times New Roman"/>
          <w:b/>
          <w:snapToGrid w:val="0"/>
          <w:sz w:val="20"/>
          <w:szCs w:val="20"/>
          <w:lang w:eastAsia="en-GB"/>
        </w:rPr>
        <w:t>Description of the Indicator</w:t>
      </w:r>
    </w:p>
    <w:p w14:paraId="287CCDBE" w14:textId="27F1A821" w:rsidR="00273D53" w:rsidRPr="00365337" w:rsidRDefault="00273D53" w:rsidP="00273D53">
      <w:pPr>
        <w:suppressAutoHyphens/>
        <w:spacing w:before="0" w:after="0"/>
        <w:ind w:left="360"/>
        <w:rPr>
          <w:rFonts w:ascii="Times New Roman" w:eastAsia="Times New Roman" w:hAnsi="Times New Roman" w:cs="Times New Roman"/>
          <w:snapToGrid w:val="0"/>
          <w:sz w:val="20"/>
          <w:szCs w:val="20"/>
          <w:lang w:eastAsia="en-GB"/>
        </w:rPr>
      </w:pPr>
      <w:r w:rsidRPr="00365337">
        <w:rPr>
          <w:rFonts w:ascii="Times New Roman" w:eastAsia="Times New Roman" w:hAnsi="Times New Roman" w:cs="Times New Roman"/>
          <w:snapToGrid w:val="0"/>
          <w:sz w:val="20"/>
          <w:szCs w:val="20"/>
          <w:lang w:eastAsia="en-GB"/>
        </w:rPr>
        <w:t>Indicator Type:</w:t>
      </w:r>
      <w:r w:rsidRPr="00365337">
        <w:rPr>
          <w:rFonts w:ascii="Times New Roman" w:eastAsia="Times New Roman" w:hAnsi="Times New Roman" w:cs="Times New Roman"/>
          <w:snapToGrid w:val="0"/>
          <w:sz w:val="20"/>
          <w:szCs w:val="20"/>
          <w:lang w:eastAsia="en-GB"/>
        </w:rPr>
        <w:tab/>
      </w:r>
      <w:r w:rsidRPr="00365337">
        <w:rPr>
          <w:rFonts w:ascii="Times New Roman" w:eastAsia="Times New Roman" w:hAnsi="Times New Roman" w:cs="Times New Roman"/>
          <w:snapToGrid w:val="0"/>
          <w:sz w:val="20"/>
          <w:szCs w:val="20"/>
          <w:lang w:eastAsia="en-GB"/>
        </w:rPr>
        <w:tab/>
      </w:r>
      <w:r w:rsidR="00611D7D">
        <w:rPr>
          <w:rFonts w:ascii="Times New Roman" w:eastAsia="Times New Roman" w:hAnsi="Times New Roman" w:cs="Times New Roman"/>
          <w:snapToGrid w:val="0"/>
          <w:sz w:val="20"/>
          <w:szCs w:val="20"/>
          <w:lang w:eastAsia="en-GB"/>
        </w:rPr>
        <w:t>P</w:t>
      </w:r>
      <w:r w:rsidR="00FD08FA">
        <w:rPr>
          <w:rFonts w:ascii="Times New Roman" w:eastAsia="Times New Roman" w:hAnsi="Times New Roman" w:cs="Times New Roman"/>
          <w:snapToGrid w:val="0"/>
          <w:sz w:val="20"/>
          <w:szCs w:val="20"/>
          <w:lang w:eastAsia="en-GB"/>
        </w:rPr>
        <w:t>rocess</w:t>
      </w:r>
    </w:p>
    <w:p w14:paraId="56EDC724" w14:textId="5C1B29FC" w:rsidR="00273D53" w:rsidRPr="00365337" w:rsidRDefault="00273D53" w:rsidP="003A4BCE">
      <w:pPr>
        <w:suppressAutoHyphens/>
        <w:spacing w:before="0" w:after="0"/>
        <w:ind w:left="360"/>
        <w:rPr>
          <w:rFonts w:ascii="Times New Roman" w:eastAsia="Times New Roman" w:hAnsi="Times New Roman" w:cs="Times New Roman"/>
          <w:snapToGrid w:val="0"/>
          <w:sz w:val="20"/>
          <w:szCs w:val="20"/>
          <w:lang w:eastAsia="en-GB"/>
        </w:rPr>
      </w:pPr>
      <w:r w:rsidRPr="00365337">
        <w:rPr>
          <w:rFonts w:ascii="Times New Roman" w:eastAsia="Times New Roman" w:hAnsi="Times New Roman" w:cs="Times New Roman"/>
          <w:snapToGrid w:val="0"/>
          <w:sz w:val="20"/>
          <w:szCs w:val="20"/>
          <w:lang w:eastAsia="en-GB"/>
        </w:rPr>
        <w:t>Measurement Unit</w:t>
      </w:r>
      <w:r w:rsidRPr="00365337">
        <w:rPr>
          <w:rFonts w:ascii="Times New Roman" w:eastAsia="Times New Roman" w:hAnsi="Times New Roman" w:cs="Times New Roman"/>
          <w:snapToGrid w:val="0"/>
          <w:sz w:val="20"/>
          <w:szCs w:val="20"/>
          <w:lang w:eastAsia="en-GB"/>
        </w:rPr>
        <w:tab/>
      </w:r>
      <w:r w:rsidRPr="00365337">
        <w:rPr>
          <w:rFonts w:ascii="Times New Roman" w:eastAsia="Times New Roman" w:hAnsi="Times New Roman" w:cs="Times New Roman"/>
          <w:snapToGrid w:val="0"/>
          <w:sz w:val="20"/>
          <w:szCs w:val="20"/>
          <w:lang w:eastAsia="en-GB"/>
        </w:rPr>
        <w:tab/>
      </w:r>
      <w:r w:rsidR="004C51BE">
        <w:rPr>
          <w:rFonts w:ascii="Times New Roman" w:eastAsia="Times New Roman" w:hAnsi="Times New Roman" w:cs="Times New Roman"/>
          <w:snapToGrid w:val="0"/>
          <w:sz w:val="20"/>
          <w:szCs w:val="20"/>
          <w:lang w:eastAsia="en-GB"/>
        </w:rPr>
        <w:t>Legislation in force</w:t>
      </w:r>
      <w:r w:rsidRPr="00365337">
        <w:rPr>
          <w:rFonts w:ascii="Times New Roman" w:hAnsi="Times New Roman" w:cs="Times New Roman"/>
          <w:snapToGrid w:val="0"/>
          <w:sz w:val="20"/>
          <w:szCs w:val="20"/>
        </w:rPr>
        <w:t xml:space="preserve">, MOF </w:t>
      </w:r>
      <w:r w:rsidR="003A4BCE" w:rsidRPr="00365337">
        <w:rPr>
          <w:rFonts w:ascii="Times New Roman" w:hAnsi="Times New Roman" w:cs="Times New Roman"/>
          <w:snapToGrid w:val="0"/>
          <w:sz w:val="20"/>
          <w:szCs w:val="20"/>
        </w:rPr>
        <w:t xml:space="preserve">report </w:t>
      </w:r>
      <w:r w:rsidRPr="00365337">
        <w:rPr>
          <w:rFonts w:ascii="Times New Roman" w:hAnsi="Times New Roman" w:cs="Times New Roman"/>
          <w:snapToGrid w:val="0"/>
          <w:sz w:val="20"/>
          <w:szCs w:val="20"/>
        </w:rPr>
        <w:t>and third party assessment</w:t>
      </w:r>
      <w:r w:rsidR="004C51BE">
        <w:rPr>
          <w:rFonts w:ascii="Times New Roman" w:hAnsi="Times New Roman" w:cs="Times New Roman"/>
          <w:snapToGrid w:val="0"/>
          <w:sz w:val="20"/>
          <w:szCs w:val="20"/>
        </w:rPr>
        <w:t>s</w:t>
      </w:r>
      <w:r w:rsidRPr="00365337">
        <w:rPr>
          <w:rFonts w:ascii="Times New Roman" w:hAnsi="Times New Roman" w:cs="Times New Roman"/>
          <w:snapToGrid w:val="0"/>
          <w:sz w:val="20"/>
          <w:szCs w:val="20"/>
        </w:rPr>
        <w:t xml:space="preserve"> </w:t>
      </w:r>
    </w:p>
    <w:p w14:paraId="7AFD971A" w14:textId="77777777" w:rsidR="00A370D0" w:rsidRPr="00365337" w:rsidRDefault="00273D53" w:rsidP="00A370D0">
      <w:pPr>
        <w:suppressAutoHyphens/>
        <w:spacing w:before="0" w:after="0"/>
        <w:ind w:left="360"/>
        <w:rPr>
          <w:rFonts w:ascii="Times New Roman" w:hAnsi="Times New Roman" w:cs="Times New Roman"/>
          <w:snapToGrid w:val="0"/>
          <w:sz w:val="20"/>
          <w:szCs w:val="20"/>
        </w:rPr>
      </w:pPr>
      <w:r w:rsidRPr="00365337">
        <w:rPr>
          <w:rFonts w:ascii="Times New Roman" w:eastAsia="Times New Roman" w:hAnsi="Times New Roman" w:cs="Times New Roman"/>
          <w:snapToGrid w:val="0"/>
          <w:sz w:val="20"/>
          <w:szCs w:val="20"/>
          <w:lang w:eastAsia="en-GB"/>
        </w:rPr>
        <w:t xml:space="preserve">Periodicity of measurement: </w:t>
      </w:r>
      <w:r w:rsidRPr="00365337">
        <w:rPr>
          <w:rFonts w:ascii="Times New Roman" w:eastAsia="Times New Roman" w:hAnsi="Times New Roman" w:cs="Times New Roman"/>
          <w:snapToGrid w:val="0"/>
          <w:sz w:val="20"/>
          <w:szCs w:val="20"/>
          <w:lang w:eastAsia="en-GB"/>
        </w:rPr>
        <w:tab/>
      </w:r>
      <w:r w:rsidR="00A370D0" w:rsidRPr="00365337">
        <w:rPr>
          <w:rFonts w:ascii="Times New Roman" w:hAnsi="Times New Roman" w:cs="Times New Roman"/>
          <w:snapToGrid w:val="0"/>
          <w:sz w:val="20"/>
          <w:szCs w:val="20"/>
        </w:rPr>
        <w:t xml:space="preserve">Q1 2016, </w:t>
      </w:r>
      <w:r w:rsidR="000E17BF" w:rsidRPr="00365337">
        <w:rPr>
          <w:rFonts w:ascii="Times New Roman" w:hAnsi="Times New Roman" w:cs="Times New Roman"/>
          <w:snapToGrid w:val="0"/>
          <w:sz w:val="20"/>
          <w:szCs w:val="20"/>
        </w:rPr>
        <w:t>Q</w:t>
      </w:r>
      <w:r w:rsidR="00A370D0" w:rsidRPr="00365337">
        <w:rPr>
          <w:rFonts w:ascii="Times New Roman" w:hAnsi="Times New Roman" w:cs="Times New Roman"/>
          <w:snapToGrid w:val="0"/>
          <w:sz w:val="20"/>
          <w:szCs w:val="20"/>
        </w:rPr>
        <w:t>1 2017, Q1 2018</w:t>
      </w:r>
    </w:p>
    <w:p w14:paraId="6D9AB747" w14:textId="4DB260AC" w:rsidR="00A370D0" w:rsidRPr="00365337" w:rsidRDefault="00273D53" w:rsidP="00A370D0">
      <w:pPr>
        <w:suppressAutoHyphens/>
        <w:spacing w:before="0" w:after="0"/>
        <w:ind w:left="360"/>
        <w:rPr>
          <w:rFonts w:ascii="Times New Roman" w:hAnsi="Times New Roman" w:cs="Times New Roman"/>
          <w:sz w:val="20"/>
          <w:szCs w:val="20"/>
        </w:rPr>
      </w:pPr>
      <w:r w:rsidRPr="00365337">
        <w:rPr>
          <w:rFonts w:ascii="Times New Roman" w:eastAsia="Times New Roman" w:hAnsi="Times New Roman" w:cs="Times New Roman"/>
          <w:snapToGrid w:val="0"/>
          <w:sz w:val="20"/>
          <w:szCs w:val="20"/>
          <w:lang w:eastAsia="en-GB"/>
        </w:rPr>
        <w:t>Last known result:</w:t>
      </w:r>
      <w:r w:rsidRPr="00365337">
        <w:rPr>
          <w:rFonts w:ascii="Times New Roman" w:eastAsia="Times New Roman" w:hAnsi="Times New Roman" w:cs="Times New Roman"/>
          <w:snapToGrid w:val="0"/>
          <w:sz w:val="20"/>
          <w:szCs w:val="20"/>
          <w:lang w:eastAsia="en-GB"/>
        </w:rPr>
        <w:tab/>
      </w:r>
      <w:r w:rsidRPr="00365337">
        <w:rPr>
          <w:rFonts w:ascii="Times New Roman" w:eastAsia="Times New Roman" w:hAnsi="Times New Roman" w:cs="Times New Roman"/>
          <w:snapToGrid w:val="0"/>
          <w:sz w:val="20"/>
          <w:szCs w:val="20"/>
          <w:lang w:eastAsia="en-GB"/>
        </w:rPr>
        <w:tab/>
      </w:r>
      <w:r w:rsidR="004C51BE">
        <w:rPr>
          <w:rFonts w:ascii="Times New Roman" w:eastAsia="Times New Roman" w:hAnsi="Times New Roman" w:cs="Times New Roman"/>
          <w:snapToGrid w:val="0"/>
          <w:sz w:val="20"/>
          <w:szCs w:val="20"/>
          <w:lang w:eastAsia="en-GB"/>
        </w:rPr>
        <w:t>MTBP 2014-2016 has</w:t>
      </w:r>
      <w:r w:rsidR="00A370D0" w:rsidRPr="00365337">
        <w:rPr>
          <w:rFonts w:ascii="Times New Roman" w:eastAsia="Times New Roman" w:hAnsi="Times New Roman" w:cs="Times New Roman"/>
          <w:snapToGrid w:val="0"/>
          <w:sz w:val="20"/>
          <w:szCs w:val="20"/>
          <w:lang w:eastAsia="en-GB"/>
        </w:rPr>
        <w:t xml:space="preserve"> limited </w:t>
      </w:r>
      <w:r w:rsidR="00A370D0" w:rsidRPr="00365337">
        <w:rPr>
          <w:rFonts w:ascii="Times New Roman" w:hAnsi="Times New Roman" w:cs="Times New Roman"/>
          <w:sz w:val="20"/>
          <w:szCs w:val="20"/>
        </w:rPr>
        <w:t>alternative macro-fiscal assumptions, fiscal risks assessment, mid- term investments, expenditure priorities</w:t>
      </w:r>
      <w:r w:rsidR="009C0DCE">
        <w:rPr>
          <w:rFonts w:ascii="Times New Roman" w:hAnsi="Times New Roman" w:cs="Times New Roman"/>
          <w:sz w:val="20"/>
          <w:szCs w:val="20"/>
        </w:rPr>
        <w:t>.</w:t>
      </w:r>
    </w:p>
    <w:p w14:paraId="31D33926" w14:textId="1E5F3D25" w:rsidR="00A370D0" w:rsidRPr="00365337" w:rsidRDefault="00A370D0" w:rsidP="009C0DCE">
      <w:pPr>
        <w:suppressAutoHyphens/>
        <w:spacing w:before="0" w:after="0"/>
        <w:ind w:left="2880"/>
        <w:rPr>
          <w:rFonts w:ascii="Times New Roman" w:eastAsia="Times New Roman" w:hAnsi="Times New Roman" w:cs="Times New Roman"/>
          <w:sz w:val="20"/>
          <w:szCs w:val="20"/>
          <w:lang w:eastAsia="en-US"/>
        </w:rPr>
      </w:pPr>
      <w:r w:rsidRPr="00365337">
        <w:rPr>
          <w:rFonts w:ascii="Times New Roman" w:eastAsia="Times New Roman" w:hAnsi="Times New Roman" w:cs="Times New Roman"/>
          <w:sz w:val="20"/>
          <w:szCs w:val="20"/>
          <w:lang w:eastAsia="en-US"/>
        </w:rPr>
        <w:t>Public Investment Management ha</w:t>
      </w:r>
      <w:r w:rsidR="002C04F9">
        <w:rPr>
          <w:rFonts w:ascii="Times New Roman" w:eastAsia="Times New Roman" w:hAnsi="Times New Roman" w:cs="Times New Roman"/>
          <w:sz w:val="20"/>
          <w:szCs w:val="20"/>
          <w:lang w:eastAsia="en-US"/>
        </w:rPr>
        <w:t xml:space="preserve">s been assigned to the Ministry </w:t>
      </w:r>
      <w:r w:rsidRPr="00365337">
        <w:rPr>
          <w:rFonts w:ascii="Times New Roman" w:eastAsia="Times New Roman" w:hAnsi="Times New Roman" w:cs="Times New Roman"/>
          <w:sz w:val="20"/>
          <w:szCs w:val="20"/>
          <w:lang w:eastAsia="en-US"/>
        </w:rPr>
        <w:t xml:space="preserve">of Economy from the Ministry of Finance. There is a need to update the coordination between </w:t>
      </w:r>
      <w:r w:rsidR="005B5F20">
        <w:rPr>
          <w:rFonts w:ascii="Times New Roman" w:eastAsia="Times New Roman" w:hAnsi="Times New Roman" w:cs="Times New Roman"/>
          <w:sz w:val="20"/>
          <w:szCs w:val="20"/>
          <w:lang w:eastAsia="en-US"/>
        </w:rPr>
        <w:t xml:space="preserve">that </w:t>
      </w:r>
      <w:r w:rsidRPr="00365337">
        <w:rPr>
          <w:rFonts w:ascii="Times New Roman" w:eastAsia="Times New Roman" w:hAnsi="Times New Roman" w:cs="Times New Roman"/>
          <w:sz w:val="20"/>
          <w:szCs w:val="20"/>
          <w:lang w:eastAsia="en-US"/>
        </w:rPr>
        <w:t xml:space="preserve">MoE and MoF to ensure that PIP is fully aligned to the MTBP and NSDI. Appraisal and prioritisation of PIPs within the MTBP is </w:t>
      </w:r>
      <w:r w:rsidR="009C0DCE">
        <w:rPr>
          <w:rFonts w:ascii="Times New Roman" w:eastAsia="Times New Roman" w:hAnsi="Times New Roman" w:cs="Times New Roman"/>
          <w:sz w:val="20"/>
          <w:szCs w:val="20"/>
          <w:lang w:eastAsia="en-US"/>
        </w:rPr>
        <w:t xml:space="preserve">weak: </w:t>
      </w:r>
      <w:r w:rsidR="009C0DCE">
        <w:rPr>
          <w:rFonts w:ascii="Times New Roman" w:hAnsi="Times New Roman" w:cs="Times New Roman"/>
          <w:sz w:val="20"/>
          <w:szCs w:val="20"/>
        </w:rPr>
        <w:t>s</w:t>
      </w:r>
      <w:r w:rsidR="009C0DCE" w:rsidRPr="00365337">
        <w:rPr>
          <w:rFonts w:ascii="Times New Roman" w:hAnsi="Times New Roman" w:cs="Times New Roman"/>
          <w:sz w:val="20"/>
          <w:szCs w:val="20"/>
        </w:rPr>
        <w:t>ome 60 contracts are not fully reflected in the MTBP.</w:t>
      </w:r>
    </w:p>
    <w:p w14:paraId="7173C3D5" w14:textId="77777777" w:rsidR="009C0DCE" w:rsidRDefault="009C0DCE" w:rsidP="00273D53">
      <w:pPr>
        <w:suppressAutoHyphens/>
        <w:spacing w:before="0" w:after="0"/>
        <w:ind w:left="360"/>
        <w:rPr>
          <w:rFonts w:ascii="Times New Roman" w:eastAsia="Times New Roman" w:hAnsi="Times New Roman" w:cs="Times New Roman"/>
          <w:b/>
          <w:snapToGrid w:val="0"/>
          <w:sz w:val="20"/>
          <w:szCs w:val="20"/>
          <w:lang w:eastAsia="en-GB"/>
        </w:rPr>
      </w:pPr>
    </w:p>
    <w:p w14:paraId="0F444165" w14:textId="77777777" w:rsidR="00273D53" w:rsidRPr="00365337" w:rsidRDefault="00273D53" w:rsidP="00273D53">
      <w:pPr>
        <w:suppressAutoHyphens/>
        <w:spacing w:before="0" w:after="0"/>
        <w:ind w:left="360"/>
        <w:rPr>
          <w:rFonts w:ascii="Times New Roman" w:eastAsia="Times New Roman" w:hAnsi="Times New Roman" w:cs="Times New Roman"/>
          <w:b/>
          <w:snapToGrid w:val="0"/>
          <w:sz w:val="20"/>
          <w:szCs w:val="20"/>
          <w:lang w:eastAsia="en-GB"/>
        </w:rPr>
      </w:pPr>
      <w:r w:rsidRPr="00365337">
        <w:rPr>
          <w:rFonts w:ascii="Times New Roman" w:eastAsia="Times New Roman" w:hAnsi="Times New Roman" w:cs="Times New Roman"/>
          <w:b/>
          <w:snapToGrid w:val="0"/>
          <w:sz w:val="20"/>
          <w:szCs w:val="20"/>
          <w:lang w:eastAsia="en-GB"/>
        </w:rPr>
        <w:t>Development and quality of the indicator</w:t>
      </w:r>
    </w:p>
    <w:p w14:paraId="488D8A52" w14:textId="7FB733A4" w:rsidR="00273D53" w:rsidRPr="00365337" w:rsidRDefault="00273D53" w:rsidP="00273D53">
      <w:pPr>
        <w:suppressAutoHyphens/>
        <w:spacing w:before="0" w:after="0"/>
        <w:ind w:left="360"/>
        <w:rPr>
          <w:rFonts w:ascii="Times New Roman" w:eastAsia="Times New Roman" w:hAnsi="Times New Roman" w:cs="Times New Roman"/>
          <w:snapToGrid w:val="0"/>
          <w:sz w:val="20"/>
          <w:szCs w:val="20"/>
          <w:lang w:eastAsia="en-GB"/>
        </w:rPr>
      </w:pPr>
      <w:r w:rsidRPr="00365337">
        <w:rPr>
          <w:rFonts w:ascii="Times New Roman" w:eastAsia="Times New Roman" w:hAnsi="Times New Roman" w:cs="Times New Roman"/>
          <w:snapToGrid w:val="0"/>
          <w:sz w:val="20"/>
          <w:szCs w:val="20"/>
          <w:lang w:eastAsia="en-GB"/>
        </w:rPr>
        <w:t>Method of data collection:</w:t>
      </w:r>
      <w:r w:rsidRPr="00365337">
        <w:rPr>
          <w:rFonts w:ascii="Times New Roman" w:eastAsia="Times New Roman" w:hAnsi="Times New Roman" w:cs="Times New Roman"/>
          <w:snapToGrid w:val="0"/>
          <w:sz w:val="20"/>
          <w:szCs w:val="20"/>
          <w:lang w:eastAsia="en-GB"/>
        </w:rPr>
        <w:tab/>
      </w:r>
      <w:r w:rsidR="005D3545" w:rsidRPr="00365337">
        <w:rPr>
          <w:rFonts w:ascii="Times New Roman" w:hAnsi="Times New Roman" w:cs="Times New Roman"/>
          <w:sz w:val="20"/>
          <w:szCs w:val="20"/>
        </w:rPr>
        <w:t xml:space="preserve">adopted MTBP 2016-2018 </w:t>
      </w:r>
    </w:p>
    <w:p w14:paraId="79004254" w14:textId="32E8F842" w:rsidR="00273D53" w:rsidRPr="00365337" w:rsidRDefault="00273D53" w:rsidP="00273D53">
      <w:pPr>
        <w:suppressAutoHyphens/>
        <w:spacing w:before="0" w:after="0"/>
        <w:ind w:left="360"/>
        <w:rPr>
          <w:rFonts w:ascii="Times New Roman" w:eastAsia="Times New Roman" w:hAnsi="Times New Roman" w:cs="Times New Roman"/>
          <w:snapToGrid w:val="0"/>
          <w:sz w:val="20"/>
          <w:szCs w:val="20"/>
          <w:lang w:eastAsia="en-GB"/>
        </w:rPr>
      </w:pPr>
      <w:r w:rsidRPr="00365337">
        <w:rPr>
          <w:rFonts w:ascii="Times New Roman" w:eastAsia="Times New Roman" w:hAnsi="Times New Roman" w:cs="Times New Roman"/>
          <w:snapToGrid w:val="0"/>
          <w:sz w:val="20"/>
          <w:szCs w:val="20"/>
          <w:lang w:eastAsia="en-GB"/>
        </w:rPr>
        <w:t>Department</w:t>
      </w:r>
      <w:r w:rsidR="002C04F9">
        <w:rPr>
          <w:rFonts w:ascii="Times New Roman" w:eastAsia="Times New Roman" w:hAnsi="Times New Roman" w:cs="Times New Roman"/>
          <w:snapToGrid w:val="0"/>
          <w:sz w:val="20"/>
          <w:szCs w:val="20"/>
          <w:lang w:eastAsia="en-GB"/>
        </w:rPr>
        <w:t>s responsible for collection: Mo</w:t>
      </w:r>
      <w:r w:rsidRPr="00365337">
        <w:rPr>
          <w:rFonts w:ascii="Times New Roman" w:eastAsia="Times New Roman" w:hAnsi="Times New Roman" w:cs="Times New Roman"/>
          <w:snapToGrid w:val="0"/>
          <w:sz w:val="20"/>
          <w:szCs w:val="20"/>
          <w:lang w:eastAsia="en-GB"/>
        </w:rPr>
        <w:t>F</w:t>
      </w:r>
    </w:p>
    <w:p w14:paraId="19FD88DA" w14:textId="500788C8" w:rsidR="00273D53" w:rsidRPr="00365337" w:rsidRDefault="00273D53" w:rsidP="00273D53">
      <w:pPr>
        <w:suppressAutoHyphens/>
        <w:spacing w:before="0" w:after="0"/>
        <w:ind w:left="360"/>
        <w:rPr>
          <w:rFonts w:ascii="Times New Roman" w:eastAsia="Times New Roman" w:hAnsi="Times New Roman" w:cs="Times New Roman"/>
          <w:i/>
          <w:snapToGrid w:val="0"/>
          <w:sz w:val="20"/>
          <w:szCs w:val="20"/>
          <w:lang w:eastAsia="en-GB"/>
        </w:rPr>
      </w:pPr>
      <w:r w:rsidRPr="00365337">
        <w:rPr>
          <w:rFonts w:ascii="Times New Roman" w:eastAsia="Times New Roman" w:hAnsi="Times New Roman" w:cs="Times New Roman"/>
          <w:snapToGrid w:val="0"/>
          <w:sz w:val="20"/>
          <w:szCs w:val="20"/>
          <w:lang w:eastAsia="en-GB"/>
        </w:rPr>
        <w:t xml:space="preserve">Method of calculation: </w:t>
      </w:r>
      <w:r w:rsidRPr="00365337">
        <w:rPr>
          <w:rFonts w:ascii="Times New Roman" w:eastAsia="Times New Roman" w:hAnsi="Times New Roman" w:cs="Times New Roman"/>
          <w:snapToGrid w:val="0"/>
          <w:sz w:val="20"/>
          <w:szCs w:val="20"/>
          <w:lang w:eastAsia="en-GB"/>
        </w:rPr>
        <w:tab/>
        <w:t>N</w:t>
      </w:r>
      <w:r w:rsidR="00623DFE">
        <w:rPr>
          <w:rFonts w:ascii="Times New Roman" w:eastAsia="Times New Roman" w:hAnsi="Times New Roman" w:cs="Times New Roman"/>
          <w:snapToGrid w:val="0"/>
          <w:sz w:val="20"/>
          <w:szCs w:val="20"/>
          <w:lang w:eastAsia="en-GB"/>
        </w:rPr>
        <w:t>/</w:t>
      </w:r>
      <w:r w:rsidRPr="00365337">
        <w:rPr>
          <w:rFonts w:ascii="Times New Roman" w:eastAsia="Times New Roman" w:hAnsi="Times New Roman" w:cs="Times New Roman"/>
          <w:snapToGrid w:val="0"/>
          <w:sz w:val="20"/>
          <w:szCs w:val="20"/>
          <w:lang w:eastAsia="en-GB"/>
        </w:rPr>
        <w:t>A</w:t>
      </w:r>
    </w:p>
    <w:p w14:paraId="6DDCF09C" w14:textId="77777777" w:rsidR="00623DFE" w:rsidRDefault="00623DFE" w:rsidP="00273D53">
      <w:pPr>
        <w:suppressAutoHyphens/>
        <w:spacing w:before="0" w:after="0"/>
        <w:ind w:left="360"/>
        <w:rPr>
          <w:rFonts w:ascii="Times New Roman" w:eastAsia="Times New Roman" w:hAnsi="Times New Roman" w:cs="Times New Roman"/>
          <w:b/>
          <w:snapToGrid w:val="0"/>
          <w:sz w:val="20"/>
          <w:szCs w:val="20"/>
          <w:lang w:eastAsia="en-GB"/>
        </w:rPr>
      </w:pPr>
    </w:p>
    <w:p w14:paraId="482F5690" w14:textId="77777777" w:rsidR="00273D53" w:rsidRPr="00365337" w:rsidRDefault="00273D53" w:rsidP="00273D53">
      <w:pPr>
        <w:suppressAutoHyphens/>
        <w:spacing w:before="0" w:after="0"/>
        <w:ind w:left="360"/>
        <w:rPr>
          <w:rFonts w:ascii="Times New Roman" w:eastAsia="Times New Roman" w:hAnsi="Times New Roman" w:cs="Times New Roman"/>
          <w:b/>
          <w:snapToGrid w:val="0"/>
          <w:sz w:val="20"/>
          <w:szCs w:val="20"/>
          <w:lang w:eastAsia="en-GB"/>
        </w:rPr>
      </w:pPr>
      <w:r w:rsidRPr="00365337">
        <w:rPr>
          <w:rFonts w:ascii="Times New Roman" w:eastAsia="Times New Roman" w:hAnsi="Times New Roman" w:cs="Times New Roman"/>
          <w:b/>
          <w:snapToGrid w:val="0"/>
          <w:sz w:val="20"/>
          <w:szCs w:val="20"/>
          <w:lang w:eastAsia="en-GB"/>
        </w:rPr>
        <w:t>Means of interpretation</w:t>
      </w:r>
    </w:p>
    <w:p w14:paraId="5B18BDAF" w14:textId="4C174117" w:rsidR="00273D53" w:rsidRPr="00365337" w:rsidRDefault="00273D53" w:rsidP="00273D53">
      <w:pPr>
        <w:suppressAutoHyphens/>
        <w:spacing w:before="0" w:after="0"/>
        <w:ind w:left="2880" w:hanging="2520"/>
        <w:rPr>
          <w:rFonts w:ascii="Times New Roman" w:eastAsia="Times New Roman" w:hAnsi="Times New Roman" w:cs="Times New Roman"/>
          <w:i/>
          <w:snapToGrid w:val="0"/>
          <w:sz w:val="20"/>
          <w:szCs w:val="20"/>
          <w:lang w:eastAsia="en-GB"/>
        </w:rPr>
      </w:pPr>
      <w:r w:rsidRPr="00365337">
        <w:rPr>
          <w:rFonts w:ascii="Times New Roman" w:eastAsia="Times New Roman" w:hAnsi="Times New Roman" w:cs="Times New Roman"/>
          <w:snapToGrid w:val="0"/>
          <w:sz w:val="20"/>
          <w:szCs w:val="20"/>
          <w:lang w:eastAsia="en-GB"/>
        </w:rPr>
        <w:t>Known limits and bias:</w:t>
      </w:r>
      <w:r w:rsidRPr="00365337">
        <w:rPr>
          <w:rFonts w:ascii="Times New Roman" w:eastAsia="Times New Roman" w:hAnsi="Times New Roman" w:cs="Times New Roman"/>
          <w:snapToGrid w:val="0"/>
          <w:sz w:val="20"/>
          <w:szCs w:val="20"/>
          <w:lang w:eastAsia="en-GB"/>
        </w:rPr>
        <w:tab/>
        <w:t>N</w:t>
      </w:r>
      <w:r w:rsidR="00623DFE">
        <w:rPr>
          <w:rFonts w:ascii="Times New Roman" w:eastAsia="Times New Roman" w:hAnsi="Times New Roman" w:cs="Times New Roman"/>
          <w:snapToGrid w:val="0"/>
          <w:sz w:val="20"/>
          <w:szCs w:val="20"/>
          <w:lang w:eastAsia="en-GB"/>
        </w:rPr>
        <w:t>/</w:t>
      </w:r>
      <w:r w:rsidRPr="00365337">
        <w:rPr>
          <w:rFonts w:ascii="Times New Roman" w:eastAsia="Times New Roman" w:hAnsi="Times New Roman" w:cs="Times New Roman"/>
          <w:snapToGrid w:val="0"/>
          <w:sz w:val="20"/>
          <w:szCs w:val="20"/>
          <w:lang w:eastAsia="en-GB"/>
        </w:rPr>
        <w:t>A</w:t>
      </w:r>
    </w:p>
    <w:p w14:paraId="5F31C793" w14:textId="3328E06E" w:rsidR="00273D53" w:rsidRPr="00365337" w:rsidRDefault="00273D53" w:rsidP="00273D53">
      <w:pPr>
        <w:suppressAutoHyphens/>
        <w:spacing w:before="0" w:after="0"/>
        <w:ind w:left="2880" w:hanging="2520"/>
        <w:rPr>
          <w:rFonts w:ascii="Times New Roman" w:eastAsia="Times New Roman" w:hAnsi="Times New Roman" w:cs="Times New Roman"/>
          <w:snapToGrid w:val="0"/>
          <w:sz w:val="20"/>
          <w:szCs w:val="20"/>
          <w:lang w:eastAsia="en-GB"/>
        </w:rPr>
      </w:pPr>
      <w:r w:rsidRPr="00365337">
        <w:rPr>
          <w:rFonts w:ascii="Times New Roman" w:eastAsia="Times New Roman" w:hAnsi="Times New Roman" w:cs="Times New Roman"/>
          <w:snapToGrid w:val="0"/>
          <w:sz w:val="20"/>
          <w:szCs w:val="20"/>
          <w:lang w:eastAsia="en-GB"/>
        </w:rPr>
        <w:t>Means of interpretation:</w:t>
      </w:r>
      <w:r w:rsidRPr="00365337">
        <w:rPr>
          <w:rFonts w:ascii="Times New Roman" w:eastAsia="Times New Roman" w:hAnsi="Times New Roman" w:cs="Times New Roman"/>
          <w:snapToGrid w:val="0"/>
          <w:sz w:val="20"/>
          <w:szCs w:val="20"/>
          <w:lang w:eastAsia="en-GB"/>
        </w:rPr>
        <w:tab/>
        <w:t>N</w:t>
      </w:r>
      <w:r w:rsidR="00623DFE">
        <w:rPr>
          <w:rFonts w:ascii="Times New Roman" w:eastAsia="Times New Roman" w:hAnsi="Times New Roman" w:cs="Times New Roman"/>
          <w:snapToGrid w:val="0"/>
          <w:sz w:val="20"/>
          <w:szCs w:val="20"/>
          <w:lang w:eastAsia="en-GB"/>
        </w:rPr>
        <w:t>/</w:t>
      </w:r>
      <w:r w:rsidRPr="00365337">
        <w:rPr>
          <w:rFonts w:ascii="Times New Roman" w:eastAsia="Times New Roman" w:hAnsi="Times New Roman" w:cs="Times New Roman"/>
          <w:snapToGrid w:val="0"/>
          <w:sz w:val="20"/>
          <w:szCs w:val="20"/>
          <w:lang w:eastAsia="en-GB"/>
        </w:rPr>
        <w:t>A</w:t>
      </w:r>
    </w:p>
    <w:p w14:paraId="13C24CEA" w14:textId="77777777" w:rsidR="00273D53" w:rsidRPr="00365337" w:rsidRDefault="00273D53" w:rsidP="00273D53">
      <w:pPr>
        <w:suppressAutoHyphens/>
        <w:spacing w:before="0" w:after="0"/>
        <w:ind w:left="2880" w:hanging="2520"/>
        <w:rPr>
          <w:rFonts w:ascii="Times New Roman" w:eastAsia="Times New Roman" w:hAnsi="Times New Roman" w:cs="Times New Roman"/>
          <w:i/>
          <w:snapToGrid w:val="0"/>
          <w:sz w:val="20"/>
          <w:szCs w:val="20"/>
          <w:lang w:eastAsia="en-GB"/>
        </w:rPr>
      </w:pPr>
    </w:p>
    <w:p w14:paraId="200D5FD0" w14:textId="77777777" w:rsidR="00446B93" w:rsidRPr="00365337" w:rsidRDefault="00273D53" w:rsidP="00446B93">
      <w:pPr>
        <w:suppressAutoHyphens/>
        <w:spacing w:before="0" w:after="0"/>
        <w:ind w:left="2880" w:hanging="2520"/>
        <w:rPr>
          <w:rFonts w:ascii="Times New Roman" w:eastAsia="Times New Roman" w:hAnsi="Times New Roman" w:cs="Times New Roman"/>
          <w:b/>
          <w:snapToGrid w:val="0"/>
          <w:sz w:val="20"/>
          <w:szCs w:val="20"/>
          <w:lang w:eastAsia="en-GB"/>
        </w:rPr>
      </w:pPr>
      <w:r w:rsidRPr="00365337">
        <w:rPr>
          <w:rFonts w:ascii="Times New Roman" w:eastAsia="Times New Roman" w:hAnsi="Times New Roman" w:cs="Times New Roman"/>
          <w:b/>
          <w:snapToGrid w:val="0"/>
          <w:sz w:val="20"/>
          <w:szCs w:val="20"/>
          <w:lang w:eastAsia="en-GB"/>
        </w:rPr>
        <w:t>Documentation schedule</w:t>
      </w:r>
    </w:p>
    <w:p w14:paraId="7F7ABBA4" w14:textId="77AB63C2" w:rsidR="005D3545" w:rsidRPr="00365337" w:rsidRDefault="00273D53" w:rsidP="005D3545">
      <w:pPr>
        <w:suppressAutoHyphens/>
        <w:spacing w:before="0" w:after="0"/>
        <w:ind w:left="2880" w:hanging="2520"/>
        <w:rPr>
          <w:rFonts w:ascii="Times New Roman" w:eastAsia="Times New Roman" w:hAnsi="Times New Roman" w:cs="Times New Roman"/>
          <w:b/>
          <w:snapToGrid w:val="0"/>
          <w:sz w:val="20"/>
          <w:szCs w:val="20"/>
          <w:lang w:eastAsia="en-GB"/>
        </w:rPr>
      </w:pPr>
      <w:r w:rsidRPr="00365337">
        <w:rPr>
          <w:rFonts w:ascii="Times New Roman" w:eastAsia="Times New Roman" w:hAnsi="Times New Roman" w:cs="Times New Roman"/>
          <w:snapToGrid w:val="0"/>
          <w:sz w:val="20"/>
          <w:szCs w:val="20"/>
          <w:lang w:eastAsia="en-GB"/>
        </w:rPr>
        <w:t>Delivery d</w:t>
      </w:r>
      <w:r w:rsidR="002C04F9">
        <w:rPr>
          <w:rFonts w:ascii="Times New Roman" w:eastAsia="Times New Roman" w:hAnsi="Times New Roman" w:cs="Times New Roman"/>
          <w:snapToGrid w:val="0"/>
          <w:sz w:val="20"/>
          <w:szCs w:val="20"/>
          <w:lang w:eastAsia="en-GB"/>
        </w:rPr>
        <w:t>ate:</w:t>
      </w:r>
      <w:r w:rsidR="002C04F9">
        <w:rPr>
          <w:rFonts w:ascii="Times New Roman" w:eastAsia="Times New Roman" w:hAnsi="Times New Roman" w:cs="Times New Roman"/>
          <w:snapToGrid w:val="0"/>
          <w:sz w:val="20"/>
          <w:szCs w:val="20"/>
          <w:lang w:eastAsia="en-GB"/>
        </w:rPr>
        <w:tab/>
        <w:t>by the end of Q1 2016 – Mo</w:t>
      </w:r>
      <w:r w:rsidR="00734198">
        <w:rPr>
          <w:rFonts w:ascii="Times New Roman" w:eastAsia="Times New Roman" w:hAnsi="Times New Roman" w:cs="Times New Roman"/>
          <w:snapToGrid w:val="0"/>
          <w:sz w:val="20"/>
          <w:szCs w:val="20"/>
          <w:lang w:eastAsia="en-GB"/>
        </w:rPr>
        <w:t xml:space="preserve">F provides the </w:t>
      </w:r>
      <w:r w:rsidR="00446B93" w:rsidRPr="00365337">
        <w:rPr>
          <w:rFonts w:ascii="Times New Roman" w:eastAsia="Times New Roman" w:hAnsi="Times New Roman" w:cs="Times New Roman"/>
          <w:snapToGrid w:val="0"/>
          <w:sz w:val="20"/>
          <w:szCs w:val="20"/>
          <w:lang w:eastAsia="en-GB"/>
        </w:rPr>
        <w:t xml:space="preserve">Medium term Budget Program 2016-2018 containing </w:t>
      </w:r>
      <w:r w:rsidR="00446B93" w:rsidRPr="00365337">
        <w:rPr>
          <w:rFonts w:ascii="Times New Roman" w:hAnsi="Times New Roman" w:cs="Times New Roman"/>
          <w:sz w:val="20"/>
          <w:szCs w:val="20"/>
        </w:rPr>
        <w:t>alternative macro-fiscal assumptions, fiscal risks assessment, mid- term investments, expenditure priorities</w:t>
      </w:r>
      <w:r w:rsidR="00623DFE">
        <w:rPr>
          <w:rFonts w:ascii="Times New Roman" w:hAnsi="Times New Roman" w:cs="Times New Roman"/>
          <w:sz w:val="20"/>
          <w:szCs w:val="20"/>
        </w:rPr>
        <w:t xml:space="preserve"> adopted by p</w:t>
      </w:r>
      <w:r w:rsidR="00734198">
        <w:rPr>
          <w:rFonts w:ascii="Times New Roman" w:hAnsi="Times New Roman" w:cs="Times New Roman"/>
          <w:sz w:val="20"/>
          <w:szCs w:val="20"/>
        </w:rPr>
        <w:t>arliament</w:t>
      </w:r>
    </w:p>
    <w:p w14:paraId="689B2137" w14:textId="0A423B4A" w:rsidR="003A4BCE" w:rsidRPr="00365337" w:rsidRDefault="00273D53" w:rsidP="005D3545">
      <w:pPr>
        <w:suppressAutoHyphens/>
        <w:spacing w:before="0" w:after="0"/>
        <w:ind w:left="2880"/>
        <w:rPr>
          <w:rFonts w:ascii="Times New Roman" w:hAnsi="Times New Roman" w:cs="Times New Roman"/>
          <w:color w:val="000000"/>
          <w:sz w:val="20"/>
          <w:szCs w:val="20"/>
        </w:rPr>
      </w:pPr>
      <w:r w:rsidRPr="00365337">
        <w:rPr>
          <w:rFonts w:ascii="Times New Roman" w:eastAsia="Times New Roman" w:hAnsi="Times New Roman" w:cs="Times New Roman"/>
          <w:snapToGrid w:val="0"/>
          <w:sz w:val="20"/>
          <w:szCs w:val="20"/>
          <w:lang w:eastAsia="en-GB"/>
        </w:rPr>
        <w:t xml:space="preserve">by the end of </w:t>
      </w:r>
      <w:r w:rsidR="00734198">
        <w:rPr>
          <w:rFonts w:ascii="Times New Roman" w:eastAsia="Times New Roman" w:hAnsi="Times New Roman" w:cs="Times New Roman"/>
          <w:snapToGrid w:val="0"/>
          <w:sz w:val="20"/>
          <w:szCs w:val="20"/>
          <w:lang w:eastAsia="en-GB"/>
        </w:rPr>
        <w:t xml:space="preserve">Q1 </w:t>
      </w:r>
      <w:r w:rsidRPr="00365337">
        <w:rPr>
          <w:rFonts w:ascii="Times New Roman" w:eastAsia="Times New Roman" w:hAnsi="Times New Roman" w:cs="Times New Roman"/>
          <w:snapToGrid w:val="0"/>
          <w:sz w:val="20"/>
          <w:szCs w:val="20"/>
          <w:lang w:eastAsia="en-GB"/>
        </w:rPr>
        <w:t>201</w:t>
      </w:r>
      <w:r w:rsidR="00734198">
        <w:rPr>
          <w:rFonts w:ascii="Times New Roman" w:eastAsia="Times New Roman" w:hAnsi="Times New Roman" w:cs="Times New Roman"/>
          <w:snapToGrid w:val="0"/>
          <w:sz w:val="20"/>
          <w:szCs w:val="20"/>
          <w:lang w:eastAsia="en-GB"/>
        </w:rPr>
        <w:t>7</w:t>
      </w:r>
      <w:r w:rsidRPr="00365337">
        <w:rPr>
          <w:rFonts w:ascii="Times New Roman" w:eastAsia="Times New Roman" w:hAnsi="Times New Roman" w:cs="Times New Roman"/>
          <w:snapToGrid w:val="0"/>
          <w:sz w:val="20"/>
          <w:szCs w:val="20"/>
          <w:lang w:eastAsia="en-GB"/>
        </w:rPr>
        <w:t xml:space="preserve"> – </w:t>
      </w:r>
      <w:r w:rsidR="002C04F9">
        <w:rPr>
          <w:rFonts w:ascii="Times New Roman" w:eastAsia="Times New Roman" w:hAnsi="Times New Roman" w:cs="Times New Roman"/>
          <w:snapToGrid w:val="0"/>
          <w:sz w:val="20"/>
          <w:szCs w:val="20"/>
          <w:lang w:eastAsia="en-GB"/>
        </w:rPr>
        <w:t>Mo</w:t>
      </w:r>
      <w:r w:rsidR="00734198">
        <w:rPr>
          <w:rFonts w:ascii="Times New Roman" w:eastAsia="Times New Roman" w:hAnsi="Times New Roman" w:cs="Times New Roman"/>
          <w:snapToGrid w:val="0"/>
          <w:sz w:val="20"/>
          <w:szCs w:val="20"/>
          <w:lang w:eastAsia="en-GB"/>
        </w:rPr>
        <w:t xml:space="preserve">F provides the </w:t>
      </w:r>
      <w:r w:rsidR="00734198">
        <w:rPr>
          <w:rFonts w:ascii="Times New Roman" w:hAnsi="Times New Roman" w:cs="Times New Roman"/>
          <w:sz w:val="20"/>
          <w:szCs w:val="20"/>
        </w:rPr>
        <w:t>u</w:t>
      </w:r>
      <w:r w:rsidR="005D3545" w:rsidRPr="00365337">
        <w:rPr>
          <w:rFonts w:ascii="Times New Roman" w:hAnsi="Times New Roman" w:cs="Times New Roman"/>
          <w:sz w:val="20"/>
          <w:szCs w:val="20"/>
        </w:rPr>
        <w:t xml:space="preserve">pdated </w:t>
      </w:r>
      <w:r w:rsidR="005D3545" w:rsidRPr="00365337">
        <w:rPr>
          <w:rFonts w:ascii="Times New Roman" w:eastAsia="Times New Roman" w:hAnsi="Times New Roman" w:cs="Times New Roman"/>
          <w:sz w:val="20"/>
          <w:szCs w:val="20"/>
          <w:lang w:eastAsia="en-US"/>
        </w:rPr>
        <w:t>Pu</w:t>
      </w:r>
      <w:r w:rsidR="00734198">
        <w:rPr>
          <w:rFonts w:ascii="Times New Roman" w:eastAsia="Times New Roman" w:hAnsi="Times New Roman" w:cs="Times New Roman"/>
          <w:sz w:val="20"/>
          <w:szCs w:val="20"/>
          <w:lang w:eastAsia="en-US"/>
        </w:rPr>
        <w:t>blic Investment list</w:t>
      </w:r>
      <w:r w:rsidR="005D3545" w:rsidRPr="00365337">
        <w:rPr>
          <w:rFonts w:ascii="Times New Roman" w:eastAsia="Times New Roman" w:hAnsi="Times New Roman" w:cs="Times New Roman"/>
          <w:sz w:val="20"/>
          <w:szCs w:val="20"/>
          <w:lang w:eastAsia="en-US"/>
        </w:rPr>
        <w:t xml:space="preserve"> </w:t>
      </w:r>
      <w:r w:rsidR="00734198">
        <w:rPr>
          <w:rFonts w:ascii="Times New Roman" w:eastAsia="Times New Roman" w:hAnsi="Times New Roman" w:cs="Times New Roman"/>
          <w:sz w:val="20"/>
          <w:szCs w:val="20"/>
          <w:lang w:eastAsia="en-US"/>
        </w:rPr>
        <w:t xml:space="preserve">as part of </w:t>
      </w:r>
      <w:r w:rsidR="005D3545" w:rsidRPr="00365337">
        <w:rPr>
          <w:rFonts w:ascii="Times New Roman" w:eastAsia="Times New Roman" w:hAnsi="Times New Roman" w:cs="Times New Roman"/>
          <w:sz w:val="20"/>
          <w:szCs w:val="20"/>
          <w:lang w:eastAsia="en-US"/>
        </w:rPr>
        <w:t xml:space="preserve">MTBP 2017-2019 </w:t>
      </w:r>
      <w:r w:rsidR="00734198">
        <w:rPr>
          <w:rFonts w:ascii="Times New Roman" w:eastAsia="Times New Roman" w:hAnsi="Times New Roman" w:cs="Times New Roman"/>
          <w:sz w:val="20"/>
          <w:szCs w:val="20"/>
          <w:lang w:eastAsia="en-US"/>
        </w:rPr>
        <w:t>adopted taking into account</w:t>
      </w:r>
      <w:r w:rsidR="005D3545" w:rsidRPr="00365337">
        <w:rPr>
          <w:rFonts w:ascii="Times New Roman" w:eastAsia="Times New Roman" w:hAnsi="Times New Roman" w:cs="Times New Roman"/>
          <w:sz w:val="20"/>
          <w:szCs w:val="20"/>
          <w:lang w:eastAsia="en-US"/>
        </w:rPr>
        <w:t xml:space="preserve"> a) </w:t>
      </w:r>
      <w:r w:rsidR="005D3545" w:rsidRPr="00365337">
        <w:rPr>
          <w:rFonts w:ascii="Times New Roman" w:hAnsi="Times New Roman" w:cs="Times New Roman"/>
          <w:color w:val="000000"/>
          <w:sz w:val="20"/>
          <w:szCs w:val="20"/>
        </w:rPr>
        <w:t xml:space="preserve">ongoing capital projects and b) </w:t>
      </w:r>
      <w:r w:rsidR="005D3545" w:rsidRPr="00365337">
        <w:rPr>
          <w:rFonts w:ascii="Times New Roman" w:eastAsia="Times New Roman" w:hAnsi="Times New Roman" w:cs="Times New Roman"/>
          <w:sz w:val="20"/>
          <w:szCs w:val="20"/>
          <w:lang w:eastAsia="en-US"/>
        </w:rPr>
        <w:t>prioritisation and appraisal (including cost benefit analysis) of</w:t>
      </w:r>
      <w:r w:rsidR="005D3545" w:rsidRPr="00365337">
        <w:rPr>
          <w:rFonts w:ascii="Times New Roman" w:hAnsi="Times New Roman" w:cs="Times New Roman"/>
          <w:color w:val="000000"/>
          <w:sz w:val="20"/>
          <w:szCs w:val="20"/>
        </w:rPr>
        <w:t xml:space="preserve"> planned capital projects</w:t>
      </w:r>
      <w:r w:rsidR="005D3545" w:rsidRPr="00365337">
        <w:rPr>
          <w:rFonts w:ascii="Times New Roman" w:eastAsia="Times New Roman" w:hAnsi="Times New Roman" w:cs="Times New Roman"/>
          <w:sz w:val="20"/>
          <w:szCs w:val="20"/>
          <w:lang w:eastAsia="en-US"/>
        </w:rPr>
        <w:t>;</w:t>
      </w:r>
    </w:p>
    <w:p w14:paraId="5E542A19" w14:textId="00E37FC5" w:rsidR="00734198" w:rsidRDefault="00273D53" w:rsidP="00734198">
      <w:pPr>
        <w:suppressAutoHyphens/>
        <w:spacing w:before="0" w:after="0"/>
        <w:ind w:left="2880"/>
        <w:rPr>
          <w:rFonts w:ascii="Times New Roman" w:hAnsi="Times New Roman" w:cs="Times New Roman"/>
          <w:color w:val="000000"/>
          <w:sz w:val="20"/>
          <w:szCs w:val="20"/>
        </w:rPr>
      </w:pPr>
      <w:r w:rsidRPr="00365337">
        <w:rPr>
          <w:rFonts w:ascii="Times New Roman" w:eastAsia="Times New Roman" w:hAnsi="Times New Roman" w:cs="Times New Roman"/>
          <w:snapToGrid w:val="0"/>
          <w:sz w:val="20"/>
          <w:szCs w:val="20"/>
          <w:lang w:eastAsia="en-GB"/>
        </w:rPr>
        <w:t xml:space="preserve">by the end of </w:t>
      </w:r>
      <w:r w:rsidR="00734198">
        <w:rPr>
          <w:rFonts w:ascii="Times New Roman" w:eastAsia="Times New Roman" w:hAnsi="Times New Roman" w:cs="Times New Roman"/>
          <w:snapToGrid w:val="0"/>
          <w:sz w:val="20"/>
          <w:szCs w:val="20"/>
          <w:lang w:eastAsia="en-GB"/>
        </w:rPr>
        <w:t xml:space="preserve">Q1 </w:t>
      </w:r>
      <w:r w:rsidRPr="00365337">
        <w:rPr>
          <w:rFonts w:ascii="Times New Roman" w:eastAsia="Times New Roman" w:hAnsi="Times New Roman" w:cs="Times New Roman"/>
          <w:snapToGrid w:val="0"/>
          <w:sz w:val="20"/>
          <w:szCs w:val="20"/>
          <w:lang w:eastAsia="en-GB"/>
        </w:rPr>
        <w:t>201</w:t>
      </w:r>
      <w:r w:rsidR="00734198">
        <w:rPr>
          <w:rFonts w:ascii="Times New Roman" w:eastAsia="Times New Roman" w:hAnsi="Times New Roman" w:cs="Times New Roman"/>
          <w:snapToGrid w:val="0"/>
          <w:sz w:val="20"/>
          <w:szCs w:val="20"/>
          <w:lang w:eastAsia="en-GB"/>
        </w:rPr>
        <w:t>8</w:t>
      </w:r>
      <w:r w:rsidRPr="00365337">
        <w:rPr>
          <w:rFonts w:ascii="Times New Roman" w:eastAsia="Times New Roman" w:hAnsi="Times New Roman" w:cs="Times New Roman"/>
          <w:snapToGrid w:val="0"/>
          <w:sz w:val="20"/>
          <w:szCs w:val="20"/>
          <w:lang w:eastAsia="en-GB"/>
        </w:rPr>
        <w:t xml:space="preserve"> –</w:t>
      </w:r>
      <w:r w:rsidR="00623DFE">
        <w:rPr>
          <w:rFonts w:ascii="Times New Roman" w:eastAsia="Times New Roman" w:hAnsi="Times New Roman" w:cs="Times New Roman"/>
          <w:snapToGrid w:val="0"/>
          <w:sz w:val="20"/>
          <w:szCs w:val="20"/>
          <w:lang w:eastAsia="en-GB"/>
        </w:rPr>
        <w:t xml:space="preserve"> </w:t>
      </w:r>
      <w:r w:rsidR="002C04F9">
        <w:rPr>
          <w:rFonts w:ascii="Times New Roman" w:eastAsia="Times New Roman" w:hAnsi="Times New Roman" w:cs="Times New Roman"/>
          <w:snapToGrid w:val="0"/>
          <w:sz w:val="20"/>
          <w:szCs w:val="20"/>
          <w:lang w:eastAsia="en-GB"/>
        </w:rPr>
        <w:t>Mo</w:t>
      </w:r>
      <w:r w:rsidR="00734198">
        <w:rPr>
          <w:rFonts w:ascii="Times New Roman" w:eastAsia="Times New Roman" w:hAnsi="Times New Roman" w:cs="Times New Roman"/>
          <w:snapToGrid w:val="0"/>
          <w:sz w:val="20"/>
          <w:szCs w:val="20"/>
          <w:lang w:eastAsia="en-GB"/>
        </w:rPr>
        <w:t xml:space="preserve">F </w:t>
      </w:r>
      <w:r w:rsidR="003A4BCE" w:rsidRPr="00365337">
        <w:rPr>
          <w:rFonts w:ascii="Times New Roman" w:hAnsi="Times New Roman" w:cs="Times New Roman"/>
          <w:color w:val="000000"/>
          <w:sz w:val="20"/>
          <w:szCs w:val="20"/>
        </w:rPr>
        <w:t>outline</w:t>
      </w:r>
      <w:r w:rsidR="00623DFE">
        <w:rPr>
          <w:rFonts w:ascii="Times New Roman" w:hAnsi="Times New Roman" w:cs="Times New Roman"/>
          <w:color w:val="000000"/>
          <w:sz w:val="20"/>
          <w:szCs w:val="20"/>
        </w:rPr>
        <w:t>s</w:t>
      </w:r>
      <w:r w:rsidR="003A4BCE" w:rsidRPr="00365337">
        <w:rPr>
          <w:rFonts w:ascii="Times New Roman" w:hAnsi="Times New Roman" w:cs="Times New Roman"/>
          <w:color w:val="000000"/>
          <w:sz w:val="20"/>
          <w:szCs w:val="20"/>
        </w:rPr>
        <w:t xml:space="preserve"> the decision on</w:t>
      </w:r>
      <w:r w:rsidR="005B5F20">
        <w:rPr>
          <w:rFonts w:ascii="Times New Roman" w:hAnsi="Times New Roman" w:cs="Times New Roman"/>
          <w:color w:val="000000"/>
          <w:sz w:val="20"/>
          <w:szCs w:val="20"/>
        </w:rPr>
        <w:t xml:space="preserve"> institutional responsibilities </w:t>
      </w:r>
      <w:r w:rsidR="003A4BCE" w:rsidRPr="00365337">
        <w:rPr>
          <w:rFonts w:ascii="Times New Roman" w:hAnsi="Times New Roman" w:cs="Times New Roman"/>
          <w:color w:val="000000"/>
          <w:sz w:val="20"/>
          <w:szCs w:val="20"/>
        </w:rPr>
        <w:t>on the preparation and appraisal of government capital investment projects submitted to parliament</w:t>
      </w:r>
      <w:r w:rsidR="00623DFE">
        <w:rPr>
          <w:rFonts w:ascii="Times New Roman" w:hAnsi="Times New Roman" w:cs="Times New Roman"/>
          <w:color w:val="000000"/>
          <w:sz w:val="20"/>
          <w:szCs w:val="20"/>
        </w:rPr>
        <w:t xml:space="preserve"> and </w:t>
      </w:r>
      <w:r w:rsidR="00623DFE">
        <w:rPr>
          <w:rFonts w:ascii="Times New Roman" w:eastAsia="Times New Roman" w:hAnsi="Times New Roman" w:cs="Times New Roman"/>
          <w:snapToGrid w:val="0"/>
          <w:sz w:val="20"/>
          <w:szCs w:val="20"/>
          <w:lang w:eastAsia="en-GB"/>
        </w:rPr>
        <w:t xml:space="preserve">provides the specific regulations published on the </w:t>
      </w:r>
      <w:r w:rsidR="00623DFE" w:rsidRPr="00365337">
        <w:rPr>
          <w:rFonts w:ascii="Times New Roman" w:hAnsi="Times New Roman" w:cs="Times New Roman"/>
          <w:sz w:val="20"/>
          <w:szCs w:val="20"/>
        </w:rPr>
        <w:t xml:space="preserve">Official Journal </w:t>
      </w:r>
      <w:r w:rsidR="003A4BCE" w:rsidRPr="00365337">
        <w:rPr>
          <w:rFonts w:ascii="Times New Roman" w:hAnsi="Times New Roman" w:cs="Times New Roman"/>
          <w:color w:val="000000"/>
          <w:sz w:val="20"/>
          <w:szCs w:val="20"/>
        </w:rPr>
        <w:t>(as per page 27 of PFM 2014-2020 Strategy)</w:t>
      </w:r>
    </w:p>
    <w:p w14:paraId="453D29ED" w14:textId="77777777" w:rsidR="00623DFE" w:rsidRDefault="00623DFE" w:rsidP="00734198">
      <w:pPr>
        <w:suppressAutoHyphens/>
        <w:spacing w:before="0" w:after="0"/>
        <w:ind w:left="2880"/>
        <w:rPr>
          <w:rFonts w:ascii="Times New Roman" w:hAnsi="Times New Roman" w:cs="Times New Roman"/>
          <w:color w:val="000000"/>
          <w:sz w:val="20"/>
          <w:szCs w:val="20"/>
        </w:rPr>
      </w:pPr>
    </w:p>
    <w:p w14:paraId="483772F7" w14:textId="567E31DA" w:rsidR="00D36173" w:rsidRPr="00734198" w:rsidRDefault="00273D53" w:rsidP="00623DFE">
      <w:pPr>
        <w:suppressAutoHyphens/>
        <w:spacing w:before="0" w:after="0"/>
        <w:jc w:val="left"/>
        <w:rPr>
          <w:rFonts w:ascii="Times New Roman" w:eastAsia="Times New Roman" w:hAnsi="Times New Roman" w:cs="Times New Roman"/>
          <w:snapToGrid w:val="0"/>
          <w:sz w:val="20"/>
          <w:szCs w:val="20"/>
          <w:lang w:eastAsia="en-GB"/>
        </w:rPr>
        <w:sectPr w:rsidR="00D36173" w:rsidRPr="00734198" w:rsidSect="00E70D7F">
          <w:pgSz w:w="16838" w:h="11906" w:orient="landscape"/>
          <w:pgMar w:top="1418" w:right="1440" w:bottom="1418" w:left="1440" w:header="720" w:footer="0" w:gutter="0"/>
          <w:cols w:space="720"/>
          <w:docGrid w:linePitch="299"/>
        </w:sectPr>
      </w:pPr>
      <w:r w:rsidRPr="00365337">
        <w:rPr>
          <w:rFonts w:ascii="Times New Roman" w:eastAsia="Times New Roman" w:hAnsi="Times New Roman" w:cs="Times New Roman"/>
          <w:b/>
          <w:snapToGrid w:val="0"/>
          <w:sz w:val="20"/>
          <w:szCs w:val="20"/>
          <w:lang w:eastAsia="en-GB"/>
        </w:rPr>
        <w:t>Comments</w:t>
      </w:r>
      <w:r w:rsidR="005D3545" w:rsidRPr="00365337">
        <w:rPr>
          <w:rFonts w:ascii="Times New Roman" w:eastAsia="Times New Roman" w:hAnsi="Times New Roman" w:cs="Times New Roman"/>
          <w:b/>
          <w:snapToGrid w:val="0"/>
          <w:sz w:val="20"/>
          <w:szCs w:val="20"/>
          <w:lang w:eastAsia="en-GB"/>
        </w:rPr>
        <w:tab/>
      </w:r>
      <w:r w:rsidR="005D3545" w:rsidRPr="00365337">
        <w:rPr>
          <w:rFonts w:ascii="Times New Roman" w:eastAsia="Times New Roman" w:hAnsi="Times New Roman" w:cs="Times New Roman"/>
          <w:b/>
          <w:snapToGrid w:val="0"/>
          <w:sz w:val="20"/>
          <w:szCs w:val="20"/>
          <w:lang w:eastAsia="en-GB"/>
        </w:rPr>
        <w:tab/>
      </w:r>
      <w:r w:rsidR="00623DFE">
        <w:rPr>
          <w:rFonts w:ascii="Times New Roman" w:eastAsia="Times New Roman" w:hAnsi="Times New Roman" w:cs="Times New Roman"/>
          <w:b/>
          <w:snapToGrid w:val="0"/>
          <w:sz w:val="20"/>
          <w:szCs w:val="20"/>
          <w:lang w:eastAsia="en-GB"/>
        </w:rPr>
        <w:tab/>
      </w:r>
      <w:r w:rsidR="003A4BCE" w:rsidRPr="00365337">
        <w:rPr>
          <w:rFonts w:ascii="Times New Roman" w:eastAsia="Times New Roman" w:hAnsi="Times New Roman" w:cs="Times New Roman"/>
          <w:snapToGrid w:val="0"/>
          <w:sz w:val="20"/>
          <w:szCs w:val="20"/>
          <w:lang w:eastAsia="en-GB"/>
        </w:rPr>
        <w:t>W</w:t>
      </w:r>
      <w:r w:rsidR="008B4D53">
        <w:rPr>
          <w:rFonts w:ascii="Times New Roman" w:eastAsia="Times New Roman" w:hAnsi="Times New Roman" w:cs="Times New Roman"/>
          <w:snapToGrid w:val="0"/>
          <w:sz w:val="20"/>
          <w:szCs w:val="20"/>
          <w:lang w:eastAsia="en-GB"/>
        </w:rPr>
        <w:t xml:space="preserve">orld </w:t>
      </w:r>
      <w:r w:rsidR="003A4BCE" w:rsidRPr="00365337">
        <w:rPr>
          <w:rFonts w:ascii="Times New Roman" w:eastAsia="Times New Roman" w:hAnsi="Times New Roman" w:cs="Times New Roman"/>
          <w:snapToGrid w:val="0"/>
          <w:sz w:val="20"/>
          <w:szCs w:val="20"/>
          <w:lang w:eastAsia="en-GB"/>
        </w:rPr>
        <w:t>B</w:t>
      </w:r>
      <w:r w:rsidR="008B4D53">
        <w:rPr>
          <w:rFonts w:ascii="Times New Roman" w:eastAsia="Times New Roman" w:hAnsi="Times New Roman" w:cs="Times New Roman"/>
          <w:snapToGrid w:val="0"/>
          <w:sz w:val="20"/>
          <w:szCs w:val="20"/>
          <w:lang w:eastAsia="en-GB"/>
        </w:rPr>
        <w:t>ank</w:t>
      </w:r>
      <w:r w:rsidR="003A4BCE" w:rsidRPr="00365337">
        <w:rPr>
          <w:rFonts w:ascii="Times New Roman" w:eastAsia="Times New Roman" w:hAnsi="Times New Roman" w:cs="Times New Roman"/>
          <w:snapToGrid w:val="0"/>
          <w:sz w:val="20"/>
          <w:szCs w:val="20"/>
          <w:lang w:eastAsia="en-GB"/>
        </w:rPr>
        <w:t xml:space="preserve"> PIP diagnostics report of March 2015</w:t>
      </w:r>
      <w:r w:rsidR="005D3545" w:rsidRPr="00365337">
        <w:rPr>
          <w:rFonts w:ascii="Times New Roman" w:eastAsia="Times New Roman" w:hAnsi="Times New Roman" w:cs="Times New Roman"/>
          <w:snapToGrid w:val="0"/>
          <w:sz w:val="20"/>
          <w:szCs w:val="20"/>
          <w:lang w:eastAsia="en-GB"/>
        </w:rPr>
        <w:t xml:space="preserve"> </w:t>
      </w:r>
    </w:p>
    <w:p w14:paraId="6A29CB1D" w14:textId="64A18CF7" w:rsidR="00D36173" w:rsidRPr="00365337" w:rsidRDefault="00D36173" w:rsidP="005D3545">
      <w:pPr>
        <w:suppressAutoHyphens/>
        <w:spacing w:before="0" w:after="0"/>
        <w:rPr>
          <w:rFonts w:ascii="Times New Roman" w:eastAsia="Times New Roman" w:hAnsi="Times New Roman" w:cs="Times New Roman"/>
          <w:b/>
          <w:snapToGrid w:val="0"/>
          <w:sz w:val="20"/>
          <w:szCs w:val="20"/>
          <w:u w:val="single"/>
          <w:lang w:eastAsia="en-GB"/>
        </w:rPr>
      </w:pPr>
      <w:r w:rsidRPr="00365337">
        <w:rPr>
          <w:rFonts w:ascii="Times New Roman" w:eastAsia="Times New Roman" w:hAnsi="Times New Roman" w:cs="Times New Roman"/>
          <w:b/>
          <w:snapToGrid w:val="0"/>
          <w:sz w:val="20"/>
          <w:szCs w:val="20"/>
          <w:u w:val="single"/>
          <w:lang w:eastAsia="en-GB"/>
        </w:rPr>
        <w:lastRenderedPageBreak/>
        <w:t xml:space="preserve">Indicator </w:t>
      </w:r>
      <w:r w:rsidR="005D3545" w:rsidRPr="00365337">
        <w:rPr>
          <w:rFonts w:ascii="Times New Roman" w:eastAsia="Times New Roman" w:hAnsi="Times New Roman" w:cs="Times New Roman"/>
          <w:b/>
          <w:snapToGrid w:val="0"/>
          <w:sz w:val="20"/>
          <w:szCs w:val="20"/>
          <w:u w:val="single"/>
          <w:lang w:eastAsia="en-GB"/>
        </w:rPr>
        <w:t>3</w:t>
      </w:r>
      <w:r w:rsidRPr="00365337">
        <w:rPr>
          <w:rFonts w:ascii="Times New Roman" w:eastAsia="Times New Roman" w:hAnsi="Times New Roman" w:cs="Times New Roman"/>
          <w:b/>
          <w:snapToGrid w:val="0"/>
          <w:sz w:val="20"/>
          <w:szCs w:val="20"/>
          <w:u w:val="single"/>
          <w:lang w:eastAsia="en-GB"/>
        </w:rPr>
        <w:t xml:space="preserve">: </w:t>
      </w:r>
      <w:r w:rsidRPr="00365337">
        <w:rPr>
          <w:rFonts w:ascii="Times New Roman" w:eastAsia="Times New Roman" w:hAnsi="Times New Roman" w:cs="Times New Roman"/>
          <w:b/>
          <w:snapToGrid w:val="0"/>
          <w:sz w:val="20"/>
          <w:szCs w:val="20"/>
          <w:u w:val="single"/>
          <w:lang w:eastAsia="en-GB"/>
        </w:rPr>
        <w:tab/>
      </w:r>
      <w:r w:rsidRPr="00365337">
        <w:rPr>
          <w:rFonts w:ascii="Times New Roman" w:eastAsia="Times New Roman" w:hAnsi="Times New Roman" w:cs="Times New Roman"/>
          <w:b/>
          <w:snapToGrid w:val="0"/>
          <w:sz w:val="20"/>
          <w:szCs w:val="20"/>
          <w:u w:val="single"/>
          <w:lang w:eastAsia="en-GB"/>
        </w:rPr>
        <w:tab/>
      </w:r>
      <w:r w:rsidRPr="00365337">
        <w:rPr>
          <w:rFonts w:ascii="Times New Roman" w:eastAsia="Times New Roman" w:hAnsi="Times New Roman" w:cs="Times New Roman"/>
          <w:b/>
          <w:snapToGrid w:val="0"/>
          <w:sz w:val="20"/>
          <w:szCs w:val="20"/>
          <w:u w:val="single"/>
          <w:lang w:eastAsia="en-GB"/>
        </w:rPr>
        <w:tab/>
      </w:r>
      <w:r w:rsidR="004065F5" w:rsidRPr="00365337">
        <w:rPr>
          <w:rFonts w:ascii="Times New Roman" w:eastAsia="Times New Roman" w:hAnsi="Times New Roman" w:cs="Times New Roman"/>
          <w:b/>
          <w:snapToGrid w:val="0"/>
          <w:sz w:val="20"/>
          <w:szCs w:val="20"/>
          <w:u w:val="single"/>
          <w:lang w:eastAsia="en-GB"/>
        </w:rPr>
        <w:t>Enhanced expenditure control</w:t>
      </w:r>
    </w:p>
    <w:p w14:paraId="60621231" w14:textId="62131E96" w:rsidR="0026103A" w:rsidRPr="008B4D53" w:rsidRDefault="008B4D53" w:rsidP="0026103A">
      <w:pPr>
        <w:suppressAutoHyphens/>
        <w:spacing w:before="0" w:after="0"/>
        <w:ind w:left="2880"/>
        <w:rPr>
          <w:rFonts w:ascii="Times New Roman" w:hAnsi="Times New Roman" w:cs="Times New Roman"/>
          <w:b/>
          <w:sz w:val="20"/>
          <w:szCs w:val="20"/>
        </w:rPr>
      </w:pPr>
      <w:r w:rsidRPr="008B4D53">
        <w:rPr>
          <w:rFonts w:ascii="Times New Roman" w:eastAsia="Times New Roman" w:hAnsi="Times New Roman" w:cs="Times New Roman"/>
          <w:b/>
          <w:snapToGrid w:val="0"/>
          <w:sz w:val="20"/>
          <w:szCs w:val="20"/>
          <w:lang w:eastAsia="en-GB"/>
        </w:rPr>
        <w:t>3</w:t>
      </w:r>
      <w:r w:rsidR="0026103A" w:rsidRPr="008B4D53">
        <w:rPr>
          <w:rFonts w:ascii="Times New Roman" w:eastAsia="Times New Roman" w:hAnsi="Times New Roman" w:cs="Times New Roman"/>
          <w:b/>
          <w:snapToGrid w:val="0"/>
          <w:sz w:val="20"/>
          <w:szCs w:val="20"/>
          <w:lang w:eastAsia="en-GB"/>
        </w:rPr>
        <w:t xml:space="preserve">.1 </w:t>
      </w:r>
      <w:r w:rsidR="0026103A" w:rsidRPr="008B4D53">
        <w:rPr>
          <w:rFonts w:ascii="Times New Roman" w:hAnsi="Times New Roman" w:cs="Times New Roman"/>
          <w:b/>
          <w:sz w:val="20"/>
          <w:szCs w:val="20"/>
        </w:rPr>
        <w:t>The Treasury information system records multiyear commitments</w:t>
      </w:r>
      <w:r w:rsidR="005D3545" w:rsidRPr="008B4D53">
        <w:rPr>
          <w:rFonts w:ascii="Times New Roman" w:hAnsi="Times New Roman" w:cs="Times New Roman"/>
          <w:b/>
          <w:sz w:val="20"/>
          <w:szCs w:val="20"/>
        </w:rPr>
        <w:t xml:space="preserve"> against multiyear ceilings</w:t>
      </w:r>
      <w:r w:rsidR="0026103A" w:rsidRPr="008B4D53">
        <w:rPr>
          <w:rFonts w:ascii="Times New Roman" w:hAnsi="Times New Roman" w:cs="Times New Roman"/>
          <w:b/>
          <w:sz w:val="20"/>
          <w:szCs w:val="20"/>
        </w:rPr>
        <w:t>;</w:t>
      </w:r>
    </w:p>
    <w:p w14:paraId="2D60C8E7" w14:textId="53FC6CFE" w:rsidR="0026103A" w:rsidRPr="008B4D53" w:rsidRDefault="008B4D53" w:rsidP="0026103A">
      <w:pPr>
        <w:suppressAutoHyphens/>
        <w:spacing w:before="0" w:after="0"/>
        <w:ind w:left="2880"/>
        <w:rPr>
          <w:rFonts w:ascii="Times New Roman" w:hAnsi="Times New Roman" w:cs="Times New Roman"/>
          <w:b/>
          <w:sz w:val="20"/>
          <w:szCs w:val="20"/>
        </w:rPr>
      </w:pPr>
      <w:r w:rsidRPr="008B4D53">
        <w:rPr>
          <w:rFonts w:ascii="Times New Roman" w:hAnsi="Times New Roman" w:cs="Times New Roman"/>
          <w:b/>
          <w:sz w:val="20"/>
          <w:szCs w:val="20"/>
        </w:rPr>
        <w:t>3</w:t>
      </w:r>
      <w:r w:rsidR="0026103A" w:rsidRPr="008B4D53">
        <w:rPr>
          <w:rFonts w:ascii="Times New Roman" w:hAnsi="Times New Roman" w:cs="Times New Roman"/>
          <w:b/>
          <w:sz w:val="20"/>
          <w:szCs w:val="20"/>
        </w:rPr>
        <w:t>.2</w:t>
      </w:r>
      <w:r w:rsidRPr="008B4D53">
        <w:rPr>
          <w:rFonts w:ascii="Times New Roman" w:hAnsi="Times New Roman" w:cs="Times New Roman"/>
          <w:b/>
          <w:sz w:val="20"/>
          <w:szCs w:val="20"/>
        </w:rPr>
        <w:t xml:space="preserve"> </w:t>
      </w:r>
      <w:r w:rsidR="0026103A" w:rsidRPr="008B4D53">
        <w:rPr>
          <w:rFonts w:ascii="Times New Roman" w:hAnsi="Times New Roman" w:cs="Times New Roman"/>
          <w:b/>
          <w:sz w:val="20"/>
          <w:szCs w:val="20"/>
        </w:rPr>
        <w:t>100 % of government arrears as of end-December 2013 cleared;</w:t>
      </w:r>
    </w:p>
    <w:p w14:paraId="75081D5B" w14:textId="24DC62F0" w:rsidR="0026103A" w:rsidRPr="008B4D53" w:rsidRDefault="008B4D53" w:rsidP="0026103A">
      <w:pPr>
        <w:suppressAutoHyphens/>
        <w:spacing w:before="0" w:after="0"/>
        <w:ind w:left="2880"/>
        <w:rPr>
          <w:rFonts w:ascii="Times New Roman" w:hAnsi="Times New Roman" w:cs="Times New Roman"/>
          <w:b/>
          <w:sz w:val="20"/>
          <w:szCs w:val="20"/>
        </w:rPr>
      </w:pPr>
      <w:r w:rsidRPr="008B4D53">
        <w:rPr>
          <w:rFonts w:ascii="Times New Roman" w:hAnsi="Times New Roman" w:cs="Times New Roman"/>
          <w:b/>
          <w:sz w:val="20"/>
          <w:szCs w:val="20"/>
        </w:rPr>
        <w:t>3</w:t>
      </w:r>
      <w:r w:rsidR="0026103A" w:rsidRPr="008B4D53">
        <w:rPr>
          <w:rFonts w:ascii="Times New Roman" w:hAnsi="Times New Roman" w:cs="Times New Roman"/>
          <w:b/>
          <w:sz w:val="20"/>
          <w:szCs w:val="20"/>
        </w:rPr>
        <w:t>.3 Action plan add</w:t>
      </w:r>
      <w:r w:rsidR="00623DFE">
        <w:rPr>
          <w:rFonts w:ascii="Times New Roman" w:hAnsi="Times New Roman" w:cs="Times New Roman"/>
          <w:b/>
          <w:sz w:val="20"/>
          <w:szCs w:val="20"/>
        </w:rPr>
        <w:t>ressing the recommendations of e</w:t>
      </w:r>
      <w:r w:rsidR="0026103A" w:rsidRPr="008B4D53">
        <w:rPr>
          <w:rFonts w:ascii="Times New Roman" w:hAnsi="Times New Roman" w:cs="Times New Roman"/>
          <w:b/>
          <w:sz w:val="20"/>
          <w:szCs w:val="20"/>
        </w:rPr>
        <w:t>xternal auditors on arrears clearance is implemented.</w:t>
      </w:r>
    </w:p>
    <w:p w14:paraId="535B2B49" w14:textId="77777777" w:rsidR="00D36173" w:rsidRPr="008B4D53" w:rsidRDefault="00D36173" w:rsidP="00D36173">
      <w:pPr>
        <w:suppressAutoHyphens/>
        <w:spacing w:before="0" w:after="0"/>
        <w:ind w:left="360"/>
        <w:rPr>
          <w:rFonts w:ascii="Times New Roman" w:eastAsia="Times New Roman" w:hAnsi="Times New Roman" w:cs="Times New Roman"/>
          <w:snapToGrid w:val="0"/>
          <w:sz w:val="20"/>
          <w:szCs w:val="20"/>
          <w:lang w:eastAsia="en-GB"/>
        </w:rPr>
      </w:pPr>
      <w:r w:rsidRPr="008B4D53">
        <w:rPr>
          <w:rFonts w:ascii="Times New Roman" w:eastAsia="Times New Roman" w:hAnsi="Times New Roman" w:cs="Times New Roman"/>
          <w:snapToGrid w:val="0"/>
          <w:sz w:val="20"/>
          <w:szCs w:val="20"/>
          <w:lang w:eastAsia="en-GB"/>
        </w:rPr>
        <w:t>Programme:</w:t>
      </w:r>
      <w:r w:rsidRPr="00623DFE">
        <w:rPr>
          <w:rFonts w:ascii="Times New Roman" w:eastAsia="Times New Roman" w:hAnsi="Times New Roman" w:cs="Times New Roman"/>
          <w:snapToGrid w:val="0"/>
          <w:sz w:val="20"/>
          <w:szCs w:val="20"/>
          <w:lang w:eastAsia="en-GB"/>
        </w:rPr>
        <w:tab/>
      </w:r>
      <w:r w:rsidRPr="00623DFE">
        <w:rPr>
          <w:rFonts w:ascii="Times New Roman" w:eastAsia="Times New Roman" w:hAnsi="Times New Roman" w:cs="Times New Roman"/>
          <w:snapToGrid w:val="0"/>
          <w:sz w:val="20"/>
          <w:szCs w:val="20"/>
          <w:lang w:eastAsia="en-GB"/>
        </w:rPr>
        <w:tab/>
      </w:r>
      <w:r w:rsidRPr="00623DFE">
        <w:rPr>
          <w:rFonts w:ascii="Times New Roman" w:eastAsia="Times New Roman" w:hAnsi="Times New Roman" w:cs="Times New Roman"/>
          <w:snapToGrid w:val="0"/>
          <w:sz w:val="20"/>
          <w:szCs w:val="20"/>
          <w:lang w:eastAsia="en-GB"/>
        </w:rPr>
        <w:tab/>
      </w:r>
      <w:r w:rsidRPr="008B4D53">
        <w:rPr>
          <w:rFonts w:ascii="Times New Roman" w:eastAsia="Times New Roman" w:hAnsi="Times New Roman" w:cs="Times New Roman"/>
          <w:snapToGrid w:val="0"/>
          <w:sz w:val="20"/>
          <w:szCs w:val="20"/>
          <w:lang w:eastAsia="en-GB"/>
        </w:rPr>
        <w:t>Public Financial Management reform Strategy 2014-2020</w:t>
      </w:r>
      <w:r w:rsidR="0026103A" w:rsidRPr="008B4D53">
        <w:rPr>
          <w:rFonts w:ascii="Times New Roman" w:eastAsia="Times New Roman" w:hAnsi="Times New Roman" w:cs="Times New Roman"/>
          <w:snapToGrid w:val="0"/>
          <w:sz w:val="20"/>
          <w:szCs w:val="20"/>
          <w:lang w:eastAsia="en-GB"/>
        </w:rPr>
        <w:t>, Pillar II</w:t>
      </w:r>
    </w:p>
    <w:p w14:paraId="6B9879D7" w14:textId="6B17B4FD" w:rsidR="009D0ABC" w:rsidRPr="008B4D53" w:rsidRDefault="00D36173" w:rsidP="00623DFE">
      <w:pPr>
        <w:suppressAutoHyphens/>
        <w:spacing w:before="0" w:after="0"/>
        <w:ind w:left="360"/>
        <w:rPr>
          <w:rFonts w:ascii="Times New Roman" w:eastAsia="Times New Roman" w:hAnsi="Times New Roman" w:cs="Times New Roman"/>
          <w:snapToGrid w:val="0"/>
          <w:sz w:val="20"/>
          <w:szCs w:val="20"/>
          <w:lang w:eastAsia="en-GB"/>
        </w:rPr>
      </w:pPr>
      <w:r w:rsidRPr="008B4D53">
        <w:rPr>
          <w:rFonts w:ascii="Times New Roman" w:eastAsia="Times New Roman" w:hAnsi="Times New Roman" w:cs="Times New Roman"/>
          <w:snapToGrid w:val="0"/>
          <w:sz w:val="20"/>
          <w:szCs w:val="20"/>
          <w:lang w:eastAsia="en-GB"/>
        </w:rPr>
        <w:t>Objective:</w:t>
      </w:r>
      <w:r w:rsidRPr="00623DFE">
        <w:rPr>
          <w:rFonts w:ascii="Times New Roman" w:eastAsia="Times New Roman" w:hAnsi="Times New Roman" w:cs="Times New Roman"/>
          <w:snapToGrid w:val="0"/>
          <w:sz w:val="20"/>
          <w:szCs w:val="20"/>
          <w:lang w:eastAsia="en-GB"/>
        </w:rPr>
        <w:tab/>
      </w:r>
      <w:r w:rsidR="00623DFE">
        <w:rPr>
          <w:rFonts w:ascii="Times New Roman" w:eastAsia="Times New Roman" w:hAnsi="Times New Roman" w:cs="Times New Roman"/>
          <w:snapToGrid w:val="0"/>
          <w:sz w:val="20"/>
          <w:szCs w:val="20"/>
          <w:lang w:eastAsia="en-GB"/>
        </w:rPr>
        <w:tab/>
      </w:r>
      <w:r w:rsidR="00623DFE">
        <w:rPr>
          <w:rFonts w:ascii="Times New Roman" w:eastAsia="Times New Roman" w:hAnsi="Times New Roman" w:cs="Times New Roman"/>
          <w:snapToGrid w:val="0"/>
          <w:sz w:val="20"/>
          <w:szCs w:val="20"/>
          <w:lang w:eastAsia="en-GB"/>
        </w:rPr>
        <w:tab/>
      </w:r>
      <w:r w:rsidR="009D0ABC" w:rsidRPr="008B4D53">
        <w:rPr>
          <w:rFonts w:ascii="Times New Roman" w:eastAsia="Times New Roman" w:hAnsi="Times New Roman" w:cs="Times New Roman"/>
          <w:snapToGrid w:val="0"/>
          <w:sz w:val="20"/>
          <w:szCs w:val="20"/>
          <w:lang w:eastAsia="en-GB"/>
        </w:rPr>
        <w:t>Well integrate</w:t>
      </w:r>
      <w:r w:rsidR="00094CDE" w:rsidRPr="008B4D53">
        <w:rPr>
          <w:rFonts w:ascii="Times New Roman" w:eastAsia="Times New Roman" w:hAnsi="Times New Roman" w:cs="Times New Roman"/>
          <w:snapToGrid w:val="0"/>
          <w:sz w:val="20"/>
          <w:szCs w:val="20"/>
          <w:lang w:eastAsia="en-GB"/>
        </w:rPr>
        <w:t>d</w:t>
      </w:r>
      <w:r w:rsidR="009D0ABC" w:rsidRPr="008B4D53">
        <w:rPr>
          <w:rFonts w:ascii="Times New Roman" w:eastAsia="Times New Roman" w:hAnsi="Times New Roman" w:cs="Times New Roman"/>
          <w:snapToGrid w:val="0"/>
          <w:sz w:val="20"/>
          <w:szCs w:val="20"/>
          <w:lang w:eastAsia="en-GB"/>
        </w:rPr>
        <w:t xml:space="preserve"> and efficient planning and budgeting of public expenditure/ </w:t>
      </w:r>
      <w:r w:rsidR="009D0ABC" w:rsidRPr="00623DFE">
        <w:rPr>
          <w:rFonts w:ascii="Times New Roman" w:eastAsia="Times New Roman" w:hAnsi="Times New Roman" w:cs="Times New Roman"/>
          <w:snapToGrid w:val="0"/>
          <w:sz w:val="20"/>
          <w:szCs w:val="20"/>
          <w:lang w:eastAsia="en-GB"/>
        </w:rPr>
        <w:t>Multi-year commitment controls</w:t>
      </w:r>
      <w:r w:rsidR="004B45E6" w:rsidRPr="00623DFE">
        <w:rPr>
          <w:rFonts w:ascii="Times New Roman" w:eastAsia="Times New Roman" w:hAnsi="Times New Roman" w:cs="Times New Roman"/>
          <w:snapToGrid w:val="0"/>
          <w:sz w:val="20"/>
          <w:szCs w:val="20"/>
          <w:lang w:eastAsia="en-GB"/>
        </w:rPr>
        <w:t xml:space="preserve">/ </w:t>
      </w:r>
      <w:r w:rsidR="004B45E6" w:rsidRPr="008B4D53">
        <w:rPr>
          <w:rFonts w:ascii="Times New Roman" w:eastAsia="Times New Roman" w:hAnsi="Times New Roman" w:cs="Times New Roman"/>
          <w:snapToGrid w:val="0"/>
          <w:sz w:val="20"/>
          <w:szCs w:val="20"/>
          <w:lang w:eastAsia="en-GB"/>
        </w:rPr>
        <w:t>Expenditure control</w:t>
      </w:r>
    </w:p>
    <w:p w14:paraId="538723A4" w14:textId="77AED923" w:rsidR="00D36173" w:rsidRPr="00623DFE" w:rsidRDefault="00D36173" w:rsidP="009D0ABC">
      <w:pPr>
        <w:suppressAutoHyphens/>
        <w:spacing w:before="0" w:after="0"/>
        <w:ind w:left="360"/>
        <w:rPr>
          <w:rFonts w:ascii="Times New Roman" w:eastAsia="Times New Roman" w:hAnsi="Times New Roman" w:cs="Times New Roman"/>
          <w:snapToGrid w:val="0"/>
          <w:sz w:val="20"/>
          <w:szCs w:val="20"/>
          <w:lang w:eastAsia="en-GB"/>
        </w:rPr>
      </w:pPr>
      <w:r w:rsidRPr="008B4D53">
        <w:rPr>
          <w:rFonts w:ascii="Times New Roman" w:eastAsia="Times New Roman" w:hAnsi="Times New Roman" w:cs="Times New Roman"/>
          <w:snapToGrid w:val="0"/>
          <w:sz w:val="20"/>
          <w:szCs w:val="20"/>
          <w:lang w:eastAsia="en-GB"/>
        </w:rPr>
        <w:t>Action:</w:t>
      </w:r>
      <w:r w:rsidRPr="00623DFE">
        <w:rPr>
          <w:rFonts w:ascii="Times New Roman" w:eastAsia="Times New Roman" w:hAnsi="Times New Roman" w:cs="Times New Roman"/>
          <w:snapToGrid w:val="0"/>
          <w:sz w:val="20"/>
          <w:szCs w:val="20"/>
          <w:lang w:eastAsia="en-GB"/>
        </w:rPr>
        <w:tab/>
      </w:r>
      <w:r w:rsidRPr="00623DFE">
        <w:rPr>
          <w:rFonts w:ascii="Times New Roman" w:eastAsia="Times New Roman" w:hAnsi="Times New Roman" w:cs="Times New Roman"/>
          <w:snapToGrid w:val="0"/>
          <w:sz w:val="20"/>
          <w:szCs w:val="20"/>
          <w:lang w:eastAsia="en-GB"/>
        </w:rPr>
        <w:tab/>
      </w:r>
      <w:r w:rsidRPr="00623DFE">
        <w:rPr>
          <w:rFonts w:ascii="Times New Roman" w:eastAsia="Times New Roman" w:hAnsi="Times New Roman" w:cs="Times New Roman"/>
          <w:snapToGrid w:val="0"/>
          <w:sz w:val="20"/>
          <w:szCs w:val="20"/>
          <w:lang w:eastAsia="en-GB"/>
        </w:rPr>
        <w:tab/>
      </w:r>
      <w:r w:rsidR="00BC57BD" w:rsidRPr="00623DFE">
        <w:rPr>
          <w:rFonts w:ascii="Times New Roman" w:eastAsia="Times New Roman" w:hAnsi="Times New Roman" w:cs="Times New Roman"/>
          <w:snapToGrid w:val="0"/>
          <w:sz w:val="20"/>
          <w:szCs w:val="20"/>
          <w:lang w:eastAsia="en-GB"/>
        </w:rPr>
        <w:t>4.1, 4.2, 4.3, of the corresponding Table of the Specific Conditions for Variable Tranche Release</w:t>
      </w:r>
      <w:r w:rsidR="00BC57BD" w:rsidRPr="008B4D53">
        <w:rPr>
          <w:rFonts w:ascii="Times New Roman" w:eastAsia="Times New Roman" w:hAnsi="Times New Roman" w:cs="Times New Roman"/>
          <w:snapToGrid w:val="0"/>
          <w:sz w:val="20"/>
          <w:szCs w:val="20"/>
          <w:lang w:eastAsia="en-GB"/>
        </w:rPr>
        <w:t xml:space="preserve"> </w:t>
      </w:r>
      <w:r w:rsidR="004C51BE">
        <w:rPr>
          <w:rFonts w:ascii="Times New Roman" w:eastAsia="Times New Roman" w:hAnsi="Times New Roman" w:cs="Times New Roman"/>
          <w:snapToGrid w:val="0"/>
          <w:sz w:val="20"/>
          <w:szCs w:val="20"/>
          <w:lang w:eastAsia="en-GB"/>
        </w:rPr>
        <w:t>(table E)</w:t>
      </w:r>
    </w:p>
    <w:p w14:paraId="026F3235" w14:textId="77777777" w:rsidR="00D36173" w:rsidRPr="008B4D53" w:rsidRDefault="00D36173" w:rsidP="00D36173">
      <w:pPr>
        <w:suppressAutoHyphens/>
        <w:spacing w:before="0" w:after="0"/>
        <w:ind w:left="360"/>
        <w:rPr>
          <w:rFonts w:ascii="Times New Roman" w:eastAsia="Times New Roman" w:hAnsi="Times New Roman" w:cs="Times New Roman"/>
          <w:snapToGrid w:val="0"/>
          <w:sz w:val="20"/>
          <w:szCs w:val="20"/>
          <w:lang w:eastAsia="en-GB"/>
        </w:rPr>
      </w:pPr>
      <w:r w:rsidRPr="008B4D53">
        <w:rPr>
          <w:rFonts w:ascii="Times New Roman" w:eastAsia="Times New Roman" w:hAnsi="Times New Roman" w:cs="Times New Roman"/>
          <w:snapToGrid w:val="0"/>
          <w:sz w:val="20"/>
          <w:szCs w:val="20"/>
          <w:lang w:eastAsia="en-GB"/>
        </w:rPr>
        <w:t>Department responsible:</w:t>
      </w:r>
      <w:r w:rsidRPr="00623DFE">
        <w:rPr>
          <w:rFonts w:ascii="Times New Roman" w:eastAsia="Times New Roman" w:hAnsi="Times New Roman" w:cs="Times New Roman"/>
          <w:snapToGrid w:val="0"/>
          <w:sz w:val="20"/>
          <w:szCs w:val="20"/>
          <w:lang w:eastAsia="en-GB"/>
        </w:rPr>
        <w:t xml:space="preserve"> </w:t>
      </w:r>
      <w:r w:rsidRPr="00623DFE">
        <w:rPr>
          <w:rFonts w:ascii="Times New Roman" w:eastAsia="Times New Roman" w:hAnsi="Times New Roman" w:cs="Times New Roman"/>
          <w:snapToGrid w:val="0"/>
          <w:sz w:val="20"/>
          <w:szCs w:val="20"/>
          <w:lang w:eastAsia="en-GB"/>
        </w:rPr>
        <w:tab/>
      </w:r>
      <w:r w:rsidRPr="008B4D53">
        <w:rPr>
          <w:rFonts w:ascii="Times New Roman" w:eastAsia="Times New Roman" w:hAnsi="Times New Roman" w:cs="Times New Roman"/>
          <w:snapToGrid w:val="0"/>
          <w:sz w:val="20"/>
          <w:szCs w:val="20"/>
          <w:lang w:eastAsia="en-GB"/>
        </w:rPr>
        <w:t>Ministry of Finance</w:t>
      </w:r>
    </w:p>
    <w:p w14:paraId="4E283ADD" w14:textId="77777777" w:rsidR="00623DFE" w:rsidRPr="005B5F20" w:rsidRDefault="00623DFE" w:rsidP="00D36173">
      <w:pPr>
        <w:suppressAutoHyphens/>
        <w:spacing w:before="0" w:after="0"/>
        <w:ind w:left="360"/>
        <w:rPr>
          <w:rFonts w:ascii="Times New Roman" w:eastAsia="Times New Roman" w:hAnsi="Times New Roman" w:cs="Times New Roman"/>
          <w:b/>
          <w:snapToGrid w:val="0"/>
          <w:sz w:val="16"/>
          <w:szCs w:val="16"/>
          <w:lang w:eastAsia="en-GB"/>
        </w:rPr>
      </w:pPr>
    </w:p>
    <w:p w14:paraId="7EE5D6BE" w14:textId="77777777" w:rsidR="00D36173" w:rsidRPr="008B4D53" w:rsidRDefault="00857C75" w:rsidP="00D36173">
      <w:pPr>
        <w:suppressAutoHyphens/>
        <w:spacing w:before="0" w:after="0"/>
        <w:ind w:left="360"/>
        <w:rPr>
          <w:rFonts w:ascii="Times New Roman" w:eastAsia="Times New Roman" w:hAnsi="Times New Roman" w:cs="Times New Roman"/>
          <w:b/>
          <w:snapToGrid w:val="0"/>
          <w:sz w:val="20"/>
          <w:szCs w:val="20"/>
          <w:lang w:eastAsia="en-GB"/>
        </w:rPr>
      </w:pPr>
      <w:r w:rsidRPr="008B4D53">
        <w:rPr>
          <w:rFonts w:ascii="Times New Roman" w:eastAsia="Times New Roman" w:hAnsi="Times New Roman" w:cs="Times New Roman"/>
          <w:b/>
          <w:snapToGrid w:val="0"/>
          <w:sz w:val="20"/>
          <w:szCs w:val="20"/>
          <w:lang w:eastAsia="en-GB"/>
        </w:rPr>
        <w:t>D</w:t>
      </w:r>
      <w:r w:rsidR="00D36173" w:rsidRPr="008B4D53">
        <w:rPr>
          <w:rFonts w:ascii="Times New Roman" w:eastAsia="Times New Roman" w:hAnsi="Times New Roman" w:cs="Times New Roman"/>
          <w:b/>
          <w:snapToGrid w:val="0"/>
          <w:sz w:val="20"/>
          <w:szCs w:val="20"/>
          <w:lang w:eastAsia="en-GB"/>
        </w:rPr>
        <w:t>escription of the Indicator</w:t>
      </w:r>
    </w:p>
    <w:p w14:paraId="526C3FC5" w14:textId="2E6B4D27" w:rsidR="00D36173" w:rsidRPr="008B4D53" w:rsidRDefault="00D36173" w:rsidP="00D36173">
      <w:pPr>
        <w:suppressAutoHyphens/>
        <w:spacing w:before="0" w:after="0"/>
        <w:ind w:left="360"/>
        <w:rPr>
          <w:rFonts w:ascii="Times New Roman" w:eastAsia="Times New Roman" w:hAnsi="Times New Roman" w:cs="Times New Roman"/>
          <w:snapToGrid w:val="0"/>
          <w:sz w:val="20"/>
          <w:szCs w:val="20"/>
          <w:lang w:eastAsia="en-GB"/>
        </w:rPr>
      </w:pPr>
      <w:r w:rsidRPr="008B4D53">
        <w:rPr>
          <w:rFonts w:ascii="Times New Roman" w:eastAsia="Times New Roman" w:hAnsi="Times New Roman" w:cs="Times New Roman"/>
          <w:snapToGrid w:val="0"/>
          <w:sz w:val="20"/>
          <w:szCs w:val="20"/>
          <w:lang w:eastAsia="en-GB"/>
        </w:rPr>
        <w:t>Indicator Type:</w:t>
      </w:r>
      <w:r w:rsidRPr="008B4D53">
        <w:rPr>
          <w:rFonts w:ascii="Times New Roman" w:eastAsia="Times New Roman" w:hAnsi="Times New Roman" w:cs="Times New Roman"/>
          <w:snapToGrid w:val="0"/>
          <w:sz w:val="20"/>
          <w:szCs w:val="20"/>
          <w:lang w:eastAsia="en-GB"/>
        </w:rPr>
        <w:tab/>
      </w:r>
      <w:r w:rsidRPr="008B4D53">
        <w:rPr>
          <w:rFonts w:ascii="Times New Roman" w:eastAsia="Times New Roman" w:hAnsi="Times New Roman" w:cs="Times New Roman"/>
          <w:snapToGrid w:val="0"/>
          <w:sz w:val="20"/>
          <w:szCs w:val="20"/>
          <w:lang w:eastAsia="en-GB"/>
        </w:rPr>
        <w:tab/>
      </w:r>
      <w:r w:rsidR="00611D7D">
        <w:rPr>
          <w:rFonts w:ascii="Times New Roman" w:eastAsia="Times New Roman" w:hAnsi="Times New Roman" w:cs="Times New Roman"/>
          <w:snapToGrid w:val="0"/>
          <w:sz w:val="20"/>
          <w:szCs w:val="20"/>
          <w:lang w:eastAsia="en-GB"/>
        </w:rPr>
        <w:t>P</w:t>
      </w:r>
      <w:r w:rsidR="00FD08FA">
        <w:rPr>
          <w:rFonts w:ascii="Times New Roman" w:eastAsia="Times New Roman" w:hAnsi="Times New Roman" w:cs="Times New Roman"/>
          <w:snapToGrid w:val="0"/>
          <w:sz w:val="20"/>
          <w:szCs w:val="20"/>
          <w:lang w:eastAsia="en-GB"/>
        </w:rPr>
        <w:t>rocess</w:t>
      </w:r>
      <w:r w:rsidR="00A116CA">
        <w:rPr>
          <w:rFonts w:ascii="Times New Roman" w:eastAsia="Times New Roman" w:hAnsi="Times New Roman" w:cs="Times New Roman"/>
          <w:snapToGrid w:val="0"/>
          <w:sz w:val="20"/>
          <w:szCs w:val="20"/>
          <w:lang w:eastAsia="en-GB"/>
        </w:rPr>
        <w:t>, outcome</w:t>
      </w:r>
    </w:p>
    <w:p w14:paraId="1DD74601" w14:textId="5B615360" w:rsidR="00D36173" w:rsidRPr="008B4D53" w:rsidRDefault="00D36173" w:rsidP="00D36173">
      <w:pPr>
        <w:suppressAutoHyphens/>
        <w:spacing w:before="0" w:after="0"/>
        <w:ind w:left="360"/>
        <w:rPr>
          <w:rFonts w:ascii="Times New Roman" w:eastAsia="Times New Roman" w:hAnsi="Times New Roman" w:cs="Times New Roman"/>
          <w:snapToGrid w:val="0"/>
          <w:sz w:val="20"/>
          <w:szCs w:val="20"/>
          <w:lang w:eastAsia="en-GB"/>
        </w:rPr>
      </w:pPr>
      <w:r w:rsidRPr="008B4D53">
        <w:rPr>
          <w:rFonts w:ascii="Times New Roman" w:eastAsia="Times New Roman" w:hAnsi="Times New Roman" w:cs="Times New Roman"/>
          <w:snapToGrid w:val="0"/>
          <w:sz w:val="20"/>
          <w:szCs w:val="20"/>
          <w:lang w:eastAsia="en-GB"/>
        </w:rPr>
        <w:t>Measurement Unit</w:t>
      </w:r>
      <w:r w:rsidRPr="008B4D53">
        <w:rPr>
          <w:rFonts w:ascii="Times New Roman" w:eastAsia="Times New Roman" w:hAnsi="Times New Roman" w:cs="Times New Roman"/>
          <w:snapToGrid w:val="0"/>
          <w:sz w:val="20"/>
          <w:szCs w:val="20"/>
          <w:lang w:eastAsia="en-GB"/>
        </w:rPr>
        <w:tab/>
      </w:r>
      <w:r w:rsidRPr="008B4D53">
        <w:rPr>
          <w:rFonts w:ascii="Times New Roman" w:eastAsia="Times New Roman" w:hAnsi="Times New Roman" w:cs="Times New Roman"/>
          <w:snapToGrid w:val="0"/>
          <w:sz w:val="20"/>
          <w:szCs w:val="20"/>
          <w:lang w:eastAsia="en-GB"/>
        </w:rPr>
        <w:tab/>
      </w:r>
      <w:r w:rsidR="004C51BE">
        <w:rPr>
          <w:rFonts w:ascii="Times New Roman" w:eastAsia="Times New Roman" w:hAnsi="Times New Roman" w:cs="Times New Roman"/>
          <w:snapToGrid w:val="0"/>
          <w:sz w:val="20"/>
          <w:szCs w:val="20"/>
          <w:lang w:eastAsia="en-GB"/>
        </w:rPr>
        <w:t xml:space="preserve">MoF </w:t>
      </w:r>
      <w:r w:rsidR="004C51BE">
        <w:rPr>
          <w:rFonts w:ascii="Times New Roman" w:hAnsi="Times New Roman" w:cs="Times New Roman"/>
          <w:snapToGrid w:val="0"/>
          <w:sz w:val="20"/>
          <w:szCs w:val="20"/>
        </w:rPr>
        <w:t>r</w:t>
      </w:r>
      <w:r w:rsidR="00E11D50" w:rsidRPr="008B4D53">
        <w:rPr>
          <w:rFonts w:ascii="Times New Roman" w:hAnsi="Times New Roman" w:cs="Times New Roman"/>
          <w:snapToGrid w:val="0"/>
          <w:sz w:val="20"/>
          <w:szCs w:val="20"/>
        </w:rPr>
        <w:t>eport</w:t>
      </w:r>
      <w:r w:rsidR="009D0ABC" w:rsidRPr="008B4D53">
        <w:rPr>
          <w:rFonts w:ascii="Times New Roman" w:hAnsi="Times New Roman" w:cs="Times New Roman"/>
          <w:snapToGrid w:val="0"/>
          <w:sz w:val="20"/>
          <w:szCs w:val="20"/>
        </w:rPr>
        <w:t xml:space="preserve"> </w:t>
      </w:r>
    </w:p>
    <w:p w14:paraId="66A55B3E" w14:textId="77777777" w:rsidR="00D36173" w:rsidRPr="008B4D53" w:rsidRDefault="00D36173" w:rsidP="00D36173">
      <w:pPr>
        <w:suppressAutoHyphens/>
        <w:spacing w:before="0" w:after="0"/>
        <w:ind w:left="360"/>
        <w:rPr>
          <w:rFonts w:ascii="Times New Roman" w:eastAsia="Times New Roman" w:hAnsi="Times New Roman" w:cs="Times New Roman"/>
          <w:snapToGrid w:val="0"/>
          <w:sz w:val="20"/>
          <w:szCs w:val="20"/>
          <w:lang w:eastAsia="en-GB"/>
        </w:rPr>
      </w:pPr>
      <w:r w:rsidRPr="008B4D53">
        <w:rPr>
          <w:rFonts w:ascii="Times New Roman" w:eastAsia="Times New Roman" w:hAnsi="Times New Roman" w:cs="Times New Roman"/>
          <w:snapToGrid w:val="0"/>
          <w:sz w:val="20"/>
          <w:szCs w:val="20"/>
          <w:lang w:eastAsia="en-GB"/>
        </w:rPr>
        <w:t xml:space="preserve">Periodicity of measurement: </w:t>
      </w:r>
      <w:r w:rsidRPr="008B4D53">
        <w:rPr>
          <w:rFonts w:ascii="Times New Roman" w:eastAsia="Times New Roman" w:hAnsi="Times New Roman" w:cs="Times New Roman"/>
          <w:snapToGrid w:val="0"/>
          <w:sz w:val="20"/>
          <w:szCs w:val="20"/>
          <w:lang w:eastAsia="en-GB"/>
        </w:rPr>
        <w:tab/>
      </w:r>
      <w:r w:rsidRPr="008B4D53">
        <w:rPr>
          <w:rFonts w:ascii="Times New Roman" w:hAnsi="Times New Roman" w:cs="Times New Roman"/>
          <w:snapToGrid w:val="0"/>
          <w:sz w:val="20"/>
          <w:szCs w:val="20"/>
        </w:rPr>
        <w:t>Q1 2016,</w:t>
      </w:r>
      <w:r w:rsidR="00E11D50" w:rsidRPr="008B4D53">
        <w:rPr>
          <w:rFonts w:ascii="Times New Roman" w:hAnsi="Times New Roman" w:cs="Times New Roman"/>
          <w:snapToGrid w:val="0"/>
          <w:sz w:val="20"/>
          <w:szCs w:val="20"/>
        </w:rPr>
        <w:t xml:space="preserve"> Q1 2017,</w:t>
      </w:r>
      <w:r w:rsidR="00E11D50" w:rsidRPr="008B4D53">
        <w:rPr>
          <w:rFonts w:ascii="Times New Roman" w:hAnsi="Times New Roman" w:cs="Times New Roman"/>
          <w:sz w:val="20"/>
          <w:szCs w:val="20"/>
        </w:rPr>
        <w:t xml:space="preserve"> </w:t>
      </w:r>
      <w:r w:rsidR="00E11D50" w:rsidRPr="008B4D53">
        <w:rPr>
          <w:rFonts w:ascii="Times New Roman" w:hAnsi="Times New Roman" w:cs="Times New Roman"/>
          <w:snapToGrid w:val="0"/>
          <w:sz w:val="20"/>
          <w:szCs w:val="20"/>
        </w:rPr>
        <w:t>Q1 2018</w:t>
      </w:r>
    </w:p>
    <w:p w14:paraId="5149D15D" w14:textId="4F3373E2" w:rsidR="00E11D50" w:rsidRPr="008B4D53" w:rsidRDefault="00623DFE" w:rsidP="00623DFE">
      <w:pPr>
        <w:suppressAutoHyphens/>
        <w:spacing w:before="0" w:after="0"/>
        <w:ind w:left="2880" w:hanging="2520"/>
        <w:rPr>
          <w:rFonts w:ascii="Times New Roman" w:eastAsia="Times New Roman" w:hAnsi="Times New Roman" w:cs="Times New Roman"/>
          <w:snapToGrid w:val="0"/>
          <w:sz w:val="20"/>
          <w:szCs w:val="20"/>
          <w:lang w:eastAsia="en-GB"/>
        </w:rPr>
      </w:pPr>
      <w:r>
        <w:rPr>
          <w:rFonts w:ascii="Times New Roman" w:eastAsia="Times New Roman" w:hAnsi="Times New Roman" w:cs="Times New Roman"/>
          <w:snapToGrid w:val="0"/>
          <w:sz w:val="20"/>
          <w:szCs w:val="20"/>
          <w:lang w:eastAsia="en-GB"/>
        </w:rPr>
        <w:t>Last known result:</w:t>
      </w:r>
      <w:r w:rsidR="00D36173" w:rsidRPr="008B4D53">
        <w:rPr>
          <w:rFonts w:ascii="Times New Roman" w:eastAsia="Times New Roman" w:hAnsi="Times New Roman" w:cs="Times New Roman"/>
          <w:snapToGrid w:val="0"/>
          <w:sz w:val="20"/>
          <w:szCs w:val="20"/>
          <w:lang w:eastAsia="en-GB"/>
        </w:rPr>
        <w:tab/>
      </w:r>
      <w:r w:rsidR="001164D8" w:rsidRPr="008B4D53">
        <w:rPr>
          <w:rFonts w:ascii="Times New Roman" w:eastAsia="Times New Roman" w:hAnsi="Times New Roman" w:cs="Times New Roman"/>
          <w:snapToGrid w:val="0"/>
          <w:sz w:val="20"/>
          <w:szCs w:val="20"/>
          <w:lang w:eastAsia="en-GB"/>
        </w:rPr>
        <w:t xml:space="preserve">4.1 </w:t>
      </w:r>
      <w:r w:rsidR="00E11D50" w:rsidRPr="008B4D53">
        <w:rPr>
          <w:rFonts w:ascii="Times New Roman" w:eastAsia="Times New Roman" w:hAnsi="Times New Roman" w:cs="Times New Roman"/>
          <w:snapToGrid w:val="0"/>
          <w:sz w:val="20"/>
          <w:szCs w:val="20"/>
          <w:lang w:eastAsia="en-GB"/>
        </w:rPr>
        <w:t>Treasury Information system (AGFIS) hardware and software is not yet updated and is not able to record multiyear commitments</w:t>
      </w:r>
      <w:r w:rsidR="009D0ABC" w:rsidRPr="008B4D53">
        <w:rPr>
          <w:rFonts w:ascii="Times New Roman" w:eastAsia="Times New Roman" w:hAnsi="Times New Roman" w:cs="Times New Roman"/>
          <w:snapToGrid w:val="0"/>
          <w:sz w:val="20"/>
          <w:szCs w:val="20"/>
          <w:lang w:eastAsia="en-GB"/>
        </w:rPr>
        <w:t xml:space="preserve"> against multiyear ceilings</w:t>
      </w:r>
    </w:p>
    <w:p w14:paraId="17F1BF52" w14:textId="1AB2C8E0" w:rsidR="00E11D50" w:rsidRPr="008B4D53" w:rsidRDefault="001164D8" w:rsidP="00E11D50">
      <w:pPr>
        <w:suppressAutoHyphens/>
        <w:spacing w:before="0" w:after="0"/>
        <w:ind w:left="2880"/>
        <w:rPr>
          <w:rFonts w:ascii="Times New Roman" w:hAnsi="Times New Roman" w:cs="Times New Roman"/>
          <w:i/>
          <w:sz w:val="20"/>
          <w:szCs w:val="20"/>
        </w:rPr>
      </w:pPr>
      <w:r w:rsidRPr="008B4D53">
        <w:rPr>
          <w:rFonts w:ascii="Times New Roman" w:hAnsi="Times New Roman" w:cs="Times New Roman"/>
          <w:sz w:val="20"/>
          <w:szCs w:val="20"/>
        </w:rPr>
        <w:t xml:space="preserve">4.2 </w:t>
      </w:r>
      <w:r w:rsidR="00E11D50" w:rsidRPr="008B4D53">
        <w:rPr>
          <w:rFonts w:ascii="Times New Roman" w:hAnsi="Times New Roman" w:cs="Times New Roman"/>
          <w:sz w:val="20"/>
          <w:szCs w:val="20"/>
        </w:rPr>
        <w:t>5.3% of GDP accumulated arrears were recorded by the Government at the end of 2013.</w:t>
      </w:r>
      <w:r w:rsidRPr="008B4D53">
        <w:rPr>
          <w:rFonts w:ascii="Times New Roman" w:hAnsi="Times New Roman" w:cs="Times New Roman"/>
          <w:sz w:val="20"/>
          <w:szCs w:val="20"/>
        </w:rPr>
        <w:t xml:space="preserve"> </w:t>
      </w:r>
      <w:r w:rsidR="00E11D50" w:rsidRPr="008B4D53">
        <w:rPr>
          <w:rFonts w:ascii="Times New Roman" w:hAnsi="Times New Roman" w:cs="Times New Roman"/>
          <w:sz w:val="20"/>
          <w:szCs w:val="20"/>
        </w:rPr>
        <w:t>Total arrears payments under the Arrears clearance strategy are 72</w:t>
      </w:r>
      <w:r w:rsidR="009D0ABC" w:rsidRPr="008B4D53">
        <w:rPr>
          <w:rFonts w:ascii="Times New Roman" w:hAnsi="Times New Roman" w:cs="Times New Roman"/>
          <w:sz w:val="20"/>
          <w:szCs w:val="20"/>
        </w:rPr>
        <w:t>.5</w:t>
      </w:r>
      <w:r w:rsidR="00E11D50" w:rsidRPr="008B4D53">
        <w:rPr>
          <w:rFonts w:ascii="Times New Roman" w:hAnsi="Times New Roman" w:cs="Times New Roman"/>
          <w:sz w:val="20"/>
          <w:szCs w:val="20"/>
        </w:rPr>
        <w:t xml:space="preserve"> billion </w:t>
      </w:r>
      <w:r w:rsidR="00094CDE" w:rsidRPr="008B4D53">
        <w:rPr>
          <w:rFonts w:ascii="Times New Roman" w:hAnsi="Times New Roman" w:cs="Times New Roman"/>
          <w:sz w:val="20"/>
          <w:szCs w:val="20"/>
        </w:rPr>
        <w:t>LEK</w:t>
      </w:r>
      <w:r w:rsidR="00E11D50" w:rsidRPr="008B4D53">
        <w:rPr>
          <w:rFonts w:ascii="Times New Roman" w:hAnsi="Times New Roman" w:cs="Times New Roman"/>
          <w:sz w:val="20"/>
          <w:szCs w:val="20"/>
        </w:rPr>
        <w:t xml:space="preserve">. As of </w:t>
      </w:r>
      <w:r w:rsidR="00734198">
        <w:rPr>
          <w:rFonts w:ascii="Times New Roman" w:hAnsi="Times New Roman" w:cs="Times New Roman"/>
          <w:sz w:val="20"/>
          <w:szCs w:val="20"/>
        </w:rPr>
        <w:t>June</w:t>
      </w:r>
      <w:r w:rsidR="00650583" w:rsidRPr="008B4D53">
        <w:rPr>
          <w:rFonts w:ascii="Times New Roman" w:hAnsi="Times New Roman" w:cs="Times New Roman"/>
          <w:sz w:val="20"/>
          <w:szCs w:val="20"/>
        </w:rPr>
        <w:t xml:space="preserve"> 2015</w:t>
      </w:r>
      <w:r w:rsidR="00623DFE">
        <w:rPr>
          <w:rFonts w:ascii="Times New Roman" w:hAnsi="Times New Roman" w:cs="Times New Roman"/>
          <w:sz w:val="20"/>
          <w:szCs w:val="20"/>
        </w:rPr>
        <w:t>,</w:t>
      </w:r>
      <w:r w:rsidR="00650583" w:rsidRPr="008B4D53">
        <w:rPr>
          <w:rFonts w:ascii="Times New Roman" w:hAnsi="Times New Roman" w:cs="Times New Roman"/>
          <w:sz w:val="20"/>
          <w:szCs w:val="20"/>
        </w:rPr>
        <w:t xml:space="preserve"> 4</w:t>
      </w:r>
      <w:r w:rsidR="00734198">
        <w:rPr>
          <w:rFonts w:ascii="Times New Roman" w:hAnsi="Times New Roman" w:cs="Times New Roman"/>
          <w:sz w:val="20"/>
          <w:szCs w:val="20"/>
        </w:rPr>
        <w:t>6.3</w:t>
      </w:r>
      <w:r w:rsidR="00E11D50" w:rsidRPr="008B4D53">
        <w:rPr>
          <w:rFonts w:ascii="Times New Roman" w:hAnsi="Times New Roman" w:cs="Times New Roman"/>
          <w:sz w:val="20"/>
          <w:szCs w:val="20"/>
        </w:rPr>
        <w:t xml:space="preserve"> </w:t>
      </w:r>
      <w:r w:rsidR="005B5F20" w:rsidRPr="008B4D53">
        <w:rPr>
          <w:rFonts w:ascii="Times New Roman" w:hAnsi="Times New Roman" w:cs="Times New Roman"/>
          <w:sz w:val="20"/>
          <w:szCs w:val="20"/>
        </w:rPr>
        <w:t>billion</w:t>
      </w:r>
      <w:r w:rsidR="00E11D50" w:rsidRPr="008B4D53">
        <w:rPr>
          <w:rFonts w:ascii="Times New Roman" w:hAnsi="Times New Roman" w:cs="Times New Roman"/>
          <w:sz w:val="20"/>
          <w:szCs w:val="20"/>
        </w:rPr>
        <w:t xml:space="preserve"> </w:t>
      </w:r>
      <w:r w:rsidR="00094CDE" w:rsidRPr="008B4D53">
        <w:rPr>
          <w:rFonts w:ascii="Times New Roman" w:hAnsi="Times New Roman" w:cs="Times New Roman"/>
          <w:sz w:val="20"/>
          <w:szCs w:val="20"/>
        </w:rPr>
        <w:t>LEK</w:t>
      </w:r>
      <w:r w:rsidR="00E11D50" w:rsidRPr="008B4D53">
        <w:rPr>
          <w:rFonts w:ascii="Times New Roman" w:hAnsi="Times New Roman" w:cs="Times New Roman"/>
          <w:sz w:val="20"/>
          <w:szCs w:val="20"/>
        </w:rPr>
        <w:t xml:space="preserve"> was paid</w:t>
      </w:r>
      <w:r w:rsidR="00734198">
        <w:rPr>
          <w:rFonts w:ascii="Times New Roman" w:hAnsi="Times New Roman" w:cs="Times New Roman"/>
          <w:sz w:val="20"/>
          <w:szCs w:val="20"/>
        </w:rPr>
        <w:t xml:space="preserve"> and 13.4bn LEK was netted off.</w:t>
      </w:r>
    </w:p>
    <w:p w14:paraId="30455ACC" w14:textId="3FC866B6" w:rsidR="00D36173" w:rsidRDefault="001164D8" w:rsidP="00857C75">
      <w:pPr>
        <w:suppressAutoHyphens/>
        <w:spacing w:before="0" w:after="0"/>
        <w:ind w:left="2880"/>
        <w:rPr>
          <w:rFonts w:ascii="Times New Roman" w:hAnsi="Times New Roman" w:cs="Times New Roman"/>
          <w:sz w:val="20"/>
          <w:szCs w:val="20"/>
        </w:rPr>
      </w:pPr>
      <w:r w:rsidRPr="008B4D53">
        <w:rPr>
          <w:rFonts w:ascii="Times New Roman" w:hAnsi="Times New Roman" w:cs="Times New Roman"/>
          <w:sz w:val="20"/>
          <w:szCs w:val="20"/>
        </w:rPr>
        <w:t xml:space="preserve">4.3 Draft </w:t>
      </w:r>
      <w:r w:rsidR="00650583" w:rsidRPr="008B4D53">
        <w:rPr>
          <w:rFonts w:ascii="Times New Roman" w:hAnsi="Times New Roman" w:cs="Times New Roman"/>
          <w:sz w:val="20"/>
          <w:szCs w:val="20"/>
        </w:rPr>
        <w:t xml:space="preserve">action plan addressing the </w:t>
      </w:r>
      <w:r w:rsidRPr="008B4D53">
        <w:rPr>
          <w:rFonts w:ascii="Times New Roman" w:hAnsi="Times New Roman" w:cs="Times New Roman"/>
          <w:sz w:val="20"/>
          <w:szCs w:val="20"/>
        </w:rPr>
        <w:t>recommendation</w:t>
      </w:r>
      <w:r w:rsidR="00094CDE" w:rsidRPr="008B4D53">
        <w:rPr>
          <w:rFonts w:ascii="Times New Roman" w:hAnsi="Times New Roman" w:cs="Times New Roman"/>
          <w:sz w:val="20"/>
          <w:szCs w:val="20"/>
        </w:rPr>
        <w:t>s</w:t>
      </w:r>
      <w:r w:rsidR="005B5F20">
        <w:rPr>
          <w:rFonts w:ascii="Times New Roman" w:hAnsi="Times New Roman" w:cs="Times New Roman"/>
          <w:sz w:val="20"/>
          <w:szCs w:val="20"/>
        </w:rPr>
        <w:t xml:space="preserve"> of e</w:t>
      </w:r>
      <w:r w:rsidRPr="008B4D53">
        <w:rPr>
          <w:rFonts w:ascii="Times New Roman" w:hAnsi="Times New Roman" w:cs="Times New Roman"/>
          <w:sz w:val="20"/>
          <w:szCs w:val="20"/>
        </w:rPr>
        <w:t>xternal auditors o</w:t>
      </w:r>
      <w:r w:rsidR="00094CDE" w:rsidRPr="008B4D53">
        <w:rPr>
          <w:rFonts w:ascii="Times New Roman" w:hAnsi="Times New Roman" w:cs="Times New Roman"/>
          <w:sz w:val="20"/>
          <w:szCs w:val="20"/>
        </w:rPr>
        <w:t xml:space="preserve">n </w:t>
      </w:r>
      <w:r w:rsidRPr="008B4D53">
        <w:rPr>
          <w:rFonts w:ascii="Times New Roman" w:hAnsi="Times New Roman" w:cs="Times New Roman"/>
          <w:sz w:val="20"/>
          <w:szCs w:val="20"/>
        </w:rPr>
        <w:t xml:space="preserve">arrears clearance prepared in </w:t>
      </w:r>
      <w:r w:rsidR="00650583" w:rsidRPr="008B4D53">
        <w:rPr>
          <w:rFonts w:ascii="Times New Roman" w:hAnsi="Times New Roman" w:cs="Times New Roman"/>
          <w:sz w:val="20"/>
          <w:szCs w:val="20"/>
        </w:rPr>
        <w:t>June</w:t>
      </w:r>
      <w:r w:rsidR="00094CDE" w:rsidRPr="008B4D53">
        <w:rPr>
          <w:rFonts w:ascii="Times New Roman" w:hAnsi="Times New Roman" w:cs="Times New Roman"/>
          <w:sz w:val="20"/>
          <w:szCs w:val="20"/>
        </w:rPr>
        <w:t xml:space="preserve"> 2015</w:t>
      </w:r>
      <w:r w:rsidRPr="008B4D53">
        <w:rPr>
          <w:rFonts w:ascii="Times New Roman" w:hAnsi="Times New Roman" w:cs="Times New Roman"/>
          <w:sz w:val="20"/>
          <w:szCs w:val="20"/>
        </w:rPr>
        <w:t xml:space="preserve"> and finalised </w:t>
      </w:r>
      <w:r w:rsidR="00650583" w:rsidRPr="008B4D53">
        <w:rPr>
          <w:rFonts w:ascii="Times New Roman" w:hAnsi="Times New Roman" w:cs="Times New Roman"/>
          <w:sz w:val="20"/>
          <w:szCs w:val="20"/>
        </w:rPr>
        <w:t>by September</w:t>
      </w:r>
      <w:r w:rsidRPr="008B4D53">
        <w:rPr>
          <w:rFonts w:ascii="Times New Roman" w:hAnsi="Times New Roman" w:cs="Times New Roman"/>
          <w:sz w:val="20"/>
          <w:szCs w:val="20"/>
        </w:rPr>
        <w:t xml:space="preserve"> 2015</w:t>
      </w:r>
      <w:r w:rsidR="00650583" w:rsidRPr="008B4D53">
        <w:rPr>
          <w:rFonts w:ascii="Times New Roman" w:hAnsi="Times New Roman" w:cs="Times New Roman"/>
          <w:sz w:val="20"/>
          <w:szCs w:val="20"/>
        </w:rPr>
        <w:t xml:space="preserve"> on the basis of the final report </w:t>
      </w:r>
      <w:r w:rsidR="00623DFE">
        <w:rPr>
          <w:rFonts w:ascii="Times New Roman" w:hAnsi="Times New Roman" w:cs="Times New Roman"/>
          <w:sz w:val="20"/>
          <w:szCs w:val="20"/>
        </w:rPr>
        <w:t xml:space="preserve">by the auditors </w:t>
      </w:r>
      <w:r w:rsidR="00650583" w:rsidRPr="008B4D53">
        <w:rPr>
          <w:rFonts w:ascii="Times New Roman" w:hAnsi="Times New Roman" w:cs="Times New Roman"/>
          <w:sz w:val="20"/>
          <w:szCs w:val="20"/>
        </w:rPr>
        <w:t>of 20 June 2015.</w:t>
      </w:r>
    </w:p>
    <w:p w14:paraId="28B34DDB" w14:textId="77777777" w:rsidR="00623DFE" w:rsidRPr="005B5F20" w:rsidRDefault="00623DFE" w:rsidP="00857C75">
      <w:pPr>
        <w:suppressAutoHyphens/>
        <w:spacing w:before="0" w:after="0"/>
        <w:ind w:left="2880"/>
        <w:rPr>
          <w:rFonts w:ascii="Times New Roman" w:hAnsi="Times New Roman" w:cs="Times New Roman"/>
          <w:sz w:val="16"/>
          <w:szCs w:val="16"/>
        </w:rPr>
      </w:pPr>
    </w:p>
    <w:p w14:paraId="6FB90BD0" w14:textId="77777777" w:rsidR="00D36173" w:rsidRPr="008B4D53" w:rsidRDefault="00D36173" w:rsidP="00D36173">
      <w:pPr>
        <w:suppressAutoHyphens/>
        <w:spacing w:before="0" w:after="0"/>
        <w:ind w:left="360"/>
        <w:rPr>
          <w:rFonts w:ascii="Times New Roman" w:eastAsia="Times New Roman" w:hAnsi="Times New Roman" w:cs="Times New Roman"/>
          <w:b/>
          <w:snapToGrid w:val="0"/>
          <w:sz w:val="20"/>
          <w:szCs w:val="20"/>
          <w:lang w:eastAsia="en-GB"/>
        </w:rPr>
      </w:pPr>
      <w:r w:rsidRPr="008B4D53">
        <w:rPr>
          <w:rFonts w:ascii="Times New Roman" w:eastAsia="Times New Roman" w:hAnsi="Times New Roman" w:cs="Times New Roman"/>
          <w:b/>
          <w:snapToGrid w:val="0"/>
          <w:sz w:val="20"/>
          <w:szCs w:val="20"/>
          <w:lang w:eastAsia="en-GB"/>
        </w:rPr>
        <w:t>Development and quality of the indicator</w:t>
      </w:r>
    </w:p>
    <w:p w14:paraId="2907243F" w14:textId="257CF4D7" w:rsidR="001164D8" w:rsidRPr="008B4D53" w:rsidRDefault="00D36173" w:rsidP="001164D8">
      <w:pPr>
        <w:suppressAutoHyphens/>
        <w:spacing w:before="0" w:after="0"/>
        <w:ind w:left="360"/>
        <w:rPr>
          <w:rFonts w:ascii="Times New Roman" w:eastAsia="Times New Roman" w:hAnsi="Times New Roman" w:cs="Times New Roman"/>
          <w:snapToGrid w:val="0"/>
          <w:sz w:val="20"/>
          <w:szCs w:val="20"/>
          <w:lang w:eastAsia="en-GB"/>
        </w:rPr>
      </w:pPr>
      <w:r w:rsidRPr="008B4D53">
        <w:rPr>
          <w:rFonts w:ascii="Times New Roman" w:eastAsia="Times New Roman" w:hAnsi="Times New Roman" w:cs="Times New Roman"/>
          <w:snapToGrid w:val="0"/>
          <w:sz w:val="20"/>
          <w:szCs w:val="20"/>
          <w:lang w:eastAsia="en-GB"/>
        </w:rPr>
        <w:t>Method of data collection:</w:t>
      </w:r>
      <w:r w:rsidRPr="008B4D53">
        <w:rPr>
          <w:rFonts w:ascii="Times New Roman" w:eastAsia="Times New Roman" w:hAnsi="Times New Roman" w:cs="Times New Roman"/>
          <w:snapToGrid w:val="0"/>
          <w:sz w:val="20"/>
          <w:szCs w:val="20"/>
          <w:lang w:eastAsia="en-GB"/>
        </w:rPr>
        <w:tab/>
      </w:r>
      <w:r w:rsidR="005B7C46">
        <w:rPr>
          <w:rFonts w:ascii="Times New Roman" w:eastAsia="Times New Roman" w:hAnsi="Times New Roman" w:cs="Times New Roman"/>
          <w:snapToGrid w:val="0"/>
          <w:sz w:val="20"/>
          <w:szCs w:val="20"/>
          <w:lang w:eastAsia="en-GB"/>
        </w:rPr>
        <w:t>Mo</w:t>
      </w:r>
      <w:r w:rsidR="00650583" w:rsidRPr="008B4D53">
        <w:rPr>
          <w:rFonts w:ascii="Times New Roman" w:eastAsia="Times New Roman" w:hAnsi="Times New Roman" w:cs="Times New Roman"/>
          <w:snapToGrid w:val="0"/>
          <w:sz w:val="20"/>
          <w:szCs w:val="20"/>
          <w:lang w:eastAsia="en-GB"/>
        </w:rPr>
        <w:t xml:space="preserve">F </w:t>
      </w:r>
      <w:r w:rsidR="001164D8" w:rsidRPr="008B4D53">
        <w:rPr>
          <w:rFonts w:ascii="Times New Roman" w:eastAsia="Times New Roman" w:hAnsi="Times New Roman" w:cs="Times New Roman"/>
          <w:snapToGrid w:val="0"/>
          <w:sz w:val="20"/>
          <w:szCs w:val="20"/>
          <w:lang w:eastAsia="en-GB"/>
        </w:rPr>
        <w:t>Report</w:t>
      </w:r>
    </w:p>
    <w:p w14:paraId="12065E21" w14:textId="77777777" w:rsidR="00D36173" w:rsidRPr="008B4D53" w:rsidRDefault="009D0ABC" w:rsidP="00D36173">
      <w:pPr>
        <w:suppressAutoHyphens/>
        <w:spacing w:before="0" w:after="0"/>
        <w:ind w:left="360"/>
        <w:rPr>
          <w:rFonts w:ascii="Times New Roman" w:eastAsia="Times New Roman" w:hAnsi="Times New Roman" w:cs="Times New Roman"/>
          <w:snapToGrid w:val="0"/>
          <w:sz w:val="20"/>
          <w:szCs w:val="20"/>
          <w:lang w:eastAsia="en-GB"/>
        </w:rPr>
      </w:pPr>
      <w:r w:rsidRPr="008B4D53">
        <w:rPr>
          <w:rFonts w:ascii="Times New Roman" w:eastAsia="Times New Roman" w:hAnsi="Times New Roman" w:cs="Times New Roman"/>
          <w:snapToGrid w:val="0"/>
          <w:sz w:val="20"/>
          <w:szCs w:val="20"/>
          <w:lang w:eastAsia="en-GB"/>
        </w:rPr>
        <w:t>D</w:t>
      </w:r>
      <w:r w:rsidR="00D36173" w:rsidRPr="008B4D53">
        <w:rPr>
          <w:rFonts w:ascii="Times New Roman" w:eastAsia="Times New Roman" w:hAnsi="Times New Roman" w:cs="Times New Roman"/>
          <w:snapToGrid w:val="0"/>
          <w:sz w:val="20"/>
          <w:szCs w:val="20"/>
          <w:lang w:eastAsia="en-GB"/>
        </w:rPr>
        <w:t xml:space="preserve">epartments responsible for collection: </w:t>
      </w:r>
      <w:r w:rsidR="001164D8" w:rsidRPr="008B4D53">
        <w:rPr>
          <w:rFonts w:ascii="Times New Roman" w:eastAsia="Times New Roman" w:hAnsi="Times New Roman" w:cs="Times New Roman"/>
          <w:snapToGrid w:val="0"/>
          <w:sz w:val="20"/>
          <w:szCs w:val="20"/>
          <w:lang w:eastAsia="en-GB"/>
        </w:rPr>
        <w:t>Ministry of Finance</w:t>
      </w:r>
    </w:p>
    <w:p w14:paraId="1955D848" w14:textId="0EF0EDE7" w:rsidR="00D36173" w:rsidRPr="008B4D53" w:rsidRDefault="00D36173" w:rsidP="00D36173">
      <w:pPr>
        <w:suppressAutoHyphens/>
        <w:spacing w:before="0" w:after="0"/>
        <w:ind w:left="360"/>
        <w:rPr>
          <w:rFonts w:ascii="Times New Roman" w:eastAsia="Times New Roman" w:hAnsi="Times New Roman" w:cs="Times New Roman"/>
          <w:i/>
          <w:snapToGrid w:val="0"/>
          <w:sz w:val="20"/>
          <w:szCs w:val="20"/>
          <w:lang w:eastAsia="en-GB"/>
        </w:rPr>
      </w:pPr>
      <w:r w:rsidRPr="008B4D53">
        <w:rPr>
          <w:rFonts w:ascii="Times New Roman" w:eastAsia="Times New Roman" w:hAnsi="Times New Roman" w:cs="Times New Roman"/>
          <w:snapToGrid w:val="0"/>
          <w:sz w:val="20"/>
          <w:szCs w:val="20"/>
          <w:lang w:eastAsia="en-GB"/>
        </w:rPr>
        <w:t xml:space="preserve">Method of calculation: </w:t>
      </w:r>
      <w:r w:rsidRPr="008B4D53">
        <w:rPr>
          <w:rFonts w:ascii="Times New Roman" w:eastAsia="Times New Roman" w:hAnsi="Times New Roman" w:cs="Times New Roman"/>
          <w:snapToGrid w:val="0"/>
          <w:sz w:val="20"/>
          <w:szCs w:val="20"/>
          <w:lang w:eastAsia="en-GB"/>
        </w:rPr>
        <w:tab/>
      </w:r>
      <w:r w:rsidR="00623DFE" w:rsidRPr="00365337">
        <w:rPr>
          <w:rFonts w:ascii="Times New Roman" w:eastAsia="Times New Roman" w:hAnsi="Times New Roman" w:cs="Times New Roman"/>
          <w:snapToGrid w:val="0"/>
          <w:sz w:val="20"/>
          <w:szCs w:val="20"/>
          <w:lang w:eastAsia="en-GB"/>
        </w:rPr>
        <w:t>N</w:t>
      </w:r>
      <w:r w:rsidR="00623DFE">
        <w:rPr>
          <w:rFonts w:ascii="Times New Roman" w:eastAsia="Times New Roman" w:hAnsi="Times New Roman" w:cs="Times New Roman"/>
          <w:snapToGrid w:val="0"/>
          <w:sz w:val="20"/>
          <w:szCs w:val="20"/>
          <w:lang w:eastAsia="en-GB"/>
        </w:rPr>
        <w:t>/</w:t>
      </w:r>
      <w:r w:rsidR="00623DFE" w:rsidRPr="00365337">
        <w:rPr>
          <w:rFonts w:ascii="Times New Roman" w:eastAsia="Times New Roman" w:hAnsi="Times New Roman" w:cs="Times New Roman"/>
          <w:snapToGrid w:val="0"/>
          <w:sz w:val="20"/>
          <w:szCs w:val="20"/>
          <w:lang w:eastAsia="en-GB"/>
        </w:rPr>
        <w:t>A</w:t>
      </w:r>
    </w:p>
    <w:p w14:paraId="4BE37540" w14:textId="77777777" w:rsidR="00623DFE" w:rsidRPr="005B5F20" w:rsidRDefault="00623DFE" w:rsidP="00D36173">
      <w:pPr>
        <w:suppressAutoHyphens/>
        <w:spacing w:before="0" w:after="0"/>
        <w:ind w:left="360"/>
        <w:rPr>
          <w:rFonts w:ascii="Times New Roman" w:eastAsia="Times New Roman" w:hAnsi="Times New Roman" w:cs="Times New Roman"/>
          <w:b/>
          <w:snapToGrid w:val="0"/>
          <w:sz w:val="16"/>
          <w:szCs w:val="16"/>
          <w:lang w:eastAsia="en-GB"/>
        </w:rPr>
      </w:pPr>
    </w:p>
    <w:p w14:paraId="0D56EFCA" w14:textId="77777777" w:rsidR="00D36173" w:rsidRPr="008B4D53" w:rsidRDefault="00D36173" w:rsidP="00D36173">
      <w:pPr>
        <w:suppressAutoHyphens/>
        <w:spacing w:before="0" w:after="0"/>
        <w:ind w:left="360"/>
        <w:rPr>
          <w:rFonts w:ascii="Times New Roman" w:eastAsia="Times New Roman" w:hAnsi="Times New Roman" w:cs="Times New Roman"/>
          <w:b/>
          <w:snapToGrid w:val="0"/>
          <w:sz w:val="20"/>
          <w:szCs w:val="20"/>
          <w:lang w:eastAsia="en-GB"/>
        </w:rPr>
      </w:pPr>
      <w:r w:rsidRPr="008B4D53">
        <w:rPr>
          <w:rFonts w:ascii="Times New Roman" w:eastAsia="Times New Roman" w:hAnsi="Times New Roman" w:cs="Times New Roman"/>
          <w:b/>
          <w:snapToGrid w:val="0"/>
          <w:sz w:val="20"/>
          <w:szCs w:val="20"/>
          <w:lang w:eastAsia="en-GB"/>
        </w:rPr>
        <w:t>Means of interpretation</w:t>
      </w:r>
    </w:p>
    <w:p w14:paraId="5B39E39C" w14:textId="057904D2" w:rsidR="00D36173" w:rsidRPr="008B4D53" w:rsidRDefault="00D36173" w:rsidP="00D36173">
      <w:pPr>
        <w:suppressAutoHyphens/>
        <w:spacing w:before="0" w:after="0"/>
        <w:ind w:left="2880" w:hanging="2520"/>
        <w:rPr>
          <w:rFonts w:ascii="Times New Roman" w:eastAsia="Times New Roman" w:hAnsi="Times New Roman" w:cs="Times New Roman"/>
          <w:i/>
          <w:snapToGrid w:val="0"/>
          <w:sz w:val="20"/>
          <w:szCs w:val="20"/>
          <w:lang w:eastAsia="en-GB"/>
        </w:rPr>
      </w:pPr>
      <w:r w:rsidRPr="008B4D53">
        <w:rPr>
          <w:rFonts w:ascii="Times New Roman" w:eastAsia="Times New Roman" w:hAnsi="Times New Roman" w:cs="Times New Roman"/>
          <w:snapToGrid w:val="0"/>
          <w:sz w:val="20"/>
          <w:szCs w:val="20"/>
          <w:lang w:eastAsia="en-GB"/>
        </w:rPr>
        <w:t>Known limits and bias:</w:t>
      </w:r>
      <w:r w:rsidRPr="008B4D53">
        <w:rPr>
          <w:rFonts w:ascii="Times New Roman" w:eastAsia="Times New Roman" w:hAnsi="Times New Roman" w:cs="Times New Roman"/>
          <w:snapToGrid w:val="0"/>
          <w:sz w:val="20"/>
          <w:szCs w:val="20"/>
          <w:lang w:eastAsia="en-GB"/>
        </w:rPr>
        <w:tab/>
      </w:r>
      <w:r w:rsidR="00623DFE" w:rsidRPr="00365337">
        <w:rPr>
          <w:rFonts w:ascii="Times New Roman" w:eastAsia="Times New Roman" w:hAnsi="Times New Roman" w:cs="Times New Roman"/>
          <w:snapToGrid w:val="0"/>
          <w:sz w:val="20"/>
          <w:szCs w:val="20"/>
          <w:lang w:eastAsia="en-GB"/>
        </w:rPr>
        <w:t>N</w:t>
      </w:r>
      <w:r w:rsidR="00623DFE">
        <w:rPr>
          <w:rFonts w:ascii="Times New Roman" w:eastAsia="Times New Roman" w:hAnsi="Times New Roman" w:cs="Times New Roman"/>
          <w:snapToGrid w:val="0"/>
          <w:sz w:val="20"/>
          <w:szCs w:val="20"/>
          <w:lang w:eastAsia="en-GB"/>
        </w:rPr>
        <w:t>/</w:t>
      </w:r>
      <w:r w:rsidR="00623DFE" w:rsidRPr="00365337">
        <w:rPr>
          <w:rFonts w:ascii="Times New Roman" w:eastAsia="Times New Roman" w:hAnsi="Times New Roman" w:cs="Times New Roman"/>
          <w:snapToGrid w:val="0"/>
          <w:sz w:val="20"/>
          <w:szCs w:val="20"/>
          <w:lang w:eastAsia="en-GB"/>
        </w:rPr>
        <w:t>A</w:t>
      </w:r>
    </w:p>
    <w:p w14:paraId="56DDBF99" w14:textId="0EBAB067" w:rsidR="00D36173" w:rsidRPr="008B4D53" w:rsidRDefault="00D36173" w:rsidP="00D36173">
      <w:pPr>
        <w:suppressAutoHyphens/>
        <w:spacing w:before="0" w:after="0"/>
        <w:ind w:left="2880" w:hanging="2520"/>
        <w:rPr>
          <w:rFonts w:ascii="Times New Roman" w:eastAsia="Times New Roman" w:hAnsi="Times New Roman" w:cs="Times New Roman"/>
          <w:i/>
          <w:snapToGrid w:val="0"/>
          <w:sz w:val="20"/>
          <w:szCs w:val="20"/>
          <w:lang w:eastAsia="en-GB"/>
        </w:rPr>
      </w:pPr>
      <w:r w:rsidRPr="008B4D53">
        <w:rPr>
          <w:rFonts w:ascii="Times New Roman" w:eastAsia="Times New Roman" w:hAnsi="Times New Roman" w:cs="Times New Roman"/>
          <w:snapToGrid w:val="0"/>
          <w:sz w:val="20"/>
          <w:szCs w:val="20"/>
          <w:lang w:eastAsia="en-GB"/>
        </w:rPr>
        <w:t>Means of interpretation:</w:t>
      </w:r>
      <w:r w:rsidRPr="008B4D53">
        <w:rPr>
          <w:rFonts w:ascii="Times New Roman" w:eastAsia="Times New Roman" w:hAnsi="Times New Roman" w:cs="Times New Roman"/>
          <w:snapToGrid w:val="0"/>
          <w:sz w:val="20"/>
          <w:szCs w:val="20"/>
          <w:lang w:eastAsia="en-GB"/>
        </w:rPr>
        <w:tab/>
      </w:r>
      <w:r w:rsidR="00623DFE" w:rsidRPr="00365337">
        <w:rPr>
          <w:rFonts w:ascii="Times New Roman" w:eastAsia="Times New Roman" w:hAnsi="Times New Roman" w:cs="Times New Roman"/>
          <w:snapToGrid w:val="0"/>
          <w:sz w:val="20"/>
          <w:szCs w:val="20"/>
          <w:lang w:eastAsia="en-GB"/>
        </w:rPr>
        <w:t>N</w:t>
      </w:r>
      <w:r w:rsidR="00623DFE">
        <w:rPr>
          <w:rFonts w:ascii="Times New Roman" w:eastAsia="Times New Roman" w:hAnsi="Times New Roman" w:cs="Times New Roman"/>
          <w:snapToGrid w:val="0"/>
          <w:sz w:val="20"/>
          <w:szCs w:val="20"/>
          <w:lang w:eastAsia="en-GB"/>
        </w:rPr>
        <w:t>/</w:t>
      </w:r>
      <w:r w:rsidR="00623DFE" w:rsidRPr="00365337">
        <w:rPr>
          <w:rFonts w:ascii="Times New Roman" w:eastAsia="Times New Roman" w:hAnsi="Times New Roman" w:cs="Times New Roman"/>
          <w:snapToGrid w:val="0"/>
          <w:sz w:val="20"/>
          <w:szCs w:val="20"/>
          <w:lang w:eastAsia="en-GB"/>
        </w:rPr>
        <w:t>A</w:t>
      </w:r>
    </w:p>
    <w:p w14:paraId="2B0E172B" w14:textId="77777777" w:rsidR="00623DFE" w:rsidRDefault="00623DFE" w:rsidP="009D0ABC">
      <w:pPr>
        <w:pStyle w:val="Default"/>
        <w:ind w:firstLine="360"/>
        <w:jc w:val="both"/>
        <w:rPr>
          <w:rFonts w:eastAsia="Times New Roman"/>
          <w:b/>
          <w:snapToGrid w:val="0"/>
          <w:sz w:val="20"/>
          <w:szCs w:val="20"/>
          <w:lang w:eastAsia="en-GB"/>
        </w:rPr>
      </w:pPr>
    </w:p>
    <w:p w14:paraId="140C27F4" w14:textId="77777777" w:rsidR="009D0ABC" w:rsidRPr="008B4D53" w:rsidRDefault="00D36173" w:rsidP="009D0ABC">
      <w:pPr>
        <w:pStyle w:val="Default"/>
        <w:ind w:firstLine="360"/>
        <w:jc w:val="both"/>
        <w:rPr>
          <w:sz w:val="20"/>
          <w:szCs w:val="20"/>
        </w:rPr>
      </w:pPr>
      <w:r w:rsidRPr="008B4D53">
        <w:rPr>
          <w:rFonts w:eastAsia="Times New Roman"/>
          <w:b/>
          <w:snapToGrid w:val="0"/>
          <w:sz w:val="20"/>
          <w:szCs w:val="20"/>
          <w:lang w:eastAsia="en-GB"/>
        </w:rPr>
        <w:t>Documentation schedule</w:t>
      </w:r>
    </w:p>
    <w:p w14:paraId="3165672D" w14:textId="06192FFC" w:rsidR="00E11D50" w:rsidRPr="008B4D53" w:rsidRDefault="00D36173" w:rsidP="009D0ABC">
      <w:pPr>
        <w:suppressAutoHyphens/>
        <w:spacing w:before="0" w:after="0"/>
        <w:ind w:left="2880" w:hanging="2520"/>
        <w:rPr>
          <w:rFonts w:ascii="Times New Roman" w:hAnsi="Times New Roman" w:cs="Times New Roman"/>
          <w:sz w:val="20"/>
          <w:szCs w:val="20"/>
        </w:rPr>
      </w:pPr>
      <w:r w:rsidRPr="008B4D53">
        <w:rPr>
          <w:rFonts w:ascii="Times New Roman" w:eastAsia="Times New Roman" w:hAnsi="Times New Roman" w:cs="Times New Roman"/>
          <w:snapToGrid w:val="0"/>
          <w:sz w:val="20"/>
          <w:szCs w:val="20"/>
          <w:lang w:eastAsia="en-GB"/>
        </w:rPr>
        <w:t>Delivery date:</w:t>
      </w:r>
      <w:r w:rsidRPr="008B4D53">
        <w:rPr>
          <w:rFonts w:ascii="Times New Roman" w:eastAsia="Times New Roman" w:hAnsi="Times New Roman" w:cs="Times New Roman"/>
          <w:snapToGrid w:val="0"/>
          <w:sz w:val="20"/>
          <w:szCs w:val="20"/>
          <w:lang w:eastAsia="en-GB"/>
        </w:rPr>
        <w:tab/>
        <w:t xml:space="preserve">by the end of </w:t>
      </w:r>
      <w:r w:rsidR="00E30B31" w:rsidRPr="008B4D53">
        <w:rPr>
          <w:rFonts w:ascii="Times New Roman" w:eastAsia="Times New Roman" w:hAnsi="Times New Roman" w:cs="Times New Roman"/>
          <w:snapToGrid w:val="0"/>
          <w:sz w:val="20"/>
          <w:szCs w:val="20"/>
          <w:lang w:eastAsia="en-GB"/>
        </w:rPr>
        <w:t xml:space="preserve">Q1 </w:t>
      </w:r>
      <w:r w:rsidRPr="008B4D53">
        <w:rPr>
          <w:rFonts w:ascii="Times New Roman" w:eastAsia="Times New Roman" w:hAnsi="Times New Roman" w:cs="Times New Roman"/>
          <w:snapToGrid w:val="0"/>
          <w:sz w:val="20"/>
          <w:szCs w:val="20"/>
          <w:lang w:eastAsia="en-GB"/>
        </w:rPr>
        <w:t>201</w:t>
      </w:r>
      <w:r w:rsidR="00E30B31" w:rsidRPr="008B4D53">
        <w:rPr>
          <w:rFonts w:ascii="Times New Roman" w:eastAsia="Times New Roman" w:hAnsi="Times New Roman" w:cs="Times New Roman"/>
          <w:snapToGrid w:val="0"/>
          <w:sz w:val="20"/>
          <w:szCs w:val="20"/>
          <w:lang w:eastAsia="en-GB"/>
        </w:rPr>
        <w:t>6</w:t>
      </w:r>
      <w:r w:rsidRPr="008B4D53">
        <w:rPr>
          <w:rFonts w:ascii="Times New Roman" w:eastAsia="Times New Roman" w:hAnsi="Times New Roman" w:cs="Times New Roman"/>
          <w:snapToGrid w:val="0"/>
          <w:sz w:val="20"/>
          <w:szCs w:val="20"/>
          <w:lang w:eastAsia="en-GB"/>
        </w:rPr>
        <w:t xml:space="preserve"> – </w:t>
      </w:r>
      <w:r w:rsidR="00E30B31" w:rsidRPr="008B4D53">
        <w:rPr>
          <w:rFonts w:ascii="Times New Roman" w:hAnsi="Times New Roman" w:cs="Times New Roman"/>
          <w:sz w:val="20"/>
          <w:szCs w:val="20"/>
        </w:rPr>
        <w:t>M</w:t>
      </w:r>
      <w:r w:rsidR="005B7C46">
        <w:rPr>
          <w:rFonts w:ascii="Times New Roman" w:hAnsi="Times New Roman" w:cs="Times New Roman"/>
          <w:sz w:val="20"/>
          <w:szCs w:val="20"/>
        </w:rPr>
        <w:t>o</w:t>
      </w:r>
      <w:r w:rsidR="00E30B31" w:rsidRPr="008B4D53">
        <w:rPr>
          <w:rFonts w:ascii="Times New Roman" w:hAnsi="Times New Roman" w:cs="Times New Roman"/>
          <w:sz w:val="20"/>
          <w:szCs w:val="20"/>
        </w:rPr>
        <w:t>F report on t</w:t>
      </w:r>
      <w:r w:rsidR="00E11D50" w:rsidRPr="008B4D53">
        <w:rPr>
          <w:rFonts w:ascii="Times New Roman" w:hAnsi="Times New Roman" w:cs="Times New Roman"/>
          <w:sz w:val="20"/>
          <w:szCs w:val="20"/>
        </w:rPr>
        <w:t xml:space="preserve">reasury hardware and software upgraded and </w:t>
      </w:r>
      <w:r w:rsidR="004C51BE">
        <w:rPr>
          <w:rFonts w:ascii="Times New Roman" w:hAnsi="Times New Roman" w:cs="Times New Roman"/>
          <w:sz w:val="20"/>
          <w:szCs w:val="20"/>
        </w:rPr>
        <w:t xml:space="preserve">on </w:t>
      </w:r>
      <w:r w:rsidR="00E11D50" w:rsidRPr="008B4D53">
        <w:rPr>
          <w:rFonts w:ascii="Times New Roman" w:hAnsi="Times New Roman" w:cs="Times New Roman"/>
          <w:sz w:val="20"/>
          <w:szCs w:val="20"/>
        </w:rPr>
        <w:t>the management and recording of multiyear commitments in AGFIS (Treasury information system)</w:t>
      </w:r>
      <w:r w:rsidR="00E30B31" w:rsidRPr="008B4D53">
        <w:rPr>
          <w:rFonts w:ascii="Times New Roman" w:hAnsi="Times New Roman" w:cs="Times New Roman"/>
          <w:sz w:val="20"/>
          <w:szCs w:val="20"/>
        </w:rPr>
        <w:t xml:space="preserve"> for fiscal year 2016-2018</w:t>
      </w:r>
    </w:p>
    <w:p w14:paraId="1A33F148" w14:textId="20771DAF" w:rsidR="00D36173" w:rsidRPr="008B4D53" w:rsidRDefault="00D36173" w:rsidP="00D36173">
      <w:pPr>
        <w:suppressAutoHyphens/>
        <w:spacing w:before="0" w:after="0"/>
        <w:ind w:left="2880" w:hanging="2520"/>
        <w:rPr>
          <w:rFonts w:ascii="Times New Roman" w:eastAsia="Times New Roman" w:hAnsi="Times New Roman" w:cs="Times New Roman"/>
          <w:snapToGrid w:val="0"/>
          <w:sz w:val="20"/>
          <w:szCs w:val="20"/>
          <w:lang w:eastAsia="en-GB"/>
        </w:rPr>
      </w:pPr>
      <w:r w:rsidRPr="008B4D53">
        <w:rPr>
          <w:rFonts w:ascii="Times New Roman" w:eastAsia="Times New Roman" w:hAnsi="Times New Roman" w:cs="Times New Roman"/>
          <w:snapToGrid w:val="0"/>
          <w:sz w:val="20"/>
          <w:szCs w:val="20"/>
          <w:lang w:eastAsia="en-GB"/>
        </w:rPr>
        <w:tab/>
        <w:t xml:space="preserve">by the end of </w:t>
      </w:r>
      <w:r w:rsidR="00E30B31" w:rsidRPr="008B4D53">
        <w:rPr>
          <w:rFonts w:ascii="Times New Roman" w:eastAsia="Times New Roman" w:hAnsi="Times New Roman" w:cs="Times New Roman"/>
          <w:snapToGrid w:val="0"/>
          <w:sz w:val="20"/>
          <w:szCs w:val="20"/>
          <w:lang w:eastAsia="en-GB"/>
        </w:rPr>
        <w:t xml:space="preserve">Q1 </w:t>
      </w:r>
      <w:r w:rsidRPr="008B4D53">
        <w:rPr>
          <w:rFonts w:ascii="Times New Roman" w:eastAsia="Times New Roman" w:hAnsi="Times New Roman" w:cs="Times New Roman"/>
          <w:snapToGrid w:val="0"/>
          <w:sz w:val="20"/>
          <w:szCs w:val="20"/>
          <w:lang w:eastAsia="en-GB"/>
        </w:rPr>
        <w:t>201</w:t>
      </w:r>
      <w:r w:rsidR="00E30B31" w:rsidRPr="008B4D53">
        <w:rPr>
          <w:rFonts w:ascii="Times New Roman" w:eastAsia="Times New Roman" w:hAnsi="Times New Roman" w:cs="Times New Roman"/>
          <w:snapToGrid w:val="0"/>
          <w:sz w:val="20"/>
          <w:szCs w:val="20"/>
          <w:lang w:eastAsia="en-GB"/>
        </w:rPr>
        <w:t>7</w:t>
      </w:r>
      <w:r w:rsidRPr="008B4D53">
        <w:rPr>
          <w:rFonts w:ascii="Times New Roman" w:eastAsia="Times New Roman" w:hAnsi="Times New Roman" w:cs="Times New Roman"/>
          <w:snapToGrid w:val="0"/>
          <w:sz w:val="20"/>
          <w:szCs w:val="20"/>
          <w:lang w:eastAsia="en-GB"/>
        </w:rPr>
        <w:t xml:space="preserve"> –</w:t>
      </w:r>
      <w:r w:rsidR="00E30B31" w:rsidRPr="008B4D53">
        <w:rPr>
          <w:rFonts w:ascii="Times New Roman" w:hAnsi="Times New Roman" w:cs="Times New Roman"/>
          <w:sz w:val="20"/>
          <w:szCs w:val="20"/>
        </w:rPr>
        <w:t>M</w:t>
      </w:r>
      <w:r w:rsidR="005B7C46">
        <w:rPr>
          <w:rFonts w:ascii="Times New Roman" w:hAnsi="Times New Roman" w:cs="Times New Roman"/>
          <w:sz w:val="20"/>
          <w:szCs w:val="20"/>
        </w:rPr>
        <w:t>o</w:t>
      </w:r>
      <w:r w:rsidR="00E30B31" w:rsidRPr="008B4D53">
        <w:rPr>
          <w:rFonts w:ascii="Times New Roman" w:hAnsi="Times New Roman" w:cs="Times New Roman"/>
          <w:sz w:val="20"/>
          <w:szCs w:val="20"/>
        </w:rPr>
        <w:t xml:space="preserve">F report on the clearance of </w:t>
      </w:r>
      <w:r w:rsidR="00E11D50" w:rsidRPr="008B4D53">
        <w:rPr>
          <w:rFonts w:ascii="Times New Roman" w:hAnsi="Times New Roman" w:cs="Times New Roman"/>
          <w:sz w:val="20"/>
          <w:szCs w:val="20"/>
        </w:rPr>
        <w:t>government arrears as of end-December 2013</w:t>
      </w:r>
      <w:r w:rsidR="00E30B31" w:rsidRPr="008B4D53">
        <w:rPr>
          <w:rFonts w:ascii="Times New Roman" w:hAnsi="Times New Roman" w:cs="Times New Roman"/>
          <w:sz w:val="20"/>
          <w:szCs w:val="20"/>
        </w:rPr>
        <w:t xml:space="preserve"> as per </w:t>
      </w:r>
      <w:r w:rsidR="00650583" w:rsidRPr="008B4D53">
        <w:rPr>
          <w:rFonts w:ascii="Times New Roman" w:hAnsi="Times New Roman" w:cs="Times New Roman"/>
          <w:sz w:val="20"/>
          <w:szCs w:val="20"/>
        </w:rPr>
        <w:t>Decision of C</w:t>
      </w:r>
      <w:r w:rsidR="005B5F20">
        <w:rPr>
          <w:rFonts w:ascii="Times New Roman" w:hAnsi="Times New Roman" w:cs="Times New Roman"/>
          <w:sz w:val="20"/>
          <w:szCs w:val="20"/>
        </w:rPr>
        <w:t xml:space="preserve">ouncil of </w:t>
      </w:r>
      <w:r w:rsidR="00650583" w:rsidRPr="008B4D53">
        <w:rPr>
          <w:rFonts w:ascii="Times New Roman" w:hAnsi="Times New Roman" w:cs="Times New Roman"/>
          <w:sz w:val="20"/>
          <w:szCs w:val="20"/>
        </w:rPr>
        <w:t>M</w:t>
      </w:r>
      <w:r w:rsidR="005B5F20">
        <w:rPr>
          <w:rFonts w:ascii="Times New Roman" w:hAnsi="Times New Roman" w:cs="Times New Roman"/>
          <w:sz w:val="20"/>
          <w:szCs w:val="20"/>
        </w:rPr>
        <w:t>inisters</w:t>
      </w:r>
      <w:r w:rsidR="00650583" w:rsidRPr="008B4D53">
        <w:rPr>
          <w:rFonts w:ascii="Times New Roman" w:hAnsi="Times New Roman" w:cs="Times New Roman"/>
          <w:sz w:val="20"/>
          <w:szCs w:val="20"/>
        </w:rPr>
        <w:t xml:space="preserve"> no. 50 date</w:t>
      </w:r>
      <w:r w:rsidR="004C51BE">
        <w:rPr>
          <w:rFonts w:ascii="Times New Roman" w:hAnsi="Times New Roman" w:cs="Times New Roman"/>
          <w:sz w:val="20"/>
          <w:szCs w:val="20"/>
        </w:rPr>
        <w:t>d</w:t>
      </w:r>
      <w:r w:rsidR="00650583" w:rsidRPr="008B4D53">
        <w:rPr>
          <w:rFonts w:ascii="Times New Roman" w:hAnsi="Times New Roman" w:cs="Times New Roman"/>
          <w:sz w:val="20"/>
          <w:szCs w:val="20"/>
        </w:rPr>
        <w:t xml:space="preserve"> 05.02.2014 </w:t>
      </w:r>
      <w:r w:rsidR="004C51BE">
        <w:rPr>
          <w:rFonts w:ascii="Times New Roman" w:hAnsi="Times New Roman" w:cs="Times New Roman"/>
          <w:sz w:val="20"/>
          <w:szCs w:val="20"/>
        </w:rPr>
        <w:t>on</w:t>
      </w:r>
      <w:r w:rsidR="00650583" w:rsidRPr="008B4D53">
        <w:rPr>
          <w:rFonts w:ascii="Times New Roman" w:hAnsi="Times New Roman" w:cs="Times New Roman"/>
          <w:sz w:val="20"/>
          <w:szCs w:val="20"/>
        </w:rPr>
        <w:t xml:space="preserve"> “</w:t>
      </w:r>
      <w:r w:rsidR="00650583" w:rsidRPr="008B4D53">
        <w:rPr>
          <w:rFonts w:ascii="Times New Roman" w:hAnsi="Times New Roman" w:cs="Times New Roman"/>
          <w:i/>
          <w:sz w:val="20"/>
          <w:szCs w:val="20"/>
        </w:rPr>
        <w:t>The Arrears Prevention and Clearance Strategy</w:t>
      </w:r>
      <w:r w:rsidR="00650583" w:rsidRPr="004C51BE">
        <w:rPr>
          <w:rFonts w:ascii="Times New Roman" w:hAnsi="Times New Roman" w:cs="Times New Roman"/>
          <w:i/>
          <w:sz w:val="20"/>
          <w:szCs w:val="20"/>
        </w:rPr>
        <w:t xml:space="preserve"> (APCS)</w:t>
      </w:r>
      <w:r w:rsidR="00650583" w:rsidRPr="008B4D53">
        <w:rPr>
          <w:rFonts w:ascii="Times New Roman" w:hAnsi="Times New Roman" w:cs="Times New Roman"/>
          <w:sz w:val="20"/>
          <w:szCs w:val="20"/>
        </w:rPr>
        <w:t xml:space="preserve">” and </w:t>
      </w:r>
      <w:r w:rsidR="004C51BE">
        <w:rPr>
          <w:rFonts w:ascii="Times New Roman" w:hAnsi="Times New Roman" w:cs="Times New Roman"/>
          <w:sz w:val="20"/>
          <w:szCs w:val="20"/>
        </w:rPr>
        <w:t xml:space="preserve">on </w:t>
      </w:r>
      <w:r w:rsidR="00650583" w:rsidRPr="008B4D53">
        <w:rPr>
          <w:rFonts w:ascii="Times New Roman" w:hAnsi="Times New Roman" w:cs="Times New Roman"/>
          <w:sz w:val="20"/>
          <w:szCs w:val="20"/>
        </w:rPr>
        <w:t>the relevant action plan</w:t>
      </w:r>
      <w:r w:rsidR="00734198">
        <w:rPr>
          <w:rFonts w:ascii="Times New Roman" w:hAnsi="Times New Roman" w:cs="Times New Roman"/>
          <w:sz w:val="20"/>
          <w:szCs w:val="20"/>
        </w:rPr>
        <w:t xml:space="preserve"> including the </w:t>
      </w:r>
      <w:r w:rsidR="005B5F20">
        <w:rPr>
          <w:rFonts w:ascii="Times New Roman" w:hAnsi="Times New Roman" w:cs="Times New Roman"/>
          <w:sz w:val="20"/>
          <w:szCs w:val="20"/>
        </w:rPr>
        <w:t>clearance of list with disputed</w:t>
      </w:r>
      <w:r w:rsidR="00734198">
        <w:rPr>
          <w:rFonts w:ascii="Times New Roman" w:hAnsi="Times New Roman" w:cs="Times New Roman"/>
          <w:sz w:val="20"/>
          <w:szCs w:val="20"/>
        </w:rPr>
        <w:t xml:space="preserve"> claims or claims with missing information</w:t>
      </w:r>
      <w:r w:rsidR="00650583" w:rsidRPr="008B4D53">
        <w:rPr>
          <w:rFonts w:ascii="Times New Roman" w:hAnsi="Times New Roman" w:cs="Times New Roman"/>
          <w:sz w:val="20"/>
          <w:szCs w:val="20"/>
        </w:rPr>
        <w:t xml:space="preserve">. Arrears clearance report: </w:t>
      </w:r>
      <w:hyperlink r:id="rId17" w:history="1">
        <w:r w:rsidR="00650583" w:rsidRPr="008B4D53">
          <w:rPr>
            <w:rStyle w:val="Hyperlink"/>
            <w:rFonts w:ascii="Times New Roman" w:hAnsi="Times New Roman"/>
            <w:sz w:val="20"/>
            <w:szCs w:val="20"/>
          </w:rPr>
          <w:t>http://www.financa.gov.al/al/program/shlyerja-e-detyrimeve-te-prapambetura</w:t>
        </w:r>
      </w:hyperlink>
    </w:p>
    <w:p w14:paraId="55BC1904" w14:textId="649AA760" w:rsidR="00D36173" w:rsidRDefault="00D36173" w:rsidP="00D36173">
      <w:pPr>
        <w:suppressAutoHyphens/>
        <w:spacing w:before="0" w:after="0"/>
        <w:ind w:left="2880" w:hanging="2520"/>
        <w:rPr>
          <w:rFonts w:ascii="Times New Roman" w:hAnsi="Times New Roman" w:cs="Times New Roman"/>
          <w:sz w:val="20"/>
          <w:szCs w:val="20"/>
        </w:rPr>
      </w:pPr>
      <w:r w:rsidRPr="008B4D53">
        <w:rPr>
          <w:rFonts w:ascii="Times New Roman" w:eastAsia="Times New Roman" w:hAnsi="Times New Roman" w:cs="Times New Roman"/>
          <w:snapToGrid w:val="0"/>
          <w:sz w:val="20"/>
          <w:szCs w:val="20"/>
          <w:lang w:eastAsia="en-GB"/>
        </w:rPr>
        <w:tab/>
        <w:t>by the end of</w:t>
      </w:r>
      <w:r w:rsidR="00E30B31" w:rsidRPr="008B4D53">
        <w:rPr>
          <w:rFonts w:ascii="Times New Roman" w:eastAsia="Times New Roman" w:hAnsi="Times New Roman" w:cs="Times New Roman"/>
          <w:snapToGrid w:val="0"/>
          <w:sz w:val="20"/>
          <w:szCs w:val="20"/>
          <w:lang w:eastAsia="en-GB"/>
        </w:rPr>
        <w:t xml:space="preserve"> Q1</w:t>
      </w:r>
      <w:r w:rsidRPr="008B4D53">
        <w:rPr>
          <w:rFonts w:ascii="Times New Roman" w:eastAsia="Times New Roman" w:hAnsi="Times New Roman" w:cs="Times New Roman"/>
          <w:snapToGrid w:val="0"/>
          <w:sz w:val="20"/>
          <w:szCs w:val="20"/>
          <w:lang w:eastAsia="en-GB"/>
        </w:rPr>
        <w:t xml:space="preserve"> </w:t>
      </w:r>
      <w:r w:rsidR="00623DFE">
        <w:rPr>
          <w:rFonts w:ascii="Times New Roman" w:eastAsia="Times New Roman" w:hAnsi="Times New Roman" w:cs="Times New Roman"/>
          <w:snapToGrid w:val="0"/>
          <w:sz w:val="20"/>
          <w:szCs w:val="20"/>
          <w:lang w:eastAsia="en-GB"/>
        </w:rPr>
        <w:t>2018</w:t>
      </w:r>
      <w:r w:rsidR="00E30B31" w:rsidRPr="008B4D53">
        <w:rPr>
          <w:rFonts w:ascii="Times New Roman" w:eastAsia="Times New Roman" w:hAnsi="Times New Roman" w:cs="Times New Roman"/>
          <w:snapToGrid w:val="0"/>
          <w:sz w:val="20"/>
          <w:szCs w:val="20"/>
          <w:lang w:eastAsia="en-GB"/>
        </w:rPr>
        <w:t xml:space="preserve"> </w:t>
      </w:r>
      <w:r w:rsidRPr="008B4D53">
        <w:rPr>
          <w:rFonts w:ascii="Times New Roman" w:eastAsia="Times New Roman" w:hAnsi="Times New Roman" w:cs="Times New Roman"/>
          <w:snapToGrid w:val="0"/>
          <w:sz w:val="20"/>
          <w:szCs w:val="20"/>
          <w:lang w:eastAsia="en-GB"/>
        </w:rPr>
        <w:t xml:space="preserve"> –</w:t>
      </w:r>
      <w:r w:rsidR="005B5F20">
        <w:rPr>
          <w:rFonts w:ascii="Times New Roman" w:hAnsi="Times New Roman" w:cs="Times New Roman"/>
          <w:sz w:val="20"/>
          <w:szCs w:val="20"/>
        </w:rPr>
        <w:t xml:space="preserve"> </w:t>
      </w:r>
      <w:r w:rsidR="005B7C46">
        <w:rPr>
          <w:rFonts w:ascii="Times New Roman" w:hAnsi="Times New Roman" w:cs="Times New Roman"/>
          <w:sz w:val="20"/>
          <w:szCs w:val="20"/>
        </w:rPr>
        <w:t>Mo</w:t>
      </w:r>
      <w:r w:rsidR="00E30B31" w:rsidRPr="008B4D53">
        <w:rPr>
          <w:rFonts w:ascii="Times New Roman" w:hAnsi="Times New Roman" w:cs="Times New Roman"/>
          <w:sz w:val="20"/>
          <w:szCs w:val="20"/>
        </w:rPr>
        <w:t xml:space="preserve">F </w:t>
      </w:r>
      <w:r w:rsidR="005B5F20">
        <w:rPr>
          <w:rFonts w:ascii="Times New Roman" w:hAnsi="Times New Roman" w:cs="Times New Roman"/>
          <w:sz w:val="20"/>
          <w:szCs w:val="20"/>
        </w:rPr>
        <w:t xml:space="preserve">report on the implementation of the </w:t>
      </w:r>
      <w:r w:rsidR="005B5F20" w:rsidRPr="005B5F20">
        <w:rPr>
          <w:rFonts w:ascii="Times New Roman" w:hAnsi="Times New Roman" w:cs="Times New Roman"/>
          <w:sz w:val="20"/>
          <w:szCs w:val="20"/>
        </w:rPr>
        <w:t>action plan addressing the recommendations of external auditors on arrears clearance</w:t>
      </w:r>
      <w:r w:rsidR="00650583" w:rsidRPr="008B4D53">
        <w:rPr>
          <w:rFonts w:ascii="Times New Roman" w:hAnsi="Times New Roman" w:cs="Times New Roman"/>
          <w:sz w:val="20"/>
          <w:szCs w:val="20"/>
        </w:rPr>
        <w:t>.</w:t>
      </w:r>
    </w:p>
    <w:p w14:paraId="2AAE84AD" w14:textId="77777777" w:rsidR="00623DFE" w:rsidRPr="008B4D53" w:rsidRDefault="00623DFE" w:rsidP="00D36173">
      <w:pPr>
        <w:suppressAutoHyphens/>
        <w:spacing w:before="0" w:after="0"/>
        <w:ind w:left="2880" w:hanging="2520"/>
        <w:rPr>
          <w:rFonts w:ascii="Times New Roman" w:hAnsi="Times New Roman" w:cs="Times New Roman"/>
          <w:sz w:val="20"/>
          <w:szCs w:val="20"/>
        </w:rPr>
      </w:pPr>
    </w:p>
    <w:p w14:paraId="3FEA27B2" w14:textId="315BD2B0" w:rsidR="009D0ABC" w:rsidRPr="008B4D53" w:rsidRDefault="00D36173" w:rsidP="00650583">
      <w:pPr>
        <w:pStyle w:val="Default"/>
        <w:ind w:left="2880" w:hanging="2520"/>
        <w:jc w:val="both"/>
        <w:rPr>
          <w:sz w:val="20"/>
          <w:szCs w:val="20"/>
        </w:rPr>
      </w:pPr>
      <w:r w:rsidRPr="008B4D53">
        <w:rPr>
          <w:rFonts w:eastAsia="Times New Roman"/>
          <w:b/>
          <w:snapToGrid w:val="0"/>
          <w:sz w:val="20"/>
          <w:szCs w:val="20"/>
          <w:lang w:eastAsia="en-GB"/>
        </w:rPr>
        <w:t>Comments</w:t>
      </w:r>
      <w:r w:rsidR="009D0ABC" w:rsidRPr="008B4D53">
        <w:rPr>
          <w:sz w:val="20"/>
          <w:szCs w:val="20"/>
        </w:rPr>
        <w:tab/>
      </w:r>
    </w:p>
    <w:p w14:paraId="1501B1CE" w14:textId="5FB04E76" w:rsidR="00D36173" w:rsidRPr="00365337" w:rsidRDefault="00AF38FB" w:rsidP="00D36173">
      <w:pPr>
        <w:suppressAutoHyphens/>
        <w:spacing w:before="0" w:after="0"/>
        <w:ind w:left="360"/>
        <w:rPr>
          <w:rFonts w:ascii="Times New Roman" w:eastAsia="Times New Roman" w:hAnsi="Times New Roman" w:cs="Times New Roman"/>
          <w:b/>
          <w:snapToGrid w:val="0"/>
          <w:sz w:val="20"/>
          <w:szCs w:val="20"/>
          <w:u w:val="single"/>
          <w:lang w:eastAsia="en-GB"/>
        </w:rPr>
      </w:pPr>
      <w:r w:rsidRPr="00365337">
        <w:rPr>
          <w:rFonts w:ascii="Times New Roman" w:eastAsia="Times New Roman" w:hAnsi="Times New Roman" w:cs="Times New Roman"/>
          <w:b/>
          <w:snapToGrid w:val="0"/>
          <w:sz w:val="20"/>
          <w:szCs w:val="20"/>
          <w:lang w:eastAsia="en-GB"/>
        </w:rPr>
        <w:br w:type="page"/>
      </w:r>
      <w:r w:rsidR="00D36173" w:rsidRPr="00365337">
        <w:rPr>
          <w:rFonts w:ascii="Times New Roman" w:eastAsia="Times New Roman" w:hAnsi="Times New Roman" w:cs="Times New Roman"/>
          <w:b/>
          <w:snapToGrid w:val="0"/>
          <w:sz w:val="20"/>
          <w:szCs w:val="20"/>
          <w:u w:val="single"/>
          <w:lang w:eastAsia="en-GB"/>
        </w:rPr>
        <w:lastRenderedPageBreak/>
        <w:t xml:space="preserve">Indicator </w:t>
      </w:r>
      <w:r w:rsidR="006350AF" w:rsidRPr="00365337">
        <w:rPr>
          <w:rFonts w:ascii="Times New Roman" w:eastAsia="Times New Roman" w:hAnsi="Times New Roman" w:cs="Times New Roman"/>
          <w:b/>
          <w:snapToGrid w:val="0"/>
          <w:sz w:val="20"/>
          <w:szCs w:val="20"/>
          <w:u w:val="single"/>
          <w:lang w:eastAsia="en-GB"/>
        </w:rPr>
        <w:t>4</w:t>
      </w:r>
      <w:r w:rsidR="00D36173" w:rsidRPr="00365337">
        <w:rPr>
          <w:rFonts w:ascii="Times New Roman" w:eastAsia="Times New Roman" w:hAnsi="Times New Roman" w:cs="Times New Roman"/>
          <w:b/>
          <w:snapToGrid w:val="0"/>
          <w:sz w:val="20"/>
          <w:szCs w:val="20"/>
          <w:u w:val="single"/>
          <w:lang w:eastAsia="en-GB"/>
        </w:rPr>
        <w:t xml:space="preserve">: </w:t>
      </w:r>
      <w:r w:rsidR="00D36173" w:rsidRPr="00365337">
        <w:rPr>
          <w:rFonts w:ascii="Times New Roman" w:eastAsia="Times New Roman" w:hAnsi="Times New Roman" w:cs="Times New Roman"/>
          <w:b/>
          <w:snapToGrid w:val="0"/>
          <w:sz w:val="20"/>
          <w:szCs w:val="20"/>
          <w:u w:val="single"/>
          <w:lang w:eastAsia="en-GB"/>
        </w:rPr>
        <w:tab/>
      </w:r>
      <w:r w:rsidR="00D36173" w:rsidRPr="00365337">
        <w:rPr>
          <w:rFonts w:ascii="Times New Roman" w:eastAsia="Times New Roman" w:hAnsi="Times New Roman" w:cs="Times New Roman"/>
          <w:b/>
          <w:snapToGrid w:val="0"/>
          <w:sz w:val="20"/>
          <w:szCs w:val="20"/>
          <w:u w:val="single"/>
          <w:lang w:eastAsia="en-GB"/>
        </w:rPr>
        <w:tab/>
      </w:r>
      <w:r w:rsidR="00D36173" w:rsidRPr="00365337">
        <w:rPr>
          <w:rFonts w:ascii="Times New Roman" w:eastAsia="Times New Roman" w:hAnsi="Times New Roman" w:cs="Times New Roman"/>
          <w:b/>
          <w:snapToGrid w:val="0"/>
          <w:sz w:val="20"/>
          <w:szCs w:val="20"/>
          <w:u w:val="single"/>
          <w:lang w:eastAsia="en-GB"/>
        </w:rPr>
        <w:tab/>
        <w:t xml:space="preserve">Improved </w:t>
      </w:r>
      <w:r w:rsidR="007348FB" w:rsidRPr="00365337">
        <w:rPr>
          <w:rFonts w:ascii="Times New Roman" w:eastAsia="Times New Roman" w:hAnsi="Times New Roman" w:cs="Times New Roman"/>
          <w:b/>
          <w:snapToGrid w:val="0"/>
          <w:sz w:val="20"/>
          <w:szCs w:val="20"/>
          <w:u w:val="single"/>
          <w:lang w:eastAsia="en-GB"/>
        </w:rPr>
        <w:t>Tax Administration</w:t>
      </w:r>
      <w:r w:rsidR="00D36173" w:rsidRPr="00365337">
        <w:rPr>
          <w:rFonts w:ascii="Times New Roman" w:eastAsia="Times New Roman" w:hAnsi="Times New Roman" w:cs="Times New Roman"/>
          <w:b/>
          <w:snapToGrid w:val="0"/>
          <w:sz w:val="20"/>
          <w:szCs w:val="20"/>
          <w:u w:val="single"/>
          <w:lang w:eastAsia="en-GB"/>
        </w:rPr>
        <w:t xml:space="preserve"> </w:t>
      </w:r>
    </w:p>
    <w:p w14:paraId="7D0EF304" w14:textId="01DEB8D8" w:rsidR="0026103A" w:rsidRPr="00365337" w:rsidRDefault="0026103A" w:rsidP="0086047B">
      <w:pPr>
        <w:spacing w:before="40" w:after="0"/>
        <w:rPr>
          <w:rFonts w:ascii="Times New Roman" w:hAnsi="Times New Roman"/>
          <w:b/>
          <w:sz w:val="20"/>
          <w:szCs w:val="20"/>
        </w:rPr>
      </w:pPr>
      <w:r w:rsidRPr="00365337">
        <w:rPr>
          <w:rFonts w:ascii="Times New Roman" w:eastAsia="Times New Roman" w:hAnsi="Times New Roman" w:cs="Times New Roman"/>
          <w:b/>
          <w:snapToGrid w:val="0"/>
          <w:sz w:val="20"/>
          <w:szCs w:val="20"/>
          <w:lang w:eastAsia="en-GB"/>
        </w:rPr>
        <w:tab/>
      </w:r>
      <w:r w:rsidRPr="00365337">
        <w:rPr>
          <w:rFonts w:ascii="Times New Roman" w:eastAsia="Times New Roman" w:hAnsi="Times New Roman" w:cs="Times New Roman"/>
          <w:b/>
          <w:snapToGrid w:val="0"/>
          <w:sz w:val="20"/>
          <w:szCs w:val="20"/>
          <w:lang w:eastAsia="en-GB"/>
        </w:rPr>
        <w:tab/>
      </w:r>
      <w:r w:rsidRPr="00365337">
        <w:rPr>
          <w:rFonts w:ascii="Times New Roman" w:eastAsia="Times New Roman" w:hAnsi="Times New Roman" w:cs="Times New Roman"/>
          <w:b/>
          <w:snapToGrid w:val="0"/>
          <w:sz w:val="20"/>
          <w:szCs w:val="20"/>
          <w:lang w:eastAsia="en-GB"/>
        </w:rPr>
        <w:tab/>
      </w:r>
      <w:r w:rsidRPr="00365337">
        <w:rPr>
          <w:rFonts w:ascii="Times New Roman" w:eastAsia="Times New Roman" w:hAnsi="Times New Roman" w:cs="Times New Roman"/>
          <w:b/>
          <w:snapToGrid w:val="0"/>
          <w:sz w:val="20"/>
          <w:szCs w:val="20"/>
          <w:lang w:eastAsia="en-GB"/>
        </w:rPr>
        <w:tab/>
      </w:r>
      <w:r w:rsidR="006350AF" w:rsidRPr="00365337">
        <w:rPr>
          <w:rFonts w:ascii="Times New Roman" w:hAnsi="Times New Roman" w:cs="Times New Roman"/>
          <w:b/>
          <w:sz w:val="20"/>
          <w:szCs w:val="20"/>
        </w:rPr>
        <w:t>4</w:t>
      </w:r>
      <w:r w:rsidRPr="00365337">
        <w:rPr>
          <w:rFonts w:ascii="Times New Roman" w:hAnsi="Times New Roman" w:cs="Times New Roman"/>
          <w:b/>
          <w:sz w:val="20"/>
          <w:szCs w:val="20"/>
        </w:rPr>
        <w:t xml:space="preserve">.1 </w:t>
      </w:r>
      <w:r w:rsidR="008E2E67">
        <w:rPr>
          <w:rFonts w:ascii="Times New Roman" w:hAnsi="Times New Roman"/>
          <w:b/>
          <w:sz w:val="20"/>
          <w:szCs w:val="20"/>
        </w:rPr>
        <w:t>I</w:t>
      </w:r>
      <w:r w:rsidRPr="00365337">
        <w:rPr>
          <w:rFonts w:ascii="Times New Roman" w:hAnsi="Times New Roman"/>
          <w:b/>
          <w:sz w:val="20"/>
          <w:szCs w:val="20"/>
        </w:rPr>
        <w:t xml:space="preserve">ssuance of </w:t>
      </w:r>
      <w:r w:rsidRPr="008B4D53">
        <w:rPr>
          <w:rFonts w:ascii="Times New Roman" w:hAnsi="Times New Roman"/>
          <w:b/>
          <w:sz w:val="20"/>
          <w:szCs w:val="20"/>
        </w:rPr>
        <w:t xml:space="preserve">fiscal receipts </w:t>
      </w:r>
      <w:r w:rsidR="008E2E67">
        <w:rPr>
          <w:rFonts w:ascii="Times New Roman" w:hAnsi="Times New Roman"/>
          <w:b/>
          <w:sz w:val="20"/>
          <w:szCs w:val="20"/>
        </w:rPr>
        <w:t>increased</w:t>
      </w:r>
    </w:p>
    <w:p w14:paraId="418DCFB9" w14:textId="3B0E24E6" w:rsidR="0026103A" w:rsidRPr="00365337" w:rsidRDefault="006350AF" w:rsidP="0086047B">
      <w:pPr>
        <w:spacing w:before="40" w:after="0"/>
        <w:ind w:left="2160" w:firstLine="720"/>
        <w:rPr>
          <w:rFonts w:ascii="Times New Roman" w:hAnsi="Times New Roman" w:cs="Times New Roman"/>
          <w:b/>
          <w:sz w:val="20"/>
          <w:szCs w:val="20"/>
        </w:rPr>
      </w:pPr>
      <w:r w:rsidRPr="00365337">
        <w:rPr>
          <w:rFonts w:ascii="Times New Roman" w:hAnsi="Times New Roman" w:cs="Times New Roman"/>
          <w:b/>
          <w:sz w:val="20"/>
          <w:szCs w:val="20"/>
        </w:rPr>
        <w:t>4</w:t>
      </w:r>
      <w:r w:rsidR="0026103A" w:rsidRPr="00365337">
        <w:rPr>
          <w:rFonts w:ascii="Times New Roman" w:hAnsi="Times New Roman" w:cs="Times New Roman"/>
          <w:b/>
          <w:sz w:val="20"/>
          <w:szCs w:val="20"/>
        </w:rPr>
        <w:t>.2 Enhanced audit activities</w:t>
      </w:r>
    </w:p>
    <w:p w14:paraId="3D062DC8" w14:textId="287CEDD8" w:rsidR="00650583" w:rsidRPr="00365337" w:rsidRDefault="006350AF" w:rsidP="0086047B">
      <w:pPr>
        <w:spacing w:before="40" w:after="0"/>
        <w:ind w:left="2160" w:firstLine="720"/>
        <w:rPr>
          <w:rFonts w:ascii="Times New Roman" w:hAnsi="Times New Roman"/>
          <w:b/>
          <w:i/>
          <w:sz w:val="20"/>
          <w:szCs w:val="20"/>
        </w:rPr>
      </w:pPr>
      <w:r w:rsidRPr="00365337">
        <w:rPr>
          <w:rFonts w:ascii="Times New Roman" w:hAnsi="Times New Roman"/>
          <w:b/>
          <w:sz w:val="20"/>
          <w:szCs w:val="20"/>
        </w:rPr>
        <w:t>4</w:t>
      </w:r>
      <w:r w:rsidR="0026103A" w:rsidRPr="00365337">
        <w:rPr>
          <w:rFonts w:ascii="Times New Roman" w:hAnsi="Times New Roman"/>
          <w:b/>
          <w:sz w:val="20"/>
          <w:szCs w:val="20"/>
        </w:rPr>
        <w:t xml:space="preserve">.3 </w:t>
      </w:r>
      <w:r w:rsidRPr="00365337">
        <w:rPr>
          <w:rFonts w:ascii="Times New Roman" w:hAnsi="Times New Roman" w:cs="Times New Roman"/>
          <w:b/>
          <w:sz w:val="20"/>
          <w:szCs w:val="20"/>
        </w:rPr>
        <w:t>Increased efficiency of property tax collection</w:t>
      </w:r>
    </w:p>
    <w:p w14:paraId="18475D5D" w14:textId="77777777" w:rsidR="0082309C" w:rsidRPr="00365337" w:rsidRDefault="00D36173" w:rsidP="0082309C">
      <w:pPr>
        <w:suppressAutoHyphens/>
        <w:spacing w:before="0" w:after="0"/>
        <w:ind w:left="360"/>
        <w:rPr>
          <w:rFonts w:ascii="Times New Roman" w:eastAsia="Times New Roman" w:hAnsi="Times New Roman" w:cs="Times New Roman"/>
          <w:snapToGrid w:val="0"/>
          <w:sz w:val="20"/>
          <w:szCs w:val="20"/>
          <w:lang w:eastAsia="en-GB"/>
        </w:rPr>
      </w:pPr>
      <w:r w:rsidRPr="00365337">
        <w:rPr>
          <w:rFonts w:ascii="Times New Roman" w:eastAsia="Times New Roman" w:hAnsi="Times New Roman" w:cs="Times New Roman"/>
          <w:snapToGrid w:val="0"/>
          <w:sz w:val="20"/>
          <w:szCs w:val="20"/>
          <w:lang w:eastAsia="en-GB"/>
        </w:rPr>
        <w:t>Programme:</w:t>
      </w:r>
      <w:r w:rsidRPr="00365337">
        <w:rPr>
          <w:rFonts w:ascii="Times New Roman" w:eastAsia="Times New Roman" w:hAnsi="Times New Roman" w:cs="Times New Roman"/>
          <w:i/>
          <w:snapToGrid w:val="0"/>
          <w:sz w:val="20"/>
          <w:szCs w:val="20"/>
          <w:lang w:eastAsia="en-GB"/>
        </w:rPr>
        <w:tab/>
      </w:r>
      <w:r w:rsidRPr="00365337">
        <w:rPr>
          <w:rFonts w:ascii="Times New Roman" w:eastAsia="Times New Roman" w:hAnsi="Times New Roman" w:cs="Times New Roman"/>
          <w:i/>
          <w:snapToGrid w:val="0"/>
          <w:sz w:val="20"/>
          <w:szCs w:val="20"/>
          <w:lang w:eastAsia="en-GB"/>
        </w:rPr>
        <w:tab/>
      </w:r>
      <w:r w:rsidRPr="00365337">
        <w:rPr>
          <w:rFonts w:ascii="Times New Roman" w:eastAsia="Times New Roman" w:hAnsi="Times New Roman" w:cs="Times New Roman"/>
          <w:i/>
          <w:snapToGrid w:val="0"/>
          <w:sz w:val="20"/>
          <w:szCs w:val="20"/>
          <w:lang w:eastAsia="en-GB"/>
        </w:rPr>
        <w:tab/>
      </w:r>
      <w:r w:rsidRPr="00365337">
        <w:rPr>
          <w:rFonts w:ascii="Times New Roman" w:eastAsia="Times New Roman" w:hAnsi="Times New Roman" w:cs="Times New Roman"/>
          <w:snapToGrid w:val="0"/>
          <w:sz w:val="20"/>
          <w:szCs w:val="20"/>
          <w:lang w:eastAsia="en-GB"/>
        </w:rPr>
        <w:t>Public Financial Management reform Strategy 2014-2020</w:t>
      </w:r>
      <w:r w:rsidR="0026103A" w:rsidRPr="00365337">
        <w:rPr>
          <w:rFonts w:ascii="Times New Roman" w:eastAsia="Times New Roman" w:hAnsi="Times New Roman" w:cs="Times New Roman"/>
          <w:snapToGrid w:val="0"/>
          <w:sz w:val="20"/>
          <w:szCs w:val="20"/>
          <w:lang w:eastAsia="en-GB"/>
        </w:rPr>
        <w:t>, Pillar III.</w:t>
      </w:r>
    </w:p>
    <w:p w14:paraId="04D57AF3" w14:textId="77777777" w:rsidR="0082309C" w:rsidRPr="00365337" w:rsidRDefault="00D36173" w:rsidP="0082309C">
      <w:pPr>
        <w:suppressAutoHyphens/>
        <w:spacing w:before="0" w:after="0"/>
        <w:ind w:left="360"/>
        <w:rPr>
          <w:rFonts w:ascii="Times New Roman" w:eastAsia="Times New Roman" w:hAnsi="Times New Roman" w:cs="Times New Roman"/>
          <w:i/>
          <w:snapToGrid w:val="0"/>
          <w:sz w:val="20"/>
          <w:szCs w:val="20"/>
          <w:lang w:eastAsia="en-GB"/>
        </w:rPr>
      </w:pPr>
      <w:r w:rsidRPr="00365337">
        <w:rPr>
          <w:rFonts w:ascii="Times New Roman" w:eastAsia="Times New Roman" w:hAnsi="Times New Roman" w:cs="Times New Roman"/>
          <w:snapToGrid w:val="0"/>
          <w:sz w:val="20"/>
          <w:szCs w:val="20"/>
          <w:lang w:eastAsia="en-GB"/>
        </w:rPr>
        <w:t>Objective:</w:t>
      </w:r>
      <w:r w:rsidRPr="00365337">
        <w:rPr>
          <w:rFonts w:ascii="Times New Roman" w:eastAsia="Times New Roman" w:hAnsi="Times New Roman" w:cs="Times New Roman"/>
          <w:i/>
          <w:snapToGrid w:val="0"/>
          <w:sz w:val="20"/>
          <w:szCs w:val="20"/>
          <w:lang w:eastAsia="en-GB"/>
        </w:rPr>
        <w:tab/>
      </w:r>
      <w:r w:rsidRPr="00365337">
        <w:rPr>
          <w:rFonts w:ascii="Times New Roman" w:eastAsia="Times New Roman" w:hAnsi="Times New Roman" w:cs="Times New Roman"/>
          <w:i/>
          <w:snapToGrid w:val="0"/>
          <w:sz w:val="20"/>
          <w:szCs w:val="20"/>
          <w:lang w:eastAsia="en-GB"/>
        </w:rPr>
        <w:tab/>
      </w:r>
      <w:r w:rsidRPr="00365337">
        <w:rPr>
          <w:rFonts w:ascii="Times New Roman" w:eastAsia="Times New Roman" w:hAnsi="Times New Roman" w:cs="Times New Roman"/>
          <w:i/>
          <w:snapToGrid w:val="0"/>
          <w:sz w:val="20"/>
          <w:szCs w:val="20"/>
          <w:lang w:eastAsia="en-GB"/>
        </w:rPr>
        <w:tab/>
      </w:r>
      <w:bookmarkStart w:id="51" w:name="_Toc407032619"/>
      <w:r w:rsidR="0082309C" w:rsidRPr="00365337">
        <w:rPr>
          <w:rFonts w:ascii="Times New Roman" w:hAnsi="Times New Roman" w:cs="Times New Roman"/>
          <w:sz w:val="20"/>
          <w:szCs w:val="20"/>
        </w:rPr>
        <w:t>Efficient execution of the budget</w:t>
      </w:r>
      <w:bookmarkEnd w:id="51"/>
      <w:r w:rsidR="0082309C" w:rsidRPr="00365337">
        <w:rPr>
          <w:rFonts w:ascii="Times New Roman" w:hAnsi="Times New Roman" w:cs="Times New Roman"/>
          <w:sz w:val="20"/>
          <w:szCs w:val="20"/>
        </w:rPr>
        <w:t xml:space="preserve">/Tax Administration </w:t>
      </w:r>
    </w:p>
    <w:p w14:paraId="0CDA7EAB" w14:textId="108FA67A" w:rsidR="00D20801" w:rsidRPr="004C51BE" w:rsidRDefault="00D36173" w:rsidP="004C51BE">
      <w:pPr>
        <w:suppressAutoHyphens/>
        <w:spacing w:before="0" w:after="0"/>
        <w:ind w:left="360"/>
        <w:rPr>
          <w:rFonts w:ascii="Times New Roman" w:eastAsia="Times New Roman" w:hAnsi="Times New Roman" w:cs="Times New Roman"/>
          <w:snapToGrid w:val="0"/>
          <w:sz w:val="20"/>
          <w:szCs w:val="20"/>
          <w:lang w:eastAsia="en-GB"/>
        </w:rPr>
      </w:pPr>
      <w:r w:rsidRPr="00365337">
        <w:rPr>
          <w:rFonts w:ascii="Times New Roman" w:eastAsia="Times New Roman" w:hAnsi="Times New Roman" w:cs="Times New Roman"/>
          <w:snapToGrid w:val="0"/>
          <w:sz w:val="20"/>
          <w:szCs w:val="20"/>
          <w:lang w:eastAsia="en-GB"/>
        </w:rPr>
        <w:t>Action:</w:t>
      </w:r>
      <w:r w:rsidRPr="00365337">
        <w:rPr>
          <w:rFonts w:ascii="Times New Roman" w:eastAsia="Times New Roman" w:hAnsi="Times New Roman" w:cs="Times New Roman"/>
          <w:i/>
          <w:snapToGrid w:val="0"/>
          <w:sz w:val="20"/>
          <w:szCs w:val="20"/>
          <w:lang w:eastAsia="en-GB"/>
        </w:rPr>
        <w:tab/>
      </w:r>
      <w:r w:rsidRPr="00365337">
        <w:rPr>
          <w:rFonts w:ascii="Times New Roman" w:eastAsia="Times New Roman" w:hAnsi="Times New Roman" w:cs="Times New Roman"/>
          <w:i/>
          <w:snapToGrid w:val="0"/>
          <w:sz w:val="20"/>
          <w:szCs w:val="20"/>
          <w:lang w:eastAsia="en-GB"/>
        </w:rPr>
        <w:tab/>
      </w:r>
      <w:r w:rsidRPr="00365337">
        <w:rPr>
          <w:rFonts w:ascii="Times New Roman" w:eastAsia="Times New Roman" w:hAnsi="Times New Roman" w:cs="Times New Roman"/>
          <w:i/>
          <w:snapToGrid w:val="0"/>
          <w:sz w:val="20"/>
          <w:szCs w:val="20"/>
          <w:lang w:eastAsia="en-GB"/>
        </w:rPr>
        <w:tab/>
      </w:r>
      <w:r w:rsidR="006350AF" w:rsidRPr="00365337">
        <w:rPr>
          <w:rFonts w:ascii="Times New Roman" w:hAnsi="Times New Roman" w:cs="Times New Roman"/>
          <w:sz w:val="20"/>
          <w:szCs w:val="20"/>
        </w:rPr>
        <w:t>4</w:t>
      </w:r>
      <w:r w:rsidR="00BC57BD" w:rsidRPr="00365337">
        <w:rPr>
          <w:rFonts w:ascii="Times New Roman" w:hAnsi="Times New Roman" w:cs="Times New Roman"/>
          <w:sz w:val="20"/>
          <w:szCs w:val="20"/>
        </w:rPr>
        <w:t xml:space="preserve">.1, </w:t>
      </w:r>
      <w:r w:rsidR="006350AF" w:rsidRPr="00365337">
        <w:rPr>
          <w:rFonts w:ascii="Times New Roman" w:hAnsi="Times New Roman" w:cs="Times New Roman"/>
          <w:sz w:val="20"/>
          <w:szCs w:val="20"/>
        </w:rPr>
        <w:t>4</w:t>
      </w:r>
      <w:r w:rsidR="00BC57BD" w:rsidRPr="00365337">
        <w:rPr>
          <w:rFonts w:ascii="Times New Roman" w:hAnsi="Times New Roman" w:cs="Times New Roman"/>
          <w:sz w:val="20"/>
          <w:szCs w:val="20"/>
        </w:rPr>
        <w:t xml:space="preserve">.2, </w:t>
      </w:r>
      <w:r w:rsidR="006350AF" w:rsidRPr="00365337">
        <w:rPr>
          <w:rFonts w:ascii="Times New Roman" w:hAnsi="Times New Roman" w:cs="Times New Roman"/>
          <w:sz w:val="20"/>
          <w:szCs w:val="20"/>
        </w:rPr>
        <w:t>4</w:t>
      </w:r>
      <w:r w:rsidR="00BC57BD" w:rsidRPr="00365337">
        <w:rPr>
          <w:rFonts w:ascii="Times New Roman" w:hAnsi="Times New Roman" w:cs="Times New Roman"/>
          <w:sz w:val="20"/>
          <w:szCs w:val="20"/>
        </w:rPr>
        <w:t>.3, of the corresponding Table of the Specific Conditions for Variable Tranche Release</w:t>
      </w:r>
      <w:r w:rsidR="003441A0" w:rsidRPr="00365337">
        <w:rPr>
          <w:rFonts w:ascii="Times New Roman" w:hAnsi="Times New Roman"/>
          <w:sz w:val="20"/>
          <w:szCs w:val="20"/>
        </w:rPr>
        <w:t xml:space="preserve"> </w:t>
      </w:r>
      <w:r w:rsidR="004C51BE">
        <w:rPr>
          <w:rFonts w:ascii="Times New Roman" w:eastAsia="Times New Roman" w:hAnsi="Times New Roman" w:cs="Times New Roman"/>
          <w:snapToGrid w:val="0"/>
          <w:sz w:val="20"/>
          <w:szCs w:val="20"/>
          <w:lang w:eastAsia="en-GB"/>
        </w:rPr>
        <w:t>(table E)</w:t>
      </w:r>
    </w:p>
    <w:p w14:paraId="353A170D" w14:textId="77777777" w:rsidR="00D36173" w:rsidRPr="00365337" w:rsidRDefault="00D36173" w:rsidP="00D36173">
      <w:pPr>
        <w:suppressAutoHyphens/>
        <w:spacing w:before="0" w:after="0"/>
        <w:ind w:left="360"/>
        <w:rPr>
          <w:rFonts w:ascii="Times New Roman" w:eastAsia="Times New Roman" w:hAnsi="Times New Roman" w:cs="Times New Roman"/>
          <w:snapToGrid w:val="0"/>
          <w:sz w:val="20"/>
          <w:szCs w:val="20"/>
          <w:lang w:eastAsia="en-GB"/>
        </w:rPr>
      </w:pPr>
      <w:r w:rsidRPr="00365337">
        <w:rPr>
          <w:rFonts w:ascii="Times New Roman" w:eastAsia="Times New Roman" w:hAnsi="Times New Roman" w:cs="Times New Roman"/>
          <w:snapToGrid w:val="0"/>
          <w:sz w:val="20"/>
          <w:szCs w:val="20"/>
          <w:lang w:eastAsia="en-GB"/>
        </w:rPr>
        <w:t>Department responsible:</w:t>
      </w:r>
      <w:r w:rsidRPr="00365337">
        <w:rPr>
          <w:rFonts w:ascii="Times New Roman" w:eastAsia="Times New Roman" w:hAnsi="Times New Roman" w:cs="Times New Roman"/>
          <w:i/>
          <w:snapToGrid w:val="0"/>
          <w:sz w:val="20"/>
          <w:szCs w:val="20"/>
          <w:lang w:eastAsia="en-GB"/>
        </w:rPr>
        <w:t xml:space="preserve"> </w:t>
      </w:r>
      <w:r w:rsidRPr="00365337">
        <w:rPr>
          <w:rFonts w:ascii="Times New Roman" w:eastAsia="Times New Roman" w:hAnsi="Times New Roman" w:cs="Times New Roman"/>
          <w:i/>
          <w:snapToGrid w:val="0"/>
          <w:sz w:val="20"/>
          <w:szCs w:val="20"/>
          <w:lang w:eastAsia="en-GB"/>
        </w:rPr>
        <w:tab/>
      </w:r>
      <w:r w:rsidR="0082309C" w:rsidRPr="00365337">
        <w:rPr>
          <w:rFonts w:ascii="Times New Roman" w:eastAsia="Times New Roman" w:hAnsi="Times New Roman" w:cs="Times New Roman"/>
          <w:snapToGrid w:val="0"/>
          <w:sz w:val="20"/>
          <w:szCs w:val="20"/>
          <w:lang w:eastAsia="en-GB"/>
        </w:rPr>
        <w:t>General Directorate of Taxes/Ministry of Finance</w:t>
      </w:r>
    </w:p>
    <w:p w14:paraId="0424B96B" w14:textId="77777777" w:rsidR="00623DFE" w:rsidRPr="008C6C8D" w:rsidRDefault="00623DFE" w:rsidP="00D36173">
      <w:pPr>
        <w:suppressAutoHyphens/>
        <w:spacing w:before="0" w:after="0"/>
        <w:ind w:left="360"/>
        <w:rPr>
          <w:rFonts w:ascii="Times New Roman" w:eastAsia="Times New Roman" w:hAnsi="Times New Roman" w:cs="Times New Roman"/>
          <w:b/>
          <w:snapToGrid w:val="0"/>
          <w:sz w:val="16"/>
          <w:szCs w:val="16"/>
          <w:lang w:eastAsia="en-GB"/>
        </w:rPr>
      </w:pPr>
    </w:p>
    <w:p w14:paraId="76258AB8" w14:textId="77777777" w:rsidR="00D36173" w:rsidRPr="00365337" w:rsidRDefault="00D36173" w:rsidP="00D36173">
      <w:pPr>
        <w:suppressAutoHyphens/>
        <w:spacing w:before="0" w:after="0"/>
        <w:ind w:left="360"/>
        <w:rPr>
          <w:rFonts w:ascii="Times New Roman" w:eastAsia="Times New Roman" w:hAnsi="Times New Roman" w:cs="Times New Roman"/>
          <w:b/>
          <w:snapToGrid w:val="0"/>
          <w:sz w:val="20"/>
          <w:szCs w:val="20"/>
          <w:lang w:eastAsia="en-GB"/>
        </w:rPr>
      </w:pPr>
      <w:r w:rsidRPr="00365337">
        <w:rPr>
          <w:rFonts w:ascii="Times New Roman" w:eastAsia="Times New Roman" w:hAnsi="Times New Roman" w:cs="Times New Roman"/>
          <w:b/>
          <w:snapToGrid w:val="0"/>
          <w:sz w:val="20"/>
          <w:szCs w:val="20"/>
          <w:lang w:eastAsia="en-GB"/>
        </w:rPr>
        <w:t>Description of the Indicator</w:t>
      </w:r>
    </w:p>
    <w:p w14:paraId="19479CB2" w14:textId="1C2EE7C3" w:rsidR="00D20801" w:rsidRPr="00365337" w:rsidRDefault="00D36173" w:rsidP="00D36173">
      <w:pPr>
        <w:suppressAutoHyphens/>
        <w:spacing w:before="0" w:after="0"/>
        <w:ind w:left="360"/>
        <w:rPr>
          <w:rFonts w:ascii="Times New Roman" w:eastAsia="Times New Roman" w:hAnsi="Times New Roman" w:cs="Times New Roman"/>
          <w:snapToGrid w:val="0"/>
          <w:sz w:val="20"/>
          <w:szCs w:val="20"/>
          <w:lang w:eastAsia="en-GB"/>
        </w:rPr>
      </w:pPr>
      <w:r w:rsidRPr="00365337">
        <w:rPr>
          <w:rFonts w:ascii="Times New Roman" w:eastAsia="Times New Roman" w:hAnsi="Times New Roman" w:cs="Times New Roman"/>
          <w:snapToGrid w:val="0"/>
          <w:sz w:val="20"/>
          <w:szCs w:val="20"/>
          <w:lang w:eastAsia="en-GB"/>
        </w:rPr>
        <w:t>Indicator Type:</w:t>
      </w:r>
      <w:r w:rsidRPr="00365337">
        <w:rPr>
          <w:rFonts w:ascii="Times New Roman" w:eastAsia="Times New Roman" w:hAnsi="Times New Roman" w:cs="Times New Roman"/>
          <w:snapToGrid w:val="0"/>
          <w:sz w:val="20"/>
          <w:szCs w:val="20"/>
          <w:lang w:eastAsia="en-GB"/>
        </w:rPr>
        <w:tab/>
      </w:r>
      <w:r w:rsidRPr="00365337">
        <w:rPr>
          <w:rFonts w:ascii="Times New Roman" w:eastAsia="Times New Roman" w:hAnsi="Times New Roman" w:cs="Times New Roman"/>
          <w:snapToGrid w:val="0"/>
          <w:sz w:val="20"/>
          <w:szCs w:val="20"/>
          <w:lang w:eastAsia="en-GB"/>
        </w:rPr>
        <w:tab/>
      </w:r>
      <w:r w:rsidR="00FD08FA">
        <w:rPr>
          <w:rFonts w:ascii="Times New Roman" w:eastAsia="Times New Roman" w:hAnsi="Times New Roman" w:cs="Times New Roman"/>
          <w:snapToGrid w:val="0"/>
          <w:sz w:val="20"/>
          <w:szCs w:val="20"/>
          <w:lang w:eastAsia="en-GB"/>
        </w:rPr>
        <w:t xml:space="preserve">4.1 output, 4.2 process 4.3 output </w:t>
      </w:r>
    </w:p>
    <w:p w14:paraId="6B532936" w14:textId="5118D957" w:rsidR="00D36173" w:rsidRPr="00365337" w:rsidRDefault="00D36173" w:rsidP="00D36173">
      <w:pPr>
        <w:suppressAutoHyphens/>
        <w:spacing w:before="0" w:after="0"/>
        <w:ind w:left="360"/>
        <w:rPr>
          <w:rFonts w:ascii="Times New Roman" w:eastAsia="Times New Roman" w:hAnsi="Times New Roman" w:cs="Times New Roman"/>
          <w:snapToGrid w:val="0"/>
          <w:sz w:val="20"/>
          <w:szCs w:val="20"/>
          <w:lang w:eastAsia="en-GB"/>
        </w:rPr>
      </w:pPr>
      <w:r w:rsidRPr="00365337">
        <w:rPr>
          <w:rFonts w:ascii="Times New Roman" w:eastAsia="Times New Roman" w:hAnsi="Times New Roman" w:cs="Times New Roman"/>
          <w:snapToGrid w:val="0"/>
          <w:sz w:val="20"/>
          <w:szCs w:val="20"/>
          <w:lang w:eastAsia="en-GB"/>
        </w:rPr>
        <w:t>Measurement Unit</w:t>
      </w:r>
      <w:r w:rsidRPr="00365337">
        <w:rPr>
          <w:rFonts w:ascii="Times New Roman" w:eastAsia="Times New Roman" w:hAnsi="Times New Roman" w:cs="Times New Roman"/>
          <w:snapToGrid w:val="0"/>
          <w:sz w:val="20"/>
          <w:szCs w:val="20"/>
          <w:lang w:eastAsia="en-GB"/>
        </w:rPr>
        <w:tab/>
      </w:r>
      <w:r w:rsidRPr="00365337">
        <w:rPr>
          <w:rFonts w:ascii="Times New Roman" w:eastAsia="Times New Roman" w:hAnsi="Times New Roman" w:cs="Times New Roman"/>
          <w:snapToGrid w:val="0"/>
          <w:sz w:val="20"/>
          <w:szCs w:val="20"/>
          <w:lang w:eastAsia="en-GB"/>
        </w:rPr>
        <w:tab/>
      </w:r>
      <w:r w:rsidR="004C51BE">
        <w:rPr>
          <w:rFonts w:ascii="Times New Roman" w:hAnsi="Times New Roman" w:cs="Times New Roman"/>
          <w:snapToGrid w:val="0"/>
          <w:sz w:val="20"/>
          <w:szCs w:val="20"/>
        </w:rPr>
        <w:t>S</w:t>
      </w:r>
      <w:r w:rsidR="00D20801" w:rsidRPr="00365337">
        <w:rPr>
          <w:rFonts w:ascii="Times New Roman" w:hAnsi="Times New Roman" w:cs="Times New Roman"/>
          <w:snapToGrid w:val="0"/>
          <w:sz w:val="20"/>
          <w:szCs w:val="20"/>
        </w:rPr>
        <w:t>tatistics</w:t>
      </w:r>
    </w:p>
    <w:p w14:paraId="7060E092" w14:textId="77777777" w:rsidR="00FC174C" w:rsidRPr="00365337" w:rsidRDefault="00D36173" w:rsidP="00FC174C">
      <w:pPr>
        <w:suppressAutoHyphens/>
        <w:spacing w:before="0" w:after="0"/>
        <w:ind w:left="360"/>
        <w:rPr>
          <w:rFonts w:ascii="Times New Roman" w:eastAsia="Times New Roman" w:hAnsi="Times New Roman" w:cs="Times New Roman"/>
          <w:snapToGrid w:val="0"/>
          <w:sz w:val="20"/>
          <w:szCs w:val="20"/>
          <w:lang w:eastAsia="en-GB"/>
        </w:rPr>
      </w:pPr>
      <w:r w:rsidRPr="00365337">
        <w:rPr>
          <w:rFonts w:ascii="Times New Roman" w:eastAsia="Times New Roman" w:hAnsi="Times New Roman" w:cs="Times New Roman"/>
          <w:snapToGrid w:val="0"/>
          <w:sz w:val="20"/>
          <w:szCs w:val="20"/>
          <w:lang w:eastAsia="en-GB"/>
        </w:rPr>
        <w:t xml:space="preserve">Periodicity of measurement: </w:t>
      </w:r>
      <w:r w:rsidRPr="00365337">
        <w:rPr>
          <w:rFonts w:ascii="Times New Roman" w:eastAsia="Times New Roman" w:hAnsi="Times New Roman" w:cs="Times New Roman"/>
          <w:snapToGrid w:val="0"/>
          <w:sz w:val="20"/>
          <w:szCs w:val="20"/>
          <w:lang w:eastAsia="en-GB"/>
        </w:rPr>
        <w:tab/>
      </w:r>
      <w:r w:rsidRPr="00365337">
        <w:rPr>
          <w:rFonts w:ascii="Times New Roman" w:hAnsi="Times New Roman" w:cs="Times New Roman"/>
          <w:snapToGrid w:val="0"/>
          <w:sz w:val="20"/>
          <w:szCs w:val="20"/>
        </w:rPr>
        <w:t>Q1 2016,</w:t>
      </w:r>
      <w:r w:rsidR="00D20801" w:rsidRPr="00365337">
        <w:rPr>
          <w:rFonts w:ascii="Times New Roman" w:hAnsi="Times New Roman" w:cs="Times New Roman"/>
          <w:snapToGrid w:val="0"/>
          <w:sz w:val="20"/>
          <w:szCs w:val="20"/>
        </w:rPr>
        <w:t xml:space="preserve"> Q1 2017, Q1 2018,</w:t>
      </w:r>
    </w:p>
    <w:p w14:paraId="4F9426DE" w14:textId="4FA22847" w:rsidR="00FC174C" w:rsidRPr="00365337" w:rsidRDefault="00D36173" w:rsidP="00FC174C">
      <w:pPr>
        <w:suppressAutoHyphens/>
        <w:spacing w:before="0" w:after="0"/>
        <w:ind w:left="360"/>
        <w:rPr>
          <w:rFonts w:ascii="Times New Roman" w:eastAsia="Times New Roman" w:hAnsi="Times New Roman" w:cs="Times New Roman"/>
          <w:snapToGrid w:val="0"/>
          <w:sz w:val="20"/>
          <w:szCs w:val="20"/>
          <w:lang w:eastAsia="en-GB"/>
        </w:rPr>
      </w:pPr>
      <w:r w:rsidRPr="00365337">
        <w:rPr>
          <w:rFonts w:ascii="Times New Roman" w:eastAsia="Times New Roman" w:hAnsi="Times New Roman" w:cs="Times New Roman"/>
          <w:snapToGrid w:val="0"/>
          <w:sz w:val="20"/>
          <w:szCs w:val="20"/>
          <w:lang w:eastAsia="en-GB"/>
        </w:rPr>
        <w:t>Last known result:</w:t>
      </w:r>
      <w:r w:rsidRPr="00365337">
        <w:rPr>
          <w:rFonts w:ascii="Times New Roman" w:eastAsia="Times New Roman" w:hAnsi="Times New Roman" w:cs="Times New Roman"/>
          <w:snapToGrid w:val="0"/>
          <w:sz w:val="20"/>
          <w:szCs w:val="20"/>
          <w:lang w:eastAsia="en-GB"/>
        </w:rPr>
        <w:tab/>
      </w:r>
      <w:r w:rsidRPr="00365337">
        <w:rPr>
          <w:rFonts w:ascii="Times New Roman" w:eastAsia="Times New Roman" w:hAnsi="Times New Roman" w:cs="Times New Roman"/>
          <w:snapToGrid w:val="0"/>
          <w:sz w:val="20"/>
          <w:szCs w:val="20"/>
          <w:lang w:eastAsia="en-GB"/>
        </w:rPr>
        <w:tab/>
      </w:r>
      <w:r w:rsidR="0026103A" w:rsidRPr="00365337">
        <w:rPr>
          <w:rFonts w:ascii="Times New Roman" w:eastAsia="Times New Roman" w:hAnsi="Times New Roman" w:cs="Times New Roman"/>
          <w:snapToGrid w:val="0"/>
          <w:sz w:val="20"/>
          <w:szCs w:val="20"/>
          <w:lang w:eastAsia="en-GB"/>
        </w:rPr>
        <w:t xml:space="preserve">5.1 </w:t>
      </w:r>
      <w:r w:rsidR="00FC174C" w:rsidRPr="00365337">
        <w:rPr>
          <w:rFonts w:ascii="Times New Roman" w:hAnsi="Times New Roman"/>
          <w:sz w:val="20"/>
          <w:szCs w:val="20"/>
        </w:rPr>
        <w:t>Nr of fiscal recei</w:t>
      </w:r>
      <w:r w:rsidR="00623DFE">
        <w:rPr>
          <w:rFonts w:ascii="Times New Roman" w:hAnsi="Times New Roman"/>
          <w:sz w:val="20"/>
          <w:szCs w:val="20"/>
        </w:rPr>
        <w:t>pts issued</w:t>
      </w:r>
      <w:r w:rsidR="00F34EDA">
        <w:rPr>
          <w:rFonts w:ascii="Times New Roman" w:hAnsi="Times New Roman"/>
          <w:sz w:val="20"/>
          <w:szCs w:val="20"/>
        </w:rPr>
        <w:t>:</w:t>
      </w:r>
      <w:r w:rsidR="00623DFE">
        <w:rPr>
          <w:rFonts w:ascii="Times New Roman" w:hAnsi="Times New Roman"/>
          <w:sz w:val="20"/>
          <w:szCs w:val="20"/>
        </w:rPr>
        <w:t xml:space="preserve"> 115,660,210</w:t>
      </w:r>
      <w:r w:rsidR="00F34EDA">
        <w:rPr>
          <w:rFonts w:ascii="Times New Roman" w:hAnsi="Times New Roman"/>
          <w:sz w:val="20"/>
          <w:szCs w:val="20"/>
        </w:rPr>
        <w:t xml:space="preserve"> in in 2013 and</w:t>
      </w:r>
      <w:r w:rsidR="00F34EDA" w:rsidRPr="00365337">
        <w:rPr>
          <w:rFonts w:ascii="Times New Roman" w:hAnsi="Times New Roman"/>
          <w:sz w:val="20"/>
          <w:szCs w:val="20"/>
        </w:rPr>
        <w:t xml:space="preserve"> </w:t>
      </w:r>
      <w:r w:rsidR="00FC174C" w:rsidRPr="00365337">
        <w:rPr>
          <w:rFonts w:ascii="Times New Roman" w:hAnsi="Times New Roman"/>
          <w:sz w:val="20"/>
          <w:szCs w:val="20"/>
        </w:rPr>
        <w:t>167,311,514</w:t>
      </w:r>
      <w:r w:rsidR="00F34EDA">
        <w:rPr>
          <w:rFonts w:ascii="Times New Roman" w:hAnsi="Times New Roman"/>
          <w:sz w:val="20"/>
          <w:szCs w:val="20"/>
        </w:rPr>
        <w:t xml:space="preserve"> in 2014</w:t>
      </w:r>
      <w:r w:rsidR="00FC174C" w:rsidRPr="00365337">
        <w:rPr>
          <w:rFonts w:ascii="Times New Roman" w:hAnsi="Times New Roman"/>
          <w:sz w:val="20"/>
          <w:szCs w:val="20"/>
        </w:rPr>
        <w:t xml:space="preserve"> </w:t>
      </w:r>
    </w:p>
    <w:p w14:paraId="2912D9CB" w14:textId="77777777" w:rsidR="00B10D09" w:rsidRPr="00B10D09" w:rsidRDefault="0026103A" w:rsidP="00B10D09">
      <w:pPr>
        <w:suppressAutoHyphens/>
        <w:spacing w:before="0" w:after="0"/>
        <w:ind w:left="2880"/>
        <w:rPr>
          <w:rFonts w:ascii="Times New Roman" w:hAnsi="Times New Roman" w:cs="Times New Roman"/>
          <w:sz w:val="20"/>
          <w:szCs w:val="20"/>
        </w:rPr>
      </w:pPr>
      <w:r w:rsidRPr="00B10D09">
        <w:rPr>
          <w:rFonts w:ascii="Times New Roman" w:hAnsi="Times New Roman" w:cs="Times New Roman"/>
          <w:sz w:val="20"/>
          <w:szCs w:val="20"/>
        </w:rPr>
        <w:t>5.2</w:t>
      </w:r>
      <w:r w:rsidR="00F34EDA" w:rsidRPr="00B10D09">
        <w:rPr>
          <w:rFonts w:ascii="Times New Roman" w:hAnsi="Times New Roman" w:cs="Times New Roman"/>
          <w:sz w:val="20"/>
          <w:szCs w:val="20"/>
        </w:rPr>
        <w:t xml:space="preserve"> </w:t>
      </w:r>
      <w:r w:rsidR="00B10D09" w:rsidRPr="00B10D09">
        <w:rPr>
          <w:rFonts w:ascii="Times New Roman" w:hAnsi="Times New Roman" w:cs="Times New Roman"/>
          <w:sz w:val="20"/>
          <w:szCs w:val="20"/>
        </w:rPr>
        <w:t>Average additional taxation identified for large taxpayers in 2014: 13,36 million LEK (number of controls  in 2013: 441and in 2014: 606 - additional taxation identified through controls in 2013: 9,968 million LEK and in 2014: 8,097 million LEK).</w:t>
      </w:r>
    </w:p>
    <w:p w14:paraId="3B81BE22" w14:textId="533A01B5" w:rsidR="00FC174C" w:rsidRPr="00365337" w:rsidRDefault="00B10D09" w:rsidP="00B10D09">
      <w:pPr>
        <w:suppressAutoHyphens/>
        <w:spacing w:before="0" w:after="0"/>
        <w:ind w:left="2880"/>
        <w:rPr>
          <w:rFonts w:ascii="Times New Roman" w:hAnsi="Times New Roman" w:cs="Times New Roman"/>
          <w:sz w:val="20"/>
          <w:szCs w:val="20"/>
          <w:lang w:val="en-US"/>
        </w:rPr>
      </w:pPr>
      <w:r w:rsidRPr="00B10D09">
        <w:rPr>
          <w:rFonts w:ascii="Times New Roman" w:hAnsi="Times New Roman" w:cs="Times New Roman"/>
          <w:sz w:val="20"/>
          <w:szCs w:val="20"/>
        </w:rPr>
        <w:t>Average additional taxation identified for other taxpayers in 2014: 1.76 million LEK (number of controls in 2013: 3467 and in 2014: 2919 - additional taxation identified through controls in 2013: 3,456million LEK and in 2014: 5,143 million LEK).</w:t>
      </w:r>
    </w:p>
    <w:p w14:paraId="7B67F7D0" w14:textId="1DD1F716" w:rsidR="00FC174C" w:rsidRPr="00365337" w:rsidRDefault="0026103A" w:rsidP="00FC174C">
      <w:pPr>
        <w:suppressAutoHyphens/>
        <w:spacing w:before="0" w:after="0"/>
        <w:ind w:left="2160" w:firstLine="720"/>
        <w:rPr>
          <w:rFonts w:ascii="Times New Roman" w:eastAsia="Times New Roman" w:hAnsi="Times New Roman" w:cs="Times New Roman"/>
          <w:snapToGrid w:val="0"/>
          <w:sz w:val="20"/>
          <w:szCs w:val="20"/>
          <w:lang w:eastAsia="en-GB"/>
        </w:rPr>
      </w:pPr>
      <w:r w:rsidRPr="00365337">
        <w:rPr>
          <w:rFonts w:ascii="Times New Roman" w:hAnsi="Times New Roman" w:cs="Times New Roman"/>
          <w:sz w:val="20"/>
          <w:szCs w:val="20"/>
        </w:rPr>
        <w:t xml:space="preserve">5.3 </w:t>
      </w:r>
      <w:r w:rsidR="00FC174C" w:rsidRPr="00365337">
        <w:rPr>
          <w:rFonts w:ascii="Times New Roman" w:hAnsi="Times New Roman" w:cs="Times New Roman"/>
          <w:sz w:val="20"/>
          <w:szCs w:val="20"/>
        </w:rPr>
        <w:t>Fiscal Cadastre is not in place. Property tax collection</w:t>
      </w:r>
      <w:r w:rsidR="00F34EDA">
        <w:rPr>
          <w:rFonts w:ascii="Times New Roman" w:eastAsia="Times New Roman" w:hAnsi="Times New Roman" w:cs="Times New Roman"/>
          <w:sz w:val="20"/>
          <w:szCs w:val="20"/>
          <w:lang w:eastAsia="en-US"/>
        </w:rPr>
        <w:t xml:space="preserve"> was 3,</w:t>
      </w:r>
      <w:r w:rsidR="00FC174C" w:rsidRPr="00365337">
        <w:rPr>
          <w:rFonts w:ascii="Times New Roman" w:eastAsia="Times New Roman" w:hAnsi="Times New Roman" w:cs="Times New Roman"/>
          <w:sz w:val="20"/>
          <w:szCs w:val="20"/>
          <w:lang w:eastAsia="en-US"/>
        </w:rPr>
        <w:t>7</w:t>
      </w:r>
      <w:r w:rsidR="00F34EDA">
        <w:rPr>
          <w:rFonts w:ascii="Times New Roman" w:eastAsia="Times New Roman" w:hAnsi="Times New Roman" w:cs="Times New Roman"/>
          <w:sz w:val="20"/>
          <w:szCs w:val="20"/>
          <w:lang w:eastAsia="en-US"/>
        </w:rPr>
        <w:t>00,000,000</w:t>
      </w:r>
      <w:r w:rsidR="00FC174C" w:rsidRPr="00365337">
        <w:rPr>
          <w:rFonts w:ascii="Times New Roman" w:eastAsia="Times New Roman" w:hAnsi="Times New Roman" w:cs="Times New Roman"/>
          <w:sz w:val="20"/>
          <w:szCs w:val="20"/>
          <w:lang w:eastAsia="en-US"/>
        </w:rPr>
        <w:t xml:space="preserve"> </w:t>
      </w:r>
      <w:r w:rsidR="00094CDE" w:rsidRPr="00365337">
        <w:rPr>
          <w:rFonts w:ascii="Times New Roman" w:eastAsia="Times New Roman" w:hAnsi="Times New Roman" w:cs="Times New Roman"/>
          <w:sz w:val="20"/>
          <w:szCs w:val="20"/>
          <w:lang w:eastAsia="en-US"/>
        </w:rPr>
        <w:t>LEK</w:t>
      </w:r>
      <w:r w:rsidR="00F34EDA">
        <w:rPr>
          <w:rFonts w:ascii="Times New Roman" w:eastAsia="Times New Roman" w:hAnsi="Times New Roman" w:cs="Times New Roman"/>
          <w:sz w:val="20"/>
          <w:szCs w:val="20"/>
          <w:lang w:eastAsia="en-US"/>
        </w:rPr>
        <w:t xml:space="preserve"> for 2014</w:t>
      </w:r>
    </w:p>
    <w:p w14:paraId="0FE9E5D0" w14:textId="77777777" w:rsidR="00623DFE" w:rsidRDefault="00623DFE" w:rsidP="00D36173">
      <w:pPr>
        <w:suppressAutoHyphens/>
        <w:spacing w:before="0" w:after="0"/>
        <w:ind w:left="360"/>
        <w:rPr>
          <w:rFonts w:ascii="Times New Roman" w:eastAsia="Times New Roman" w:hAnsi="Times New Roman" w:cs="Times New Roman"/>
          <w:b/>
          <w:snapToGrid w:val="0"/>
          <w:sz w:val="20"/>
          <w:szCs w:val="20"/>
          <w:lang w:eastAsia="en-GB"/>
        </w:rPr>
      </w:pPr>
    </w:p>
    <w:p w14:paraId="76E186F7" w14:textId="77777777" w:rsidR="00D36173" w:rsidRPr="00365337" w:rsidRDefault="00D36173" w:rsidP="00D36173">
      <w:pPr>
        <w:suppressAutoHyphens/>
        <w:spacing w:before="0" w:after="0"/>
        <w:ind w:left="360"/>
        <w:rPr>
          <w:rFonts w:ascii="Times New Roman" w:eastAsia="Times New Roman" w:hAnsi="Times New Roman" w:cs="Times New Roman"/>
          <w:b/>
          <w:snapToGrid w:val="0"/>
          <w:sz w:val="20"/>
          <w:szCs w:val="20"/>
          <w:lang w:eastAsia="en-GB"/>
        </w:rPr>
      </w:pPr>
      <w:r w:rsidRPr="00365337">
        <w:rPr>
          <w:rFonts w:ascii="Times New Roman" w:eastAsia="Times New Roman" w:hAnsi="Times New Roman" w:cs="Times New Roman"/>
          <w:b/>
          <w:snapToGrid w:val="0"/>
          <w:sz w:val="20"/>
          <w:szCs w:val="20"/>
          <w:lang w:eastAsia="en-GB"/>
        </w:rPr>
        <w:t>Development and quality of the indicator</w:t>
      </w:r>
    </w:p>
    <w:p w14:paraId="4503AB6A" w14:textId="3ECE1F6A" w:rsidR="00D36173" w:rsidRPr="00365337" w:rsidRDefault="00D20801" w:rsidP="00D36173">
      <w:pPr>
        <w:suppressAutoHyphens/>
        <w:spacing w:before="0" w:after="0"/>
        <w:ind w:left="360"/>
        <w:rPr>
          <w:rFonts w:ascii="Times New Roman" w:eastAsia="Times New Roman" w:hAnsi="Times New Roman" w:cs="Times New Roman"/>
          <w:i/>
          <w:snapToGrid w:val="0"/>
          <w:sz w:val="20"/>
          <w:szCs w:val="20"/>
          <w:lang w:eastAsia="en-GB"/>
        </w:rPr>
      </w:pPr>
      <w:r w:rsidRPr="00365337">
        <w:rPr>
          <w:rFonts w:ascii="Times New Roman" w:eastAsia="Times New Roman" w:hAnsi="Times New Roman" w:cs="Times New Roman"/>
          <w:snapToGrid w:val="0"/>
          <w:sz w:val="20"/>
          <w:szCs w:val="20"/>
          <w:lang w:eastAsia="en-GB"/>
        </w:rPr>
        <w:t>Method of data collection:</w:t>
      </w:r>
      <w:r w:rsidRPr="00365337">
        <w:rPr>
          <w:rFonts w:ascii="Times New Roman" w:eastAsia="Times New Roman" w:hAnsi="Times New Roman" w:cs="Times New Roman"/>
          <w:snapToGrid w:val="0"/>
          <w:sz w:val="20"/>
          <w:szCs w:val="20"/>
          <w:lang w:eastAsia="en-GB"/>
        </w:rPr>
        <w:tab/>
      </w:r>
      <w:r w:rsidR="00D36173" w:rsidRPr="00365337">
        <w:rPr>
          <w:rFonts w:ascii="Times New Roman" w:eastAsia="Times New Roman" w:hAnsi="Times New Roman" w:cs="Times New Roman"/>
          <w:snapToGrid w:val="0"/>
          <w:sz w:val="20"/>
          <w:szCs w:val="20"/>
          <w:lang w:eastAsia="en-GB"/>
        </w:rPr>
        <w:t>administrative collection</w:t>
      </w:r>
      <w:r w:rsidR="00F34EDA">
        <w:rPr>
          <w:rFonts w:ascii="Times New Roman" w:eastAsia="Times New Roman" w:hAnsi="Times New Roman" w:cs="Times New Roman"/>
          <w:snapToGrid w:val="0"/>
          <w:sz w:val="20"/>
          <w:szCs w:val="20"/>
          <w:lang w:eastAsia="en-GB"/>
        </w:rPr>
        <w:t xml:space="preserve"> from the </w:t>
      </w:r>
      <w:r w:rsidR="00F34EDA" w:rsidRPr="00365337">
        <w:rPr>
          <w:rFonts w:ascii="Times New Roman" w:eastAsia="Times New Roman" w:hAnsi="Times New Roman" w:cs="Times New Roman"/>
          <w:snapToGrid w:val="0"/>
          <w:sz w:val="20"/>
          <w:szCs w:val="20"/>
          <w:lang w:eastAsia="en-GB"/>
        </w:rPr>
        <w:t>General Directorate of Taxes</w:t>
      </w:r>
    </w:p>
    <w:p w14:paraId="38D3DAC0" w14:textId="77777777" w:rsidR="00D36173" w:rsidRPr="00365337" w:rsidRDefault="00D36173" w:rsidP="00D36173">
      <w:pPr>
        <w:suppressAutoHyphens/>
        <w:spacing w:before="0" w:after="0"/>
        <w:ind w:left="360"/>
        <w:rPr>
          <w:rFonts w:ascii="Times New Roman" w:eastAsia="Times New Roman" w:hAnsi="Times New Roman" w:cs="Times New Roman"/>
          <w:snapToGrid w:val="0"/>
          <w:sz w:val="20"/>
          <w:szCs w:val="20"/>
          <w:lang w:eastAsia="en-GB"/>
        </w:rPr>
      </w:pPr>
      <w:r w:rsidRPr="00365337">
        <w:rPr>
          <w:rFonts w:ascii="Times New Roman" w:eastAsia="Times New Roman" w:hAnsi="Times New Roman" w:cs="Times New Roman"/>
          <w:snapToGrid w:val="0"/>
          <w:sz w:val="20"/>
          <w:szCs w:val="20"/>
          <w:lang w:eastAsia="en-GB"/>
        </w:rPr>
        <w:t xml:space="preserve">Departments responsible for collection: </w:t>
      </w:r>
      <w:r w:rsidR="00D20801" w:rsidRPr="00365337">
        <w:rPr>
          <w:rFonts w:ascii="Times New Roman" w:eastAsia="Times New Roman" w:hAnsi="Times New Roman" w:cs="Times New Roman"/>
          <w:snapToGrid w:val="0"/>
          <w:sz w:val="20"/>
          <w:szCs w:val="20"/>
          <w:lang w:eastAsia="en-GB"/>
        </w:rPr>
        <w:t>General Directorate of Taxes</w:t>
      </w:r>
    </w:p>
    <w:p w14:paraId="327BB80A" w14:textId="20B0BC1D" w:rsidR="00D36173" w:rsidRPr="00365337" w:rsidRDefault="00D36173" w:rsidP="00D36173">
      <w:pPr>
        <w:suppressAutoHyphens/>
        <w:spacing w:before="0" w:after="0"/>
        <w:ind w:left="360"/>
        <w:rPr>
          <w:rFonts w:ascii="Times New Roman" w:hAnsi="Times New Roman"/>
          <w:sz w:val="20"/>
          <w:szCs w:val="20"/>
        </w:rPr>
      </w:pPr>
      <w:r w:rsidRPr="00365337">
        <w:rPr>
          <w:rFonts w:ascii="Times New Roman" w:eastAsia="Times New Roman" w:hAnsi="Times New Roman" w:cs="Times New Roman"/>
          <w:snapToGrid w:val="0"/>
          <w:sz w:val="20"/>
          <w:szCs w:val="20"/>
          <w:lang w:eastAsia="en-GB"/>
        </w:rPr>
        <w:t xml:space="preserve">Method of calculation: </w:t>
      </w:r>
      <w:r w:rsidRPr="00365337">
        <w:rPr>
          <w:rFonts w:ascii="Times New Roman" w:eastAsia="Times New Roman" w:hAnsi="Times New Roman" w:cs="Times New Roman"/>
          <w:snapToGrid w:val="0"/>
          <w:sz w:val="20"/>
          <w:szCs w:val="20"/>
          <w:lang w:eastAsia="en-GB"/>
        </w:rPr>
        <w:tab/>
      </w:r>
      <w:r w:rsidR="00650583" w:rsidRPr="00365337">
        <w:rPr>
          <w:rFonts w:ascii="Times New Roman" w:eastAsia="Times New Roman" w:hAnsi="Times New Roman" w:cs="Times New Roman"/>
          <w:snapToGrid w:val="0"/>
          <w:sz w:val="20"/>
          <w:szCs w:val="20"/>
          <w:lang w:eastAsia="en-GB"/>
        </w:rPr>
        <w:t>50</w:t>
      </w:r>
      <w:r w:rsidR="00FC174C" w:rsidRPr="00365337">
        <w:rPr>
          <w:rFonts w:ascii="Times New Roman" w:eastAsia="Times New Roman" w:hAnsi="Times New Roman" w:cs="Times New Roman"/>
          <w:snapToGrid w:val="0"/>
          <w:sz w:val="20"/>
          <w:szCs w:val="20"/>
          <w:lang w:eastAsia="en-GB"/>
        </w:rPr>
        <w:t xml:space="preserve">% increase in the </w:t>
      </w:r>
      <w:r w:rsidR="00480CF7" w:rsidRPr="00365337">
        <w:rPr>
          <w:rFonts w:ascii="Times New Roman" w:hAnsi="Times New Roman"/>
          <w:sz w:val="20"/>
          <w:szCs w:val="20"/>
        </w:rPr>
        <w:t xml:space="preserve">number </w:t>
      </w:r>
      <w:r w:rsidR="00D20801" w:rsidRPr="00365337">
        <w:rPr>
          <w:rFonts w:ascii="Times New Roman" w:hAnsi="Times New Roman"/>
          <w:sz w:val="20"/>
          <w:szCs w:val="20"/>
        </w:rPr>
        <w:t>of fiscal receipts</w:t>
      </w:r>
      <w:r w:rsidR="00FC174C" w:rsidRPr="00365337">
        <w:rPr>
          <w:rFonts w:ascii="Times New Roman" w:hAnsi="Times New Roman"/>
          <w:sz w:val="20"/>
          <w:szCs w:val="20"/>
        </w:rPr>
        <w:t xml:space="preserve"> compared to 2014</w:t>
      </w:r>
    </w:p>
    <w:p w14:paraId="6D60125E" w14:textId="6405A4E2" w:rsidR="00EA6B20" w:rsidRPr="00365337" w:rsidRDefault="00D20801" w:rsidP="00EA6B20">
      <w:pPr>
        <w:suppressAutoHyphens/>
        <w:spacing w:before="0" w:after="0"/>
        <w:ind w:left="360"/>
        <w:rPr>
          <w:rFonts w:ascii="Times New Roman" w:hAnsi="Times New Roman" w:cs="Times New Roman"/>
          <w:sz w:val="20"/>
          <w:szCs w:val="20"/>
          <w:lang w:val="en-US"/>
        </w:rPr>
      </w:pPr>
      <w:r w:rsidRPr="00365337">
        <w:rPr>
          <w:rFonts w:ascii="Times New Roman" w:hAnsi="Times New Roman"/>
          <w:sz w:val="20"/>
          <w:szCs w:val="20"/>
        </w:rPr>
        <w:tab/>
      </w:r>
      <w:r w:rsidRPr="00365337">
        <w:rPr>
          <w:rFonts w:ascii="Times New Roman" w:hAnsi="Times New Roman"/>
          <w:sz w:val="20"/>
          <w:szCs w:val="20"/>
        </w:rPr>
        <w:tab/>
      </w:r>
      <w:r w:rsidRPr="00365337">
        <w:rPr>
          <w:rFonts w:ascii="Times New Roman" w:hAnsi="Times New Roman"/>
          <w:sz w:val="20"/>
          <w:szCs w:val="20"/>
        </w:rPr>
        <w:tab/>
      </w:r>
      <w:r w:rsidRPr="00365337">
        <w:rPr>
          <w:rFonts w:ascii="Times New Roman" w:hAnsi="Times New Roman"/>
          <w:sz w:val="20"/>
          <w:szCs w:val="20"/>
        </w:rPr>
        <w:tab/>
      </w:r>
      <w:r w:rsidR="00002780" w:rsidRPr="00365337">
        <w:rPr>
          <w:rFonts w:ascii="Times New Roman" w:hAnsi="Times New Roman" w:cs="Times New Roman"/>
          <w:sz w:val="20"/>
          <w:szCs w:val="20"/>
          <w:lang w:val="en-US"/>
        </w:rPr>
        <w:t xml:space="preserve">20% increase in </w:t>
      </w:r>
      <w:r w:rsidRPr="00365337">
        <w:rPr>
          <w:rFonts w:ascii="Times New Roman" w:hAnsi="Times New Roman" w:cs="Times New Roman"/>
          <w:sz w:val="20"/>
          <w:szCs w:val="20"/>
          <w:lang w:val="en-US"/>
        </w:rPr>
        <w:t xml:space="preserve">additional taxation identified through control </w:t>
      </w:r>
      <w:r w:rsidR="00FC174C" w:rsidRPr="00365337">
        <w:rPr>
          <w:rFonts w:ascii="Times New Roman" w:hAnsi="Times New Roman" w:cs="Times New Roman"/>
          <w:sz w:val="20"/>
          <w:szCs w:val="20"/>
          <w:lang w:val="en-US"/>
        </w:rPr>
        <w:t>compared to 2014</w:t>
      </w:r>
    </w:p>
    <w:p w14:paraId="7849CA38" w14:textId="67D1D227" w:rsidR="006350AF" w:rsidRPr="00365337" w:rsidRDefault="00002780" w:rsidP="00EA6B20">
      <w:pPr>
        <w:suppressAutoHyphens/>
        <w:spacing w:before="0" w:after="0"/>
        <w:ind w:left="2880"/>
        <w:rPr>
          <w:rFonts w:ascii="Times New Roman" w:hAnsi="Times New Roman" w:cs="Times New Roman"/>
          <w:sz w:val="20"/>
          <w:szCs w:val="20"/>
          <w:lang w:val="en-US"/>
        </w:rPr>
      </w:pPr>
      <w:r w:rsidRPr="00365337">
        <w:rPr>
          <w:rFonts w:ascii="Times New Roman" w:hAnsi="Times New Roman" w:cs="Times New Roman"/>
          <w:sz w:val="20"/>
          <w:szCs w:val="20"/>
          <w:lang w:val="en-US"/>
        </w:rPr>
        <w:t xml:space="preserve">Fiscal </w:t>
      </w:r>
      <w:r w:rsidR="00EA6B20" w:rsidRPr="00365337">
        <w:rPr>
          <w:rFonts w:ascii="Times New Roman" w:hAnsi="Times New Roman" w:cs="Times New Roman"/>
          <w:sz w:val="20"/>
          <w:szCs w:val="20"/>
          <w:lang w:val="en-US"/>
        </w:rPr>
        <w:t>cadaster</w:t>
      </w:r>
      <w:r w:rsidRPr="00365337">
        <w:rPr>
          <w:rFonts w:ascii="Times New Roman" w:hAnsi="Times New Roman" w:cs="Times New Roman"/>
          <w:sz w:val="20"/>
          <w:szCs w:val="20"/>
          <w:lang w:val="en-US"/>
        </w:rPr>
        <w:t xml:space="preserve"> is established leading to </w:t>
      </w:r>
      <w:r w:rsidR="00EA6B20" w:rsidRPr="00365337">
        <w:rPr>
          <w:rFonts w:ascii="Times New Roman" w:hAnsi="Times New Roman" w:cs="Times New Roman"/>
          <w:sz w:val="20"/>
          <w:szCs w:val="20"/>
          <w:lang w:val="en-US"/>
        </w:rPr>
        <w:t xml:space="preserve">20% </w:t>
      </w:r>
      <w:r w:rsidRPr="00365337">
        <w:rPr>
          <w:rFonts w:ascii="Times New Roman" w:hAnsi="Times New Roman" w:cs="Times New Roman"/>
          <w:sz w:val="20"/>
          <w:szCs w:val="20"/>
          <w:lang w:val="en-US"/>
        </w:rPr>
        <w:t xml:space="preserve">increase </w:t>
      </w:r>
      <w:r w:rsidR="006350AF" w:rsidRPr="00365337">
        <w:rPr>
          <w:rFonts w:ascii="Times New Roman" w:hAnsi="Times New Roman" w:cs="Times New Roman"/>
          <w:sz w:val="20"/>
          <w:szCs w:val="20"/>
        </w:rPr>
        <w:t>in the number of properties effectively paying the tax</w:t>
      </w:r>
      <w:r w:rsidR="006350AF" w:rsidRPr="00365337">
        <w:rPr>
          <w:rFonts w:ascii="Times New Roman" w:hAnsi="Times New Roman"/>
          <w:b/>
          <w:sz w:val="20"/>
          <w:szCs w:val="20"/>
        </w:rPr>
        <w:t xml:space="preserve"> </w:t>
      </w:r>
    </w:p>
    <w:p w14:paraId="1B2208EC" w14:textId="77777777" w:rsidR="00623DFE" w:rsidRDefault="00623DFE" w:rsidP="00D36173">
      <w:pPr>
        <w:suppressAutoHyphens/>
        <w:spacing w:before="0" w:after="0"/>
        <w:ind w:left="360"/>
        <w:rPr>
          <w:rFonts w:ascii="Times New Roman" w:eastAsia="Times New Roman" w:hAnsi="Times New Roman" w:cs="Times New Roman"/>
          <w:b/>
          <w:snapToGrid w:val="0"/>
          <w:sz w:val="20"/>
          <w:szCs w:val="20"/>
          <w:lang w:eastAsia="en-GB"/>
        </w:rPr>
      </w:pPr>
    </w:p>
    <w:p w14:paraId="7D247667" w14:textId="77777777" w:rsidR="00D36173" w:rsidRPr="00365337" w:rsidRDefault="00D36173" w:rsidP="00D36173">
      <w:pPr>
        <w:suppressAutoHyphens/>
        <w:spacing w:before="0" w:after="0"/>
        <w:ind w:left="360"/>
        <w:rPr>
          <w:rFonts w:ascii="Times New Roman" w:eastAsia="Times New Roman" w:hAnsi="Times New Roman" w:cs="Times New Roman"/>
          <w:b/>
          <w:snapToGrid w:val="0"/>
          <w:sz w:val="20"/>
          <w:szCs w:val="20"/>
          <w:lang w:eastAsia="en-GB"/>
        </w:rPr>
      </w:pPr>
      <w:r w:rsidRPr="00365337">
        <w:rPr>
          <w:rFonts w:ascii="Times New Roman" w:eastAsia="Times New Roman" w:hAnsi="Times New Roman" w:cs="Times New Roman"/>
          <w:b/>
          <w:snapToGrid w:val="0"/>
          <w:sz w:val="20"/>
          <w:szCs w:val="20"/>
          <w:lang w:eastAsia="en-GB"/>
        </w:rPr>
        <w:t>Means of interpretation</w:t>
      </w:r>
    </w:p>
    <w:p w14:paraId="7ADF4B25" w14:textId="77777777" w:rsidR="00D36173" w:rsidRPr="00365337" w:rsidRDefault="00D36173" w:rsidP="00D36173">
      <w:pPr>
        <w:suppressAutoHyphens/>
        <w:spacing w:before="0" w:after="0"/>
        <w:ind w:left="2880" w:hanging="2520"/>
        <w:rPr>
          <w:rFonts w:ascii="Times New Roman" w:eastAsia="Times New Roman" w:hAnsi="Times New Roman" w:cs="Times New Roman"/>
          <w:i/>
          <w:snapToGrid w:val="0"/>
          <w:sz w:val="20"/>
          <w:szCs w:val="20"/>
          <w:lang w:eastAsia="en-GB"/>
        </w:rPr>
      </w:pPr>
      <w:r w:rsidRPr="00365337">
        <w:rPr>
          <w:rFonts w:ascii="Times New Roman" w:eastAsia="Times New Roman" w:hAnsi="Times New Roman" w:cs="Times New Roman"/>
          <w:snapToGrid w:val="0"/>
          <w:sz w:val="20"/>
          <w:szCs w:val="20"/>
          <w:lang w:eastAsia="en-GB"/>
        </w:rPr>
        <w:t>Known limits and bias:</w:t>
      </w:r>
      <w:r w:rsidRPr="00365337">
        <w:rPr>
          <w:rFonts w:ascii="Times New Roman" w:eastAsia="Times New Roman" w:hAnsi="Times New Roman" w:cs="Times New Roman"/>
          <w:snapToGrid w:val="0"/>
          <w:sz w:val="20"/>
          <w:szCs w:val="20"/>
          <w:lang w:eastAsia="en-GB"/>
        </w:rPr>
        <w:tab/>
      </w:r>
      <w:r w:rsidR="00FC174C" w:rsidRPr="00365337">
        <w:rPr>
          <w:rFonts w:ascii="Times New Roman" w:eastAsia="Times New Roman" w:hAnsi="Times New Roman" w:cs="Times New Roman"/>
          <w:snapToGrid w:val="0"/>
          <w:sz w:val="20"/>
          <w:szCs w:val="20"/>
          <w:lang w:eastAsia="en-GB"/>
        </w:rPr>
        <w:t xml:space="preserve">no change of methodology </w:t>
      </w:r>
    </w:p>
    <w:p w14:paraId="6352C2D9" w14:textId="77777777" w:rsidR="00D20801" w:rsidRPr="00365337" w:rsidRDefault="00D36173" w:rsidP="00D36173">
      <w:pPr>
        <w:suppressAutoHyphens/>
        <w:spacing w:before="0" w:after="0"/>
        <w:ind w:left="2880" w:hanging="2520"/>
        <w:rPr>
          <w:rFonts w:ascii="Times New Roman" w:eastAsia="Times New Roman" w:hAnsi="Times New Roman" w:cs="Times New Roman"/>
          <w:snapToGrid w:val="0"/>
          <w:sz w:val="20"/>
          <w:szCs w:val="20"/>
          <w:lang w:eastAsia="en-GB"/>
        </w:rPr>
      </w:pPr>
      <w:r w:rsidRPr="00365337">
        <w:rPr>
          <w:rFonts w:ascii="Times New Roman" w:eastAsia="Times New Roman" w:hAnsi="Times New Roman" w:cs="Times New Roman"/>
          <w:snapToGrid w:val="0"/>
          <w:sz w:val="20"/>
          <w:szCs w:val="20"/>
          <w:lang w:eastAsia="en-GB"/>
        </w:rPr>
        <w:t>Means of interpretation:</w:t>
      </w:r>
      <w:r w:rsidRPr="00365337">
        <w:rPr>
          <w:rFonts w:ascii="Times New Roman" w:eastAsia="Times New Roman" w:hAnsi="Times New Roman" w:cs="Times New Roman"/>
          <w:snapToGrid w:val="0"/>
          <w:sz w:val="20"/>
          <w:szCs w:val="20"/>
          <w:lang w:eastAsia="en-GB"/>
        </w:rPr>
        <w:tab/>
      </w:r>
      <w:r w:rsidR="00002780" w:rsidRPr="00365337">
        <w:rPr>
          <w:rFonts w:ascii="Times New Roman" w:eastAsia="Times New Roman" w:hAnsi="Times New Roman" w:cs="Times New Roman"/>
          <w:snapToGrid w:val="0"/>
          <w:sz w:val="20"/>
          <w:szCs w:val="20"/>
          <w:lang w:eastAsia="en-GB"/>
        </w:rPr>
        <w:t xml:space="preserve">GDT statistics and </w:t>
      </w:r>
      <w:r w:rsidR="00D20801" w:rsidRPr="00365337">
        <w:rPr>
          <w:rFonts w:ascii="Times New Roman" w:eastAsia="Times New Roman" w:hAnsi="Times New Roman" w:cs="Times New Roman"/>
          <w:snapToGrid w:val="0"/>
          <w:sz w:val="20"/>
          <w:szCs w:val="20"/>
          <w:lang w:eastAsia="en-GB"/>
        </w:rPr>
        <w:t>report, third party assessment</w:t>
      </w:r>
    </w:p>
    <w:p w14:paraId="03BD0D98" w14:textId="77777777" w:rsidR="00623DFE" w:rsidRDefault="00623DFE" w:rsidP="00D36173">
      <w:pPr>
        <w:suppressAutoHyphens/>
        <w:spacing w:before="0" w:after="0"/>
        <w:ind w:left="2880" w:hanging="2520"/>
        <w:rPr>
          <w:rFonts w:ascii="Times New Roman" w:eastAsia="Times New Roman" w:hAnsi="Times New Roman" w:cs="Times New Roman"/>
          <w:b/>
          <w:snapToGrid w:val="0"/>
          <w:sz w:val="20"/>
          <w:szCs w:val="20"/>
          <w:lang w:eastAsia="en-GB"/>
        </w:rPr>
      </w:pPr>
    </w:p>
    <w:p w14:paraId="7909FB23" w14:textId="77777777" w:rsidR="00D36173" w:rsidRPr="00365337" w:rsidRDefault="00D36173" w:rsidP="00D36173">
      <w:pPr>
        <w:suppressAutoHyphens/>
        <w:spacing w:before="0" w:after="0"/>
        <w:ind w:left="2880" w:hanging="2520"/>
        <w:rPr>
          <w:rFonts w:ascii="Times New Roman" w:eastAsia="Times New Roman" w:hAnsi="Times New Roman" w:cs="Times New Roman"/>
          <w:b/>
          <w:snapToGrid w:val="0"/>
          <w:sz w:val="20"/>
          <w:szCs w:val="20"/>
          <w:lang w:eastAsia="en-GB"/>
        </w:rPr>
      </w:pPr>
      <w:r w:rsidRPr="00365337">
        <w:rPr>
          <w:rFonts w:ascii="Times New Roman" w:eastAsia="Times New Roman" w:hAnsi="Times New Roman" w:cs="Times New Roman"/>
          <w:b/>
          <w:snapToGrid w:val="0"/>
          <w:sz w:val="20"/>
          <w:szCs w:val="20"/>
          <w:lang w:eastAsia="en-GB"/>
        </w:rPr>
        <w:t>Documentation schedule</w:t>
      </w:r>
    </w:p>
    <w:p w14:paraId="0EF454AB" w14:textId="5279167D" w:rsidR="00002780" w:rsidRPr="00DC50F7" w:rsidRDefault="00D36173" w:rsidP="00DC50F7">
      <w:pPr>
        <w:suppressAutoHyphens/>
        <w:spacing w:before="0" w:after="0"/>
        <w:ind w:firstLine="360"/>
        <w:rPr>
          <w:rFonts w:ascii="Times New Roman" w:hAnsi="Times New Roman" w:cs="Times New Roman"/>
          <w:sz w:val="20"/>
          <w:szCs w:val="20"/>
        </w:rPr>
      </w:pPr>
      <w:r w:rsidRPr="00365337">
        <w:rPr>
          <w:rFonts w:ascii="Times New Roman" w:eastAsia="Times New Roman" w:hAnsi="Times New Roman" w:cs="Times New Roman"/>
          <w:snapToGrid w:val="0"/>
          <w:sz w:val="20"/>
          <w:szCs w:val="20"/>
          <w:lang w:eastAsia="en-GB"/>
        </w:rPr>
        <w:t>Delivery date:</w:t>
      </w:r>
      <w:r w:rsidRPr="00365337">
        <w:rPr>
          <w:rFonts w:ascii="Times New Roman" w:eastAsia="Times New Roman" w:hAnsi="Times New Roman" w:cs="Times New Roman"/>
          <w:snapToGrid w:val="0"/>
          <w:sz w:val="20"/>
          <w:szCs w:val="20"/>
          <w:lang w:eastAsia="en-GB"/>
        </w:rPr>
        <w:tab/>
      </w:r>
      <w:r w:rsidR="00002780" w:rsidRPr="00365337">
        <w:rPr>
          <w:rFonts w:ascii="Times New Roman" w:eastAsia="Times New Roman" w:hAnsi="Times New Roman" w:cs="Times New Roman"/>
          <w:snapToGrid w:val="0"/>
          <w:sz w:val="20"/>
          <w:szCs w:val="20"/>
          <w:lang w:eastAsia="en-GB"/>
        </w:rPr>
        <w:tab/>
      </w:r>
      <w:r w:rsidR="00002780" w:rsidRPr="00DC50F7">
        <w:rPr>
          <w:rFonts w:ascii="Times New Roman" w:hAnsi="Times New Roman" w:cs="Times New Roman"/>
          <w:sz w:val="20"/>
          <w:szCs w:val="20"/>
        </w:rPr>
        <w:t xml:space="preserve">by </w:t>
      </w:r>
      <w:r w:rsidR="00FC174C" w:rsidRPr="00DC50F7">
        <w:rPr>
          <w:rFonts w:ascii="Times New Roman" w:hAnsi="Times New Roman" w:cs="Times New Roman"/>
          <w:sz w:val="20"/>
          <w:szCs w:val="20"/>
        </w:rPr>
        <w:t xml:space="preserve">the end of </w:t>
      </w:r>
      <w:r w:rsidR="00002780" w:rsidRPr="00DC50F7">
        <w:rPr>
          <w:rFonts w:ascii="Times New Roman" w:hAnsi="Times New Roman" w:cs="Times New Roman"/>
          <w:sz w:val="20"/>
          <w:szCs w:val="20"/>
        </w:rPr>
        <w:t>Q1 2016</w:t>
      </w:r>
      <w:r w:rsidRPr="00DC50F7">
        <w:rPr>
          <w:rFonts w:ascii="Times New Roman" w:hAnsi="Times New Roman" w:cs="Times New Roman"/>
          <w:sz w:val="20"/>
          <w:szCs w:val="20"/>
        </w:rPr>
        <w:t xml:space="preserve"> – </w:t>
      </w:r>
      <w:r w:rsidR="00002780" w:rsidRPr="00DC50F7">
        <w:rPr>
          <w:rFonts w:ascii="Times New Roman" w:hAnsi="Times New Roman" w:cs="Times New Roman"/>
          <w:sz w:val="20"/>
          <w:szCs w:val="20"/>
        </w:rPr>
        <w:t xml:space="preserve">GDT </w:t>
      </w:r>
      <w:r w:rsidR="00FC174C" w:rsidRPr="00DC50F7">
        <w:rPr>
          <w:rFonts w:ascii="Times New Roman" w:hAnsi="Times New Roman" w:cs="Times New Roman"/>
          <w:sz w:val="20"/>
          <w:szCs w:val="20"/>
        </w:rPr>
        <w:t xml:space="preserve">provide </w:t>
      </w:r>
      <w:r w:rsidR="00002780" w:rsidRPr="00DC50F7">
        <w:rPr>
          <w:rFonts w:ascii="Times New Roman" w:hAnsi="Times New Roman" w:cs="Times New Roman"/>
          <w:sz w:val="20"/>
          <w:szCs w:val="20"/>
        </w:rPr>
        <w:t>statistics and report on nu</w:t>
      </w:r>
      <w:r w:rsidR="004C51BE">
        <w:rPr>
          <w:rFonts w:ascii="Times New Roman" w:hAnsi="Times New Roman" w:cs="Times New Roman"/>
          <w:sz w:val="20"/>
          <w:szCs w:val="20"/>
        </w:rPr>
        <w:t>mber of fiscal receipts issued during</w:t>
      </w:r>
      <w:r w:rsidR="00002780" w:rsidRPr="00DC50F7">
        <w:rPr>
          <w:rFonts w:ascii="Times New Roman" w:hAnsi="Times New Roman" w:cs="Times New Roman"/>
          <w:sz w:val="20"/>
          <w:szCs w:val="20"/>
        </w:rPr>
        <w:t xml:space="preserve"> 2015</w:t>
      </w:r>
    </w:p>
    <w:p w14:paraId="4E60EDC6" w14:textId="21CC85FB" w:rsidR="00002780" w:rsidRPr="00DC50F7" w:rsidRDefault="00D36173" w:rsidP="00002780">
      <w:pPr>
        <w:suppressAutoHyphens/>
        <w:spacing w:before="0" w:after="0"/>
        <w:ind w:left="2880"/>
        <w:rPr>
          <w:rFonts w:ascii="Times New Roman" w:hAnsi="Times New Roman" w:cs="Times New Roman"/>
          <w:sz w:val="20"/>
          <w:szCs w:val="20"/>
        </w:rPr>
      </w:pPr>
      <w:r w:rsidRPr="00DC50F7">
        <w:rPr>
          <w:rFonts w:ascii="Times New Roman" w:hAnsi="Times New Roman" w:cs="Times New Roman"/>
          <w:sz w:val="20"/>
          <w:szCs w:val="20"/>
        </w:rPr>
        <w:t xml:space="preserve">by the end of </w:t>
      </w:r>
      <w:r w:rsidR="00002780" w:rsidRPr="00DC50F7">
        <w:rPr>
          <w:rFonts w:ascii="Times New Roman" w:hAnsi="Times New Roman" w:cs="Times New Roman"/>
          <w:sz w:val="20"/>
          <w:szCs w:val="20"/>
        </w:rPr>
        <w:t xml:space="preserve">Q1 </w:t>
      </w:r>
      <w:r w:rsidRPr="00DC50F7">
        <w:rPr>
          <w:rFonts w:ascii="Times New Roman" w:hAnsi="Times New Roman" w:cs="Times New Roman"/>
          <w:sz w:val="20"/>
          <w:szCs w:val="20"/>
        </w:rPr>
        <w:t>201</w:t>
      </w:r>
      <w:r w:rsidR="00002780" w:rsidRPr="00DC50F7">
        <w:rPr>
          <w:rFonts w:ascii="Times New Roman" w:hAnsi="Times New Roman" w:cs="Times New Roman"/>
          <w:sz w:val="20"/>
          <w:szCs w:val="20"/>
        </w:rPr>
        <w:t>7</w:t>
      </w:r>
      <w:r w:rsidRPr="00DC50F7">
        <w:rPr>
          <w:rFonts w:ascii="Times New Roman" w:hAnsi="Times New Roman" w:cs="Times New Roman"/>
          <w:sz w:val="20"/>
          <w:szCs w:val="20"/>
        </w:rPr>
        <w:t xml:space="preserve"> – </w:t>
      </w:r>
      <w:r w:rsidR="00002780" w:rsidRPr="00DC50F7">
        <w:rPr>
          <w:rFonts w:ascii="Times New Roman" w:hAnsi="Times New Roman" w:cs="Times New Roman"/>
          <w:sz w:val="20"/>
          <w:szCs w:val="20"/>
        </w:rPr>
        <w:t xml:space="preserve">GDT reports on </w:t>
      </w:r>
      <w:r w:rsidR="00FC174C" w:rsidRPr="00DC50F7">
        <w:rPr>
          <w:rFonts w:ascii="Times New Roman" w:hAnsi="Times New Roman" w:cs="Times New Roman"/>
          <w:sz w:val="20"/>
          <w:szCs w:val="20"/>
        </w:rPr>
        <w:t>audit activities for 2016</w:t>
      </w:r>
      <w:r w:rsidR="004C51BE">
        <w:rPr>
          <w:rFonts w:ascii="Times New Roman" w:hAnsi="Times New Roman" w:cs="Times New Roman"/>
          <w:sz w:val="20"/>
          <w:szCs w:val="20"/>
        </w:rPr>
        <w:t>,</w:t>
      </w:r>
      <w:r w:rsidR="00FC174C" w:rsidRPr="00DC50F7">
        <w:rPr>
          <w:rFonts w:ascii="Times New Roman" w:hAnsi="Times New Roman" w:cs="Times New Roman"/>
          <w:sz w:val="20"/>
          <w:szCs w:val="20"/>
        </w:rPr>
        <w:t xml:space="preserve"> incl</w:t>
      </w:r>
      <w:r w:rsidR="0072783F" w:rsidRPr="00DC50F7">
        <w:rPr>
          <w:rFonts w:ascii="Times New Roman" w:hAnsi="Times New Roman" w:cs="Times New Roman"/>
          <w:sz w:val="20"/>
          <w:szCs w:val="20"/>
        </w:rPr>
        <w:t>u</w:t>
      </w:r>
      <w:r w:rsidR="00FC174C" w:rsidRPr="00DC50F7">
        <w:rPr>
          <w:rFonts w:ascii="Times New Roman" w:hAnsi="Times New Roman" w:cs="Times New Roman"/>
          <w:sz w:val="20"/>
          <w:szCs w:val="20"/>
        </w:rPr>
        <w:t xml:space="preserve">ding the </w:t>
      </w:r>
      <w:r w:rsidR="00002780" w:rsidRPr="00DC50F7">
        <w:rPr>
          <w:rFonts w:ascii="Times New Roman" w:hAnsi="Times New Roman" w:cs="Times New Roman"/>
          <w:sz w:val="20"/>
          <w:szCs w:val="20"/>
        </w:rPr>
        <w:t>number controls and additional taxation ide</w:t>
      </w:r>
      <w:r w:rsidR="004C51BE">
        <w:rPr>
          <w:rFonts w:ascii="Times New Roman" w:hAnsi="Times New Roman" w:cs="Times New Roman"/>
          <w:sz w:val="20"/>
          <w:szCs w:val="20"/>
        </w:rPr>
        <w:t>ntified through control for a) large t</w:t>
      </w:r>
      <w:r w:rsidR="00002780" w:rsidRPr="00DC50F7">
        <w:rPr>
          <w:rFonts w:ascii="Times New Roman" w:hAnsi="Times New Roman" w:cs="Times New Roman"/>
          <w:sz w:val="20"/>
          <w:szCs w:val="20"/>
        </w:rPr>
        <w:t xml:space="preserve">axpayers </w:t>
      </w:r>
      <w:r w:rsidR="004C51BE">
        <w:rPr>
          <w:rFonts w:ascii="Times New Roman" w:hAnsi="Times New Roman" w:cs="Times New Roman"/>
          <w:sz w:val="20"/>
          <w:szCs w:val="20"/>
        </w:rPr>
        <w:t>and b) o</w:t>
      </w:r>
      <w:r w:rsidR="00002780" w:rsidRPr="00DC50F7">
        <w:rPr>
          <w:rFonts w:ascii="Times New Roman" w:hAnsi="Times New Roman" w:cs="Times New Roman"/>
          <w:sz w:val="20"/>
          <w:szCs w:val="20"/>
        </w:rPr>
        <w:t>ther taxpayers:</w:t>
      </w:r>
    </w:p>
    <w:p w14:paraId="0DDD1471" w14:textId="3E3CB152" w:rsidR="006350AF" w:rsidRPr="00DC50F7" w:rsidRDefault="005B7C46" w:rsidP="00DC50F7">
      <w:pPr>
        <w:suppressAutoHyphens/>
        <w:spacing w:before="0" w:after="0"/>
        <w:ind w:left="2880"/>
        <w:rPr>
          <w:rFonts w:ascii="Times New Roman" w:hAnsi="Times New Roman" w:cs="Times New Roman"/>
          <w:sz w:val="20"/>
          <w:szCs w:val="20"/>
        </w:rPr>
      </w:pPr>
      <w:r>
        <w:rPr>
          <w:rFonts w:ascii="Times New Roman" w:hAnsi="Times New Roman" w:cs="Times New Roman"/>
          <w:sz w:val="20"/>
          <w:szCs w:val="20"/>
        </w:rPr>
        <w:t xml:space="preserve">by the end of Q1 2016 </w:t>
      </w:r>
      <w:r w:rsidR="004C51BE">
        <w:rPr>
          <w:rFonts w:ascii="Times New Roman" w:hAnsi="Times New Roman" w:cs="Times New Roman"/>
          <w:sz w:val="20"/>
          <w:szCs w:val="20"/>
        </w:rPr>
        <w:t xml:space="preserve">- </w:t>
      </w:r>
      <w:r>
        <w:rPr>
          <w:rFonts w:ascii="Times New Roman" w:hAnsi="Times New Roman" w:cs="Times New Roman"/>
          <w:sz w:val="20"/>
          <w:szCs w:val="20"/>
        </w:rPr>
        <w:t>the Mo</w:t>
      </w:r>
      <w:r w:rsidR="006350AF" w:rsidRPr="00DC50F7">
        <w:rPr>
          <w:rFonts w:ascii="Times New Roman" w:hAnsi="Times New Roman" w:cs="Times New Roman"/>
          <w:sz w:val="20"/>
          <w:szCs w:val="20"/>
        </w:rPr>
        <w:t xml:space="preserve">F provides </w:t>
      </w:r>
      <w:r w:rsidR="006350AF" w:rsidRPr="00365337">
        <w:rPr>
          <w:rFonts w:ascii="Times New Roman" w:hAnsi="Times New Roman" w:cs="Times New Roman"/>
          <w:sz w:val="20"/>
          <w:szCs w:val="20"/>
        </w:rPr>
        <w:t xml:space="preserve">data </w:t>
      </w:r>
      <w:r w:rsidR="00C1113F" w:rsidRPr="00365337">
        <w:rPr>
          <w:rFonts w:ascii="Times New Roman" w:hAnsi="Times New Roman" w:cs="Times New Roman"/>
          <w:sz w:val="20"/>
          <w:szCs w:val="20"/>
        </w:rPr>
        <w:t>on the number of properties effectively paying the tax</w:t>
      </w:r>
      <w:r w:rsidR="00C1113F" w:rsidRPr="00DC50F7">
        <w:rPr>
          <w:rFonts w:ascii="Times New Roman" w:hAnsi="Times New Roman" w:cs="Times New Roman"/>
          <w:sz w:val="20"/>
          <w:szCs w:val="20"/>
        </w:rPr>
        <w:t xml:space="preserve"> in 2015</w:t>
      </w:r>
    </w:p>
    <w:p w14:paraId="53CFBF2C" w14:textId="075E92C5" w:rsidR="00DC50F7" w:rsidRPr="00DC50F7" w:rsidRDefault="00D36173" w:rsidP="00DC50F7">
      <w:pPr>
        <w:suppressAutoHyphens/>
        <w:spacing w:before="0" w:after="0"/>
        <w:ind w:left="2880"/>
        <w:rPr>
          <w:rFonts w:ascii="Times New Roman" w:hAnsi="Times New Roman" w:cs="Times New Roman"/>
          <w:sz w:val="20"/>
          <w:szCs w:val="20"/>
        </w:rPr>
      </w:pPr>
      <w:r w:rsidRPr="00DC50F7">
        <w:rPr>
          <w:rFonts w:ascii="Times New Roman" w:hAnsi="Times New Roman" w:cs="Times New Roman"/>
          <w:sz w:val="20"/>
          <w:szCs w:val="20"/>
        </w:rPr>
        <w:t xml:space="preserve">by the end of </w:t>
      </w:r>
      <w:r w:rsidR="00002780" w:rsidRPr="00DC50F7">
        <w:rPr>
          <w:rFonts w:ascii="Times New Roman" w:hAnsi="Times New Roman" w:cs="Times New Roman"/>
          <w:sz w:val="20"/>
          <w:szCs w:val="20"/>
        </w:rPr>
        <w:t xml:space="preserve">Q1 </w:t>
      </w:r>
      <w:r w:rsidRPr="00DC50F7">
        <w:rPr>
          <w:rFonts w:ascii="Times New Roman" w:hAnsi="Times New Roman" w:cs="Times New Roman"/>
          <w:sz w:val="20"/>
          <w:szCs w:val="20"/>
        </w:rPr>
        <w:t>201</w:t>
      </w:r>
      <w:r w:rsidR="00002780" w:rsidRPr="00DC50F7">
        <w:rPr>
          <w:rFonts w:ascii="Times New Roman" w:hAnsi="Times New Roman" w:cs="Times New Roman"/>
          <w:sz w:val="20"/>
          <w:szCs w:val="20"/>
        </w:rPr>
        <w:t>8</w:t>
      </w:r>
      <w:r w:rsidRPr="00DC50F7">
        <w:rPr>
          <w:rFonts w:ascii="Times New Roman" w:hAnsi="Times New Roman" w:cs="Times New Roman"/>
          <w:sz w:val="20"/>
          <w:szCs w:val="20"/>
        </w:rPr>
        <w:t xml:space="preserve"> – </w:t>
      </w:r>
      <w:r w:rsidR="005B7C46">
        <w:rPr>
          <w:rFonts w:ascii="Times New Roman" w:hAnsi="Times New Roman" w:cs="Times New Roman"/>
          <w:sz w:val="20"/>
          <w:szCs w:val="20"/>
        </w:rPr>
        <w:t>Mo</w:t>
      </w:r>
      <w:r w:rsidR="004C51BE">
        <w:rPr>
          <w:rFonts w:ascii="Times New Roman" w:hAnsi="Times New Roman" w:cs="Times New Roman"/>
          <w:sz w:val="20"/>
          <w:szCs w:val="20"/>
        </w:rPr>
        <w:t>F reports on</w:t>
      </w:r>
      <w:r w:rsidR="00002780" w:rsidRPr="00DC50F7">
        <w:rPr>
          <w:rFonts w:ascii="Times New Roman" w:hAnsi="Times New Roman" w:cs="Times New Roman"/>
          <w:sz w:val="20"/>
          <w:szCs w:val="20"/>
        </w:rPr>
        <w:t xml:space="preserve"> </w:t>
      </w:r>
      <w:r w:rsidR="00284717" w:rsidRPr="00DC50F7">
        <w:rPr>
          <w:rFonts w:ascii="Times New Roman" w:hAnsi="Times New Roman" w:cs="Times New Roman"/>
          <w:sz w:val="20"/>
          <w:szCs w:val="20"/>
        </w:rPr>
        <w:t xml:space="preserve">a) </w:t>
      </w:r>
      <w:r w:rsidR="004C51BE">
        <w:rPr>
          <w:rFonts w:ascii="Times New Roman" w:hAnsi="Times New Roman" w:cs="Times New Roman"/>
          <w:sz w:val="20"/>
          <w:szCs w:val="20"/>
        </w:rPr>
        <w:t xml:space="preserve">the </w:t>
      </w:r>
      <w:r w:rsidR="00284717" w:rsidRPr="00DC50F7">
        <w:rPr>
          <w:rFonts w:ascii="Times New Roman" w:hAnsi="Times New Roman" w:cs="Times New Roman"/>
          <w:sz w:val="20"/>
          <w:szCs w:val="20"/>
        </w:rPr>
        <w:t>legal establishment of the Fiscal cadastre</w:t>
      </w:r>
      <w:r w:rsidR="004C51BE">
        <w:rPr>
          <w:rFonts w:ascii="Times New Roman" w:hAnsi="Times New Roman" w:cs="Times New Roman"/>
          <w:sz w:val="20"/>
          <w:szCs w:val="20"/>
        </w:rPr>
        <w:t>;</w:t>
      </w:r>
      <w:r w:rsidR="00284717" w:rsidRPr="00DC50F7">
        <w:rPr>
          <w:rFonts w:ascii="Times New Roman" w:hAnsi="Times New Roman" w:cs="Times New Roman"/>
          <w:sz w:val="20"/>
          <w:szCs w:val="20"/>
        </w:rPr>
        <w:t xml:space="preserve"> b) </w:t>
      </w:r>
      <w:r w:rsidR="004C51BE">
        <w:rPr>
          <w:rFonts w:ascii="Times New Roman" w:hAnsi="Times New Roman" w:cs="Times New Roman"/>
          <w:sz w:val="20"/>
          <w:szCs w:val="20"/>
        </w:rPr>
        <w:t>the operation of the fiscal c</w:t>
      </w:r>
      <w:r w:rsidR="00002780" w:rsidRPr="00DC50F7">
        <w:rPr>
          <w:rFonts w:ascii="Times New Roman" w:hAnsi="Times New Roman" w:cs="Times New Roman"/>
          <w:sz w:val="20"/>
          <w:szCs w:val="20"/>
        </w:rPr>
        <w:t xml:space="preserve">adastre and the </w:t>
      </w:r>
      <w:r w:rsidR="00C1113F" w:rsidRPr="00365337">
        <w:rPr>
          <w:rFonts w:ascii="Times New Roman" w:hAnsi="Times New Roman" w:cs="Times New Roman"/>
          <w:sz w:val="20"/>
          <w:szCs w:val="20"/>
        </w:rPr>
        <w:t>number of properti</w:t>
      </w:r>
      <w:r w:rsidR="00DC50F7">
        <w:rPr>
          <w:rFonts w:ascii="Times New Roman" w:hAnsi="Times New Roman" w:cs="Times New Roman"/>
          <w:sz w:val="20"/>
          <w:szCs w:val="20"/>
        </w:rPr>
        <w:t xml:space="preserve">es effectively paying the tax </w:t>
      </w:r>
      <w:r w:rsidR="00002780" w:rsidRPr="00DC50F7">
        <w:rPr>
          <w:rFonts w:ascii="Times New Roman" w:hAnsi="Times New Roman" w:cs="Times New Roman"/>
          <w:sz w:val="20"/>
          <w:szCs w:val="20"/>
        </w:rPr>
        <w:t>in 2017</w:t>
      </w:r>
      <w:r w:rsidR="00FD08FA" w:rsidRPr="00DC50F7">
        <w:rPr>
          <w:rFonts w:ascii="Times New Roman" w:hAnsi="Times New Roman" w:cs="Times New Roman"/>
          <w:sz w:val="20"/>
          <w:szCs w:val="20"/>
        </w:rPr>
        <w:t xml:space="preserve"> compared to 2015</w:t>
      </w:r>
    </w:p>
    <w:p w14:paraId="389B38A4" w14:textId="77777777" w:rsidR="00D36173" w:rsidRPr="00365337" w:rsidRDefault="00D36173" w:rsidP="00D36173">
      <w:pPr>
        <w:suppressAutoHyphens/>
        <w:spacing w:before="0" w:after="0"/>
        <w:ind w:left="2880" w:hanging="2520"/>
        <w:rPr>
          <w:rFonts w:ascii="Times New Roman" w:eastAsia="Times New Roman" w:hAnsi="Times New Roman" w:cs="Times New Roman"/>
          <w:b/>
          <w:snapToGrid w:val="0"/>
          <w:sz w:val="20"/>
          <w:szCs w:val="20"/>
          <w:lang w:eastAsia="en-GB"/>
        </w:rPr>
      </w:pPr>
      <w:r w:rsidRPr="00365337">
        <w:rPr>
          <w:rFonts w:ascii="Times New Roman" w:eastAsia="Times New Roman" w:hAnsi="Times New Roman" w:cs="Times New Roman"/>
          <w:b/>
          <w:snapToGrid w:val="0"/>
          <w:sz w:val="20"/>
          <w:szCs w:val="20"/>
          <w:lang w:eastAsia="en-GB"/>
        </w:rPr>
        <w:t>Comments</w:t>
      </w:r>
      <w:r w:rsidR="000B2BC5" w:rsidRPr="00365337">
        <w:rPr>
          <w:rFonts w:ascii="Times New Roman" w:eastAsia="Times New Roman" w:hAnsi="Times New Roman" w:cs="Times New Roman"/>
          <w:b/>
          <w:snapToGrid w:val="0"/>
          <w:sz w:val="20"/>
          <w:szCs w:val="20"/>
          <w:lang w:eastAsia="en-GB"/>
        </w:rPr>
        <w:tab/>
      </w:r>
    </w:p>
    <w:p w14:paraId="35D8B5AF" w14:textId="731D75F9" w:rsidR="00D36173" w:rsidRPr="00365337" w:rsidRDefault="00AF38FB" w:rsidP="00D36173">
      <w:pPr>
        <w:suppressAutoHyphens/>
        <w:spacing w:before="0" w:after="0"/>
        <w:ind w:left="360"/>
        <w:rPr>
          <w:rFonts w:ascii="Times New Roman" w:eastAsia="Times New Roman" w:hAnsi="Times New Roman" w:cs="Times New Roman"/>
          <w:b/>
          <w:i/>
          <w:snapToGrid w:val="0"/>
          <w:sz w:val="20"/>
          <w:szCs w:val="20"/>
          <w:u w:val="single"/>
          <w:lang w:eastAsia="en-GB"/>
        </w:rPr>
      </w:pPr>
      <w:r w:rsidRPr="00365337">
        <w:rPr>
          <w:rFonts w:ascii="Times New Roman" w:eastAsia="Times New Roman" w:hAnsi="Times New Roman" w:cs="Times New Roman"/>
          <w:b/>
          <w:snapToGrid w:val="0"/>
          <w:sz w:val="20"/>
          <w:szCs w:val="20"/>
          <w:lang w:eastAsia="en-GB"/>
        </w:rPr>
        <w:br w:type="page"/>
      </w:r>
      <w:r w:rsidR="00D36173" w:rsidRPr="00365337">
        <w:rPr>
          <w:rFonts w:ascii="Times New Roman" w:eastAsia="Times New Roman" w:hAnsi="Times New Roman" w:cs="Times New Roman"/>
          <w:b/>
          <w:snapToGrid w:val="0"/>
          <w:sz w:val="20"/>
          <w:szCs w:val="20"/>
          <w:u w:val="single"/>
          <w:lang w:eastAsia="en-GB"/>
        </w:rPr>
        <w:lastRenderedPageBreak/>
        <w:t xml:space="preserve">Indicator </w:t>
      </w:r>
      <w:r w:rsidR="001A00A9" w:rsidRPr="00365337">
        <w:rPr>
          <w:rFonts w:ascii="Times New Roman" w:eastAsia="Times New Roman" w:hAnsi="Times New Roman" w:cs="Times New Roman"/>
          <w:b/>
          <w:snapToGrid w:val="0"/>
          <w:sz w:val="20"/>
          <w:szCs w:val="20"/>
          <w:u w:val="single"/>
          <w:lang w:eastAsia="en-GB"/>
        </w:rPr>
        <w:t>5</w:t>
      </w:r>
      <w:r w:rsidR="00D36173" w:rsidRPr="00365337">
        <w:rPr>
          <w:rFonts w:ascii="Times New Roman" w:eastAsia="Times New Roman" w:hAnsi="Times New Roman" w:cs="Times New Roman"/>
          <w:b/>
          <w:snapToGrid w:val="0"/>
          <w:sz w:val="20"/>
          <w:szCs w:val="20"/>
          <w:u w:val="single"/>
          <w:lang w:eastAsia="en-GB"/>
        </w:rPr>
        <w:t xml:space="preserve">: </w:t>
      </w:r>
      <w:r w:rsidR="00D36173" w:rsidRPr="00365337">
        <w:rPr>
          <w:rFonts w:ascii="Times New Roman" w:eastAsia="Times New Roman" w:hAnsi="Times New Roman" w:cs="Times New Roman"/>
          <w:b/>
          <w:snapToGrid w:val="0"/>
          <w:sz w:val="20"/>
          <w:szCs w:val="20"/>
          <w:u w:val="single"/>
          <w:lang w:eastAsia="en-GB"/>
        </w:rPr>
        <w:tab/>
      </w:r>
      <w:r w:rsidR="00D36173" w:rsidRPr="00365337">
        <w:rPr>
          <w:rFonts w:ascii="Times New Roman" w:eastAsia="Times New Roman" w:hAnsi="Times New Roman" w:cs="Times New Roman"/>
          <w:b/>
          <w:snapToGrid w:val="0"/>
          <w:sz w:val="20"/>
          <w:szCs w:val="20"/>
          <w:u w:val="single"/>
          <w:lang w:eastAsia="en-GB"/>
        </w:rPr>
        <w:tab/>
      </w:r>
      <w:r w:rsidR="00D36173" w:rsidRPr="00365337">
        <w:rPr>
          <w:rFonts w:ascii="Times New Roman" w:eastAsia="Times New Roman" w:hAnsi="Times New Roman" w:cs="Times New Roman"/>
          <w:b/>
          <w:snapToGrid w:val="0"/>
          <w:sz w:val="20"/>
          <w:szCs w:val="20"/>
          <w:u w:val="single"/>
          <w:lang w:eastAsia="en-GB"/>
        </w:rPr>
        <w:tab/>
      </w:r>
      <w:r w:rsidR="007348FB" w:rsidRPr="00365337">
        <w:rPr>
          <w:rFonts w:ascii="Times New Roman" w:eastAsia="Times New Roman" w:hAnsi="Times New Roman" w:cs="Times New Roman"/>
          <w:b/>
          <w:snapToGrid w:val="0"/>
          <w:sz w:val="20"/>
          <w:szCs w:val="20"/>
          <w:u w:val="single"/>
          <w:lang w:eastAsia="en-GB"/>
        </w:rPr>
        <w:t>Strengthened public procurement review system</w:t>
      </w:r>
    </w:p>
    <w:p w14:paraId="28D1ABA3" w14:textId="24E83B2F" w:rsidR="009C341B" w:rsidRPr="00365337" w:rsidRDefault="009C341B" w:rsidP="009C341B">
      <w:pPr>
        <w:suppressAutoHyphens/>
        <w:spacing w:before="0" w:after="0"/>
        <w:ind w:left="360"/>
        <w:rPr>
          <w:rFonts w:ascii="Times New Roman" w:eastAsia="Times New Roman" w:hAnsi="Times New Roman" w:cs="Times New Roman"/>
          <w:b/>
          <w:snapToGrid w:val="0"/>
          <w:sz w:val="20"/>
          <w:szCs w:val="20"/>
          <w:lang w:eastAsia="en-GB"/>
        </w:rPr>
      </w:pPr>
      <w:r w:rsidRPr="00365337">
        <w:rPr>
          <w:rFonts w:ascii="Times New Roman" w:eastAsia="Times New Roman" w:hAnsi="Times New Roman" w:cs="Times New Roman"/>
          <w:snapToGrid w:val="0"/>
          <w:sz w:val="20"/>
          <w:szCs w:val="20"/>
          <w:lang w:eastAsia="en-GB"/>
        </w:rPr>
        <w:tab/>
      </w:r>
      <w:r w:rsidRPr="00365337">
        <w:rPr>
          <w:rFonts w:ascii="Times New Roman" w:eastAsia="Times New Roman" w:hAnsi="Times New Roman" w:cs="Times New Roman"/>
          <w:snapToGrid w:val="0"/>
          <w:sz w:val="20"/>
          <w:szCs w:val="20"/>
          <w:lang w:eastAsia="en-GB"/>
        </w:rPr>
        <w:tab/>
      </w:r>
      <w:r w:rsidRPr="00365337">
        <w:rPr>
          <w:rFonts w:ascii="Times New Roman" w:eastAsia="Times New Roman" w:hAnsi="Times New Roman" w:cs="Times New Roman"/>
          <w:snapToGrid w:val="0"/>
          <w:sz w:val="20"/>
          <w:szCs w:val="20"/>
          <w:lang w:eastAsia="en-GB"/>
        </w:rPr>
        <w:tab/>
      </w:r>
      <w:r w:rsidRPr="00365337">
        <w:rPr>
          <w:rFonts w:ascii="Times New Roman" w:eastAsia="Times New Roman" w:hAnsi="Times New Roman" w:cs="Times New Roman"/>
          <w:b/>
          <w:snapToGrid w:val="0"/>
          <w:sz w:val="20"/>
          <w:szCs w:val="20"/>
          <w:lang w:eastAsia="en-GB"/>
        </w:rPr>
        <w:tab/>
        <w:t>5.1</w:t>
      </w:r>
      <w:r w:rsidRPr="00365337">
        <w:rPr>
          <w:rFonts w:ascii="Times New Roman" w:hAnsi="Times New Roman" w:cs="Times New Roman"/>
          <w:b/>
          <w:sz w:val="20"/>
          <w:szCs w:val="20"/>
        </w:rPr>
        <w:t xml:space="preserve"> </w:t>
      </w:r>
      <w:r w:rsidR="005B6C9F" w:rsidRPr="00365337">
        <w:rPr>
          <w:rFonts w:ascii="Times New Roman" w:hAnsi="Times New Roman" w:cs="Times New Roman"/>
          <w:b/>
          <w:sz w:val="20"/>
          <w:szCs w:val="20"/>
        </w:rPr>
        <w:t>5.2 5.3 M</w:t>
      </w:r>
      <w:r w:rsidR="00DC50F7">
        <w:rPr>
          <w:rFonts w:ascii="Times New Roman" w:hAnsi="Times New Roman" w:cs="Times New Roman"/>
          <w:b/>
          <w:sz w:val="20"/>
          <w:szCs w:val="20"/>
        </w:rPr>
        <w:t xml:space="preserve">ore independent, transparent, </w:t>
      </w:r>
      <w:r w:rsidRPr="00365337">
        <w:rPr>
          <w:rFonts w:ascii="Times New Roman" w:hAnsi="Times New Roman" w:cs="Times New Roman"/>
          <w:b/>
          <w:sz w:val="20"/>
          <w:szCs w:val="20"/>
        </w:rPr>
        <w:t>effective and efficient remedy system</w:t>
      </w:r>
    </w:p>
    <w:p w14:paraId="55BEC6B3" w14:textId="77777777" w:rsidR="00D36173" w:rsidRPr="00365337" w:rsidRDefault="00D36173" w:rsidP="009C341B">
      <w:pPr>
        <w:suppressAutoHyphens/>
        <w:spacing w:before="0" w:after="0"/>
        <w:ind w:left="360"/>
        <w:rPr>
          <w:rFonts w:ascii="Times New Roman" w:eastAsia="Times New Roman" w:hAnsi="Times New Roman" w:cs="Times New Roman"/>
          <w:i/>
          <w:snapToGrid w:val="0"/>
          <w:sz w:val="20"/>
          <w:szCs w:val="20"/>
          <w:lang w:eastAsia="en-GB"/>
        </w:rPr>
      </w:pPr>
      <w:r w:rsidRPr="00365337">
        <w:rPr>
          <w:rFonts w:ascii="Times New Roman" w:eastAsia="Times New Roman" w:hAnsi="Times New Roman" w:cs="Times New Roman"/>
          <w:snapToGrid w:val="0"/>
          <w:sz w:val="20"/>
          <w:szCs w:val="20"/>
          <w:lang w:eastAsia="en-GB"/>
        </w:rPr>
        <w:t>Programme:</w:t>
      </w:r>
      <w:r w:rsidRPr="00365337">
        <w:rPr>
          <w:rFonts w:ascii="Times New Roman" w:eastAsia="Times New Roman" w:hAnsi="Times New Roman" w:cs="Times New Roman"/>
          <w:i/>
          <w:snapToGrid w:val="0"/>
          <w:sz w:val="20"/>
          <w:szCs w:val="20"/>
          <w:lang w:eastAsia="en-GB"/>
        </w:rPr>
        <w:tab/>
      </w:r>
      <w:r w:rsidRPr="00365337">
        <w:rPr>
          <w:rFonts w:ascii="Times New Roman" w:eastAsia="Times New Roman" w:hAnsi="Times New Roman" w:cs="Times New Roman"/>
          <w:i/>
          <w:snapToGrid w:val="0"/>
          <w:sz w:val="20"/>
          <w:szCs w:val="20"/>
          <w:lang w:eastAsia="en-GB"/>
        </w:rPr>
        <w:tab/>
      </w:r>
      <w:r w:rsidRPr="00365337">
        <w:rPr>
          <w:rFonts w:ascii="Times New Roman" w:eastAsia="Times New Roman" w:hAnsi="Times New Roman" w:cs="Times New Roman"/>
          <w:i/>
          <w:snapToGrid w:val="0"/>
          <w:sz w:val="20"/>
          <w:szCs w:val="20"/>
          <w:lang w:eastAsia="en-GB"/>
        </w:rPr>
        <w:tab/>
      </w:r>
      <w:r w:rsidRPr="00365337">
        <w:rPr>
          <w:rFonts w:ascii="Times New Roman" w:eastAsia="Times New Roman" w:hAnsi="Times New Roman" w:cs="Times New Roman"/>
          <w:snapToGrid w:val="0"/>
          <w:sz w:val="20"/>
          <w:szCs w:val="20"/>
          <w:lang w:eastAsia="en-GB"/>
        </w:rPr>
        <w:t>Public Financial Management reform Strategy 2014-2020</w:t>
      </w:r>
      <w:r w:rsidR="0086047B" w:rsidRPr="00365337">
        <w:rPr>
          <w:rFonts w:ascii="Times New Roman" w:eastAsia="Times New Roman" w:hAnsi="Times New Roman" w:cs="Times New Roman"/>
          <w:snapToGrid w:val="0"/>
          <w:sz w:val="20"/>
          <w:szCs w:val="20"/>
          <w:lang w:eastAsia="en-GB"/>
        </w:rPr>
        <w:t>, Pillar III</w:t>
      </w:r>
    </w:p>
    <w:p w14:paraId="12D9AFD9" w14:textId="747A285E" w:rsidR="00FB6C21" w:rsidRPr="00365337" w:rsidRDefault="00D36173" w:rsidP="00FB6C21">
      <w:pPr>
        <w:suppressAutoHyphens/>
        <w:spacing w:before="0" w:after="0"/>
        <w:ind w:left="360"/>
        <w:rPr>
          <w:rFonts w:ascii="Times New Roman" w:eastAsia="Times New Roman" w:hAnsi="Times New Roman" w:cs="Times New Roman"/>
          <w:snapToGrid w:val="0"/>
          <w:sz w:val="20"/>
          <w:szCs w:val="20"/>
          <w:lang w:eastAsia="en-GB"/>
        </w:rPr>
      </w:pPr>
      <w:r w:rsidRPr="00365337">
        <w:rPr>
          <w:rFonts w:ascii="Times New Roman" w:eastAsia="Times New Roman" w:hAnsi="Times New Roman" w:cs="Times New Roman"/>
          <w:snapToGrid w:val="0"/>
          <w:sz w:val="20"/>
          <w:szCs w:val="20"/>
          <w:lang w:eastAsia="en-GB"/>
        </w:rPr>
        <w:t>Objective:</w:t>
      </w:r>
      <w:r w:rsidRPr="00365337">
        <w:rPr>
          <w:rFonts w:ascii="Times New Roman" w:eastAsia="Times New Roman" w:hAnsi="Times New Roman" w:cs="Times New Roman"/>
          <w:i/>
          <w:snapToGrid w:val="0"/>
          <w:sz w:val="20"/>
          <w:szCs w:val="20"/>
          <w:lang w:eastAsia="en-GB"/>
        </w:rPr>
        <w:tab/>
      </w:r>
      <w:r w:rsidRPr="00365337">
        <w:rPr>
          <w:rFonts w:ascii="Times New Roman" w:eastAsia="Times New Roman" w:hAnsi="Times New Roman" w:cs="Times New Roman"/>
          <w:i/>
          <w:snapToGrid w:val="0"/>
          <w:sz w:val="20"/>
          <w:szCs w:val="20"/>
          <w:lang w:eastAsia="en-GB"/>
        </w:rPr>
        <w:tab/>
      </w:r>
      <w:r w:rsidRPr="00365337">
        <w:rPr>
          <w:rFonts w:ascii="Times New Roman" w:eastAsia="Times New Roman" w:hAnsi="Times New Roman" w:cs="Times New Roman"/>
          <w:i/>
          <w:snapToGrid w:val="0"/>
          <w:sz w:val="20"/>
          <w:szCs w:val="20"/>
          <w:lang w:eastAsia="en-GB"/>
        </w:rPr>
        <w:tab/>
      </w:r>
      <w:r w:rsidR="00FB6C21" w:rsidRPr="00365337">
        <w:rPr>
          <w:rFonts w:ascii="Times New Roman" w:hAnsi="Times New Roman" w:cs="Times New Roman"/>
          <w:sz w:val="20"/>
          <w:szCs w:val="20"/>
        </w:rPr>
        <w:t>Efficient execution of the budget</w:t>
      </w:r>
      <w:r w:rsidR="00FB6C21" w:rsidRPr="00365337">
        <w:rPr>
          <w:rFonts w:ascii="Times New Roman" w:eastAsia="Times New Roman" w:hAnsi="Times New Roman" w:cs="Times New Roman"/>
          <w:snapToGrid w:val="0"/>
          <w:sz w:val="20"/>
          <w:szCs w:val="20"/>
          <w:lang w:eastAsia="en-GB"/>
        </w:rPr>
        <w:t xml:space="preserve"> /Public Procurement</w:t>
      </w:r>
      <w:r w:rsidR="008E242C">
        <w:rPr>
          <w:rFonts w:ascii="Times New Roman" w:eastAsia="Times New Roman" w:hAnsi="Times New Roman" w:cs="Times New Roman"/>
          <w:snapToGrid w:val="0"/>
          <w:sz w:val="20"/>
          <w:szCs w:val="20"/>
          <w:lang w:eastAsia="en-GB"/>
        </w:rPr>
        <w:t xml:space="preserve"> (PP)</w:t>
      </w:r>
    </w:p>
    <w:p w14:paraId="443BE41C" w14:textId="0A653F1C" w:rsidR="00BC57BD" w:rsidRPr="00F57889" w:rsidRDefault="00D36173" w:rsidP="00F57889">
      <w:pPr>
        <w:suppressAutoHyphens/>
        <w:spacing w:before="0" w:after="0"/>
        <w:ind w:left="360"/>
        <w:rPr>
          <w:rFonts w:ascii="Times New Roman" w:eastAsia="Times New Roman" w:hAnsi="Times New Roman" w:cs="Times New Roman"/>
          <w:snapToGrid w:val="0"/>
          <w:sz w:val="20"/>
          <w:szCs w:val="20"/>
          <w:lang w:eastAsia="en-GB"/>
        </w:rPr>
      </w:pPr>
      <w:r w:rsidRPr="00365337">
        <w:rPr>
          <w:rFonts w:ascii="Times New Roman" w:eastAsia="Times New Roman" w:hAnsi="Times New Roman" w:cs="Times New Roman"/>
          <w:snapToGrid w:val="0"/>
          <w:sz w:val="20"/>
          <w:szCs w:val="20"/>
          <w:lang w:eastAsia="en-GB"/>
        </w:rPr>
        <w:t>Action:</w:t>
      </w:r>
      <w:r w:rsidRPr="00365337">
        <w:rPr>
          <w:rFonts w:ascii="Times New Roman" w:eastAsia="Times New Roman" w:hAnsi="Times New Roman" w:cs="Times New Roman"/>
          <w:i/>
          <w:snapToGrid w:val="0"/>
          <w:sz w:val="20"/>
          <w:szCs w:val="20"/>
          <w:lang w:eastAsia="en-GB"/>
        </w:rPr>
        <w:tab/>
      </w:r>
      <w:r w:rsidRPr="00365337">
        <w:rPr>
          <w:rFonts w:ascii="Times New Roman" w:eastAsia="Times New Roman" w:hAnsi="Times New Roman" w:cs="Times New Roman"/>
          <w:i/>
          <w:snapToGrid w:val="0"/>
          <w:sz w:val="20"/>
          <w:szCs w:val="20"/>
          <w:lang w:eastAsia="en-GB"/>
        </w:rPr>
        <w:tab/>
      </w:r>
      <w:r w:rsidRPr="00365337">
        <w:rPr>
          <w:rFonts w:ascii="Times New Roman" w:eastAsia="Times New Roman" w:hAnsi="Times New Roman" w:cs="Times New Roman"/>
          <w:i/>
          <w:snapToGrid w:val="0"/>
          <w:sz w:val="20"/>
          <w:szCs w:val="20"/>
          <w:lang w:eastAsia="en-GB"/>
        </w:rPr>
        <w:tab/>
      </w:r>
      <w:r w:rsidR="001A00A9" w:rsidRPr="00365337">
        <w:rPr>
          <w:rFonts w:ascii="Times New Roman" w:hAnsi="Times New Roman" w:cs="Times New Roman"/>
          <w:sz w:val="20"/>
          <w:szCs w:val="20"/>
        </w:rPr>
        <w:t>5</w:t>
      </w:r>
      <w:r w:rsidR="00BC57BD" w:rsidRPr="00365337">
        <w:rPr>
          <w:rFonts w:ascii="Times New Roman" w:hAnsi="Times New Roman" w:cs="Times New Roman"/>
          <w:sz w:val="20"/>
          <w:szCs w:val="20"/>
        </w:rPr>
        <w:t xml:space="preserve">.1, </w:t>
      </w:r>
      <w:r w:rsidR="001A00A9" w:rsidRPr="00365337">
        <w:rPr>
          <w:rFonts w:ascii="Times New Roman" w:hAnsi="Times New Roman" w:cs="Times New Roman"/>
          <w:sz w:val="20"/>
          <w:szCs w:val="20"/>
        </w:rPr>
        <w:t>5</w:t>
      </w:r>
      <w:r w:rsidR="00BC57BD" w:rsidRPr="00365337">
        <w:rPr>
          <w:rFonts w:ascii="Times New Roman" w:hAnsi="Times New Roman" w:cs="Times New Roman"/>
          <w:sz w:val="20"/>
          <w:szCs w:val="20"/>
        </w:rPr>
        <w:t xml:space="preserve">.2, </w:t>
      </w:r>
      <w:r w:rsidR="001A00A9" w:rsidRPr="00365337">
        <w:rPr>
          <w:rFonts w:ascii="Times New Roman" w:hAnsi="Times New Roman" w:cs="Times New Roman"/>
          <w:sz w:val="20"/>
          <w:szCs w:val="20"/>
        </w:rPr>
        <w:t>5</w:t>
      </w:r>
      <w:r w:rsidR="00BC57BD" w:rsidRPr="00365337">
        <w:rPr>
          <w:rFonts w:ascii="Times New Roman" w:hAnsi="Times New Roman" w:cs="Times New Roman"/>
          <w:sz w:val="20"/>
          <w:szCs w:val="20"/>
        </w:rPr>
        <w:t>.3, of the corresponding Table of the Specific Conditions for Variable Tranche Release</w:t>
      </w:r>
      <w:r w:rsidR="00F57889">
        <w:rPr>
          <w:rFonts w:ascii="Times New Roman" w:hAnsi="Times New Roman" w:cs="Times New Roman"/>
          <w:sz w:val="20"/>
          <w:szCs w:val="20"/>
        </w:rPr>
        <w:t xml:space="preserve"> </w:t>
      </w:r>
      <w:r w:rsidR="00F57889">
        <w:rPr>
          <w:rFonts w:ascii="Times New Roman" w:eastAsia="Times New Roman" w:hAnsi="Times New Roman" w:cs="Times New Roman"/>
          <w:snapToGrid w:val="0"/>
          <w:sz w:val="20"/>
          <w:szCs w:val="20"/>
          <w:lang w:eastAsia="en-GB"/>
        </w:rPr>
        <w:t>(table E)</w:t>
      </w:r>
    </w:p>
    <w:p w14:paraId="48AADC90" w14:textId="0D6B81E2" w:rsidR="00FB6C21" w:rsidRPr="00365337" w:rsidRDefault="00FB6C21" w:rsidP="00D36173">
      <w:pPr>
        <w:suppressAutoHyphens/>
        <w:spacing w:before="0" w:after="0"/>
        <w:ind w:left="360"/>
        <w:rPr>
          <w:rFonts w:ascii="Times New Roman" w:hAnsi="Times New Roman" w:cs="Times New Roman"/>
          <w:sz w:val="20"/>
          <w:szCs w:val="20"/>
        </w:rPr>
      </w:pPr>
      <w:r w:rsidRPr="00365337">
        <w:rPr>
          <w:rFonts w:ascii="Times New Roman" w:eastAsia="Times New Roman" w:hAnsi="Times New Roman" w:cs="Times New Roman"/>
          <w:snapToGrid w:val="0"/>
          <w:sz w:val="20"/>
          <w:szCs w:val="20"/>
          <w:lang w:eastAsia="en-GB"/>
        </w:rPr>
        <w:tab/>
      </w:r>
      <w:r w:rsidRPr="00365337">
        <w:rPr>
          <w:rFonts w:ascii="Times New Roman" w:eastAsia="Times New Roman" w:hAnsi="Times New Roman" w:cs="Times New Roman"/>
          <w:snapToGrid w:val="0"/>
          <w:sz w:val="20"/>
          <w:szCs w:val="20"/>
          <w:lang w:eastAsia="en-GB"/>
        </w:rPr>
        <w:tab/>
      </w:r>
      <w:r w:rsidRPr="00365337">
        <w:rPr>
          <w:rFonts w:ascii="Times New Roman" w:eastAsia="Times New Roman" w:hAnsi="Times New Roman" w:cs="Times New Roman"/>
          <w:snapToGrid w:val="0"/>
          <w:sz w:val="20"/>
          <w:szCs w:val="20"/>
          <w:lang w:eastAsia="en-GB"/>
        </w:rPr>
        <w:tab/>
      </w:r>
      <w:r w:rsidRPr="00365337">
        <w:rPr>
          <w:rFonts w:ascii="Times New Roman" w:eastAsia="Times New Roman" w:hAnsi="Times New Roman" w:cs="Times New Roman"/>
          <w:snapToGrid w:val="0"/>
          <w:sz w:val="20"/>
          <w:szCs w:val="20"/>
          <w:lang w:eastAsia="en-GB"/>
        </w:rPr>
        <w:tab/>
      </w:r>
      <w:r w:rsidR="00873431" w:rsidRPr="00365337">
        <w:rPr>
          <w:rFonts w:ascii="Times New Roman" w:hAnsi="Times New Roman" w:cs="Times New Roman"/>
          <w:sz w:val="20"/>
          <w:szCs w:val="20"/>
        </w:rPr>
        <w:t>Ensure</w:t>
      </w:r>
      <w:r w:rsidRPr="00365337">
        <w:rPr>
          <w:rFonts w:ascii="Times New Roman" w:hAnsi="Times New Roman" w:cs="Times New Roman"/>
          <w:sz w:val="20"/>
          <w:szCs w:val="20"/>
        </w:rPr>
        <w:t xml:space="preserve"> the institutional independence </w:t>
      </w:r>
      <w:r w:rsidR="006219D1" w:rsidRPr="00365337">
        <w:rPr>
          <w:rFonts w:ascii="Times New Roman" w:hAnsi="Times New Roman" w:cs="Times New Roman"/>
          <w:sz w:val="20"/>
          <w:szCs w:val="20"/>
        </w:rPr>
        <w:t xml:space="preserve">and increased efficiency </w:t>
      </w:r>
      <w:r w:rsidRPr="00365337">
        <w:rPr>
          <w:rFonts w:ascii="Times New Roman" w:hAnsi="Times New Roman" w:cs="Times New Roman"/>
          <w:sz w:val="20"/>
          <w:szCs w:val="20"/>
        </w:rPr>
        <w:t xml:space="preserve">of the </w:t>
      </w:r>
      <w:r w:rsidR="00873431" w:rsidRPr="00365337">
        <w:rPr>
          <w:rFonts w:ascii="Times New Roman" w:hAnsi="Times New Roman" w:cs="Times New Roman"/>
          <w:sz w:val="20"/>
          <w:szCs w:val="20"/>
        </w:rPr>
        <w:t>Public Procurement Commission</w:t>
      </w:r>
      <w:r w:rsidR="008E242C">
        <w:rPr>
          <w:rFonts w:ascii="Times New Roman" w:hAnsi="Times New Roman" w:cs="Times New Roman"/>
          <w:sz w:val="20"/>
          <w:szCs w:val="20"/>
        </w:rPr>
        <w:t xml:space="preserve"> (PPC)</w:t>
      </w:r>
    </w:p>
    <w:p w14:paraId="6BF69F42" w14:textId="77777777" w:rsidR="00D36173" w:rsidRDefault="00D36173" w:rsidP="00D36173">
      <w:pPr>
        <w:suppressAutoHyphens/>
        <w:spacing w:before="0" w:after="0"/>
        <w:ind w:left="360"/>
        <w:rPr>
          <w:rFonts w:ascii="Times New Roman" w:eastAsia="Times New Roman" w:hAnsi="Times New Roman" w:cs="Times New Roman"/>
          <w:snapToGrid w:val="0"/>
          <w:sz w:val="20"/>
          <w:szCs w:val="20"/>
          <w:lang w:eastAsia="en-GB"/>
        </w:rPr>
      </w:pPr>
      <w:r w:rsidRPr="00365337">
        <w:rPr>
          <w:rFonts w:ascii="Times New Roman" w:eastAsia="Times New Roman" w:hAnsi="Times New Roman" w:cs="Times New Roman"/>
          <w:snapToGrid w:val="0"/>
          <w:sz w:val="20"/>
          <w:szCs w:val="20"/>
          <w:lang w:eastAsia="en-GB"/>
        </w:rPr>
        <w:t>Department responsible:</w:t>
      </w:r>
      <w:r w:rsidRPr="00365337">
        <w:rPr>
          <w:rFonts w:ascii="Times New Roman" w:eastAsia="Times New Roman" w:hAnsi="Times New Roman" w:cs="Times New Roman"/>
          <w:i/>
          <w:snapToGrid w:val="0"/>
          <w:sz w:val="20"/>
          <w:szCs w:val="20"/>
          <w:lang w:eastAsia="en-GB"/>
        </w:rPr>
        <w:t xml:space="preserve"> </w:t>
      </w:r>
      <w:r w:rsidRPr="00365337">
        <w:rPr>
          <w:rFonts w:ascii="Times New Roman" w:eastAsia="Times New Roman" w:hAnsi="Times New Roman" w:cs="Times New Roman"/>
          <w:i/>
          <w:snapToGrid w:val="0"/>
          <w:sz w:val="20"/>
          <w:szCs w:val="20"/>
          <w:lang w:eastAsia="en-GB"/>
        </w:rPr>
        <w:tab/>
      </w:r>
      <w:r w:rsidRPr="00365337">
        <w:rPr>
          <w:rFonts w:ascii="Times New Roman" w:eastAsia="Times New Roman" w:hAnsi="Times New Roman" w:cs="Times New Roman"/>
          <w:snapToGrid w:val="0"/>
          <w:sz w:val="20"/>
          <w:szCs w:val="20"/>
          <w:lang w:eastAsia="en-GB"/>
        </w:rPr>
        <w:t>Ministry of Finance</w:t>
      </w:r>
    </w:p>
    <w:p w14:paraId="7C334526" w14:textId="77777777" w:rsidR="00DC50F7" w:rsidRPr="00365337" w:rsidRDefault="00DC50F7" w:rsidP="00D36173">
      <w:pPr>
        <w:suppressAutoHyphens/>
        <w:spacing w:before="0" w:after="0"/>
        <w:ind w:left="360"/>
        <w:rPr>
          <w:rFonts w:ascii="Times New Roman" w:eastAsia="Times New Roman" w:hAnsi="Times New Roman" w:cs="Times New Roman"/>
          <w:snapToGrid w:val="0"/>
          <w:sz w:val="20"/>
          <w:szCs w:val="20"/>
          <w:lang w:eastAsia="en-GB"/>
        </w:rPr>
      </w:pPr>
    </w:p>
    <w:p w14:paraId="6F488A54" w14:textId="77777777" w:rsidR="00D36173" w:rsidRPr="00365337" w:rsidRDefault="00D36173" w:rsidP="00D36173">
      <w:pPr>
        <w:suppressAutoHyphens/>
        <w:spacing w:before="0" w:after="0"/>
        <w:ind w:left="360"/>
        <w:rPr>
          <w:rFonts w:ascii="Times New Roman" w:eastAsia="Times New Roman" w:hAnsi="Times New Roman" w:cs="Times New Roman"/>
          <w:b/>
          <w:snapToGrid w:val="0"/>
          <w:sz w:val="20"/>
          <w:szCs w:val="20"/>
          <w:lang w:eastAsia="en-GB"/>
        </w:rPr>
      </w:pPr>
      <w:r w:rsidRPr="00365337">
        <w:rPr>
          <w:rFonts w:ascii="Times New Roman" w:eastAsia="Times New Roman" w:hAnsi="Times New Roman" w:cs="Times New Roman"/>
          <w:b/>
          <w:snapToGrid w:val="0"/>
          <w:sz w:val="20"/>
          <w:szCs w:val="20"/>
          <w:lang w:eastAsia="en-GB"/>
        </w:rPr>
        <w:t>Description of the Indicator</w:t>
      </w:r>
    </w:p>
    <w:p w14:paraId="22BF45E7" w14:textId="50FDE432" w:rsidR="00D36173" w:rsidRPr="00365337" w:rsidRDefault="00D36173" w:rsidP="00D36173">
      <w:pPr>
        <w:suppressAutoHyphens/>
        <w:spacing w:before="0" w:after="0"/>
        <w:ind w:left="360"/>
        <w:rPr>
          <w:rFonts w:ascii="Times New Roman" w:eastAsia="Times New Roman" w:hAnsi="Times New Roman" w:cs="Times New Roman"/>
          <w:snapToGrid w:val="0"/>
          <w:sz w:val="20"/>
          <w:szCs w:val="20"/>
          <w:lang w:eastAsia="en-GB"/>
        </w:rPr>
      </w:pPr>
      <w:r w:rsidRPr="00365337">
        <w:rPr>
          <w:rFonts w:ascii="Times New Roman" w:eastAsia="Times New Roman" w:hAnsi="Times New Roman" w:cs="Times New Roman"/>
          <w:snapToGrid w:val="0"/>
          <w:sz w:val="20"/>
          <w:szCs w:val="20"/>
          <w:lang w:eastAsia="en-GB"/>
        </w:rPr>
        <w:t>Indicator Type:</w:t>
      </w:r>
      <w:r w:rsidRPr="00365337">
        <w:rPr>
          <w:rFonts w:ascii="Times New Roman" w:eastAsia="Times New Roman" w:hAnsi="Times New Roman" w:cs="Times New Roman"/>
          <w:snapToGrid w:val="0"/>
          <w:sz w:val="20"/>
          <w:szCs w:val="20"/>
          <w:lang w:eastAsia="en-GB"/>
        </w:rPr>
        <w:tab/>
      </w:r>
      <w:r w:rsidRPr="00365337">
        <w:rPr>
          <w:rFonts w:ascii="Times New Roman" w:eastAsia="Times New Roman" w:hAnsi="Times New Roman" w:cs="Times New Roman"/>
          <w:snapToGrid w:val="0"/>
          <w:sz w:val="20"/>
          <w:szCs w:val="20"/>
          <w:lang w:eastAsia="en-GB"/>
        </w:rPr>
        <w:tab/>
      </w:r>
      <w:r w:rsidR="00611D7D">
        <w:rPr>
          <w:rFonts w:ascii="Times New Roman" w:eastAsia="Times New Roman" w:hAnsi="Times New Roman" w:cs="Times New Roman"/>
          <w:snapToGrid w:val="0"/>
          <w:sz w:val="20"/>
          <w:szCs w:val="20"/>
          <w:lang w:eastAsia="en-GB"/>
        </w:rPr>
        <w:t>O</w:t>
      </w:r>
      <w:r w:rsidR="00FD08FA">
        <w:rPr>
          <w:rFonts w:ascii="Times New Roman" w:eastAsia="Times New Roman" w:hAnsi="Times New Roman" w:cs="Times New Roman"/>
          <w:snapToGrid w:val="0"/>
          <w:sz w:val="20"/>
          <w:szCs w:val="20"/>
          <w:lang w:eastAsia="en-GB"/>
        </w:rPr>
        <w:t>utcome</w:t>
      </w:r>
    </w:p>
    <w:p w14:paraId="1EE98516" w14:textId="73A20884" w:rsidR="00D36173" w:rsidRPr="00365337" w:rsidRDefault="00D36173" w:rsidP="00D36173">
      <w:pPr>
        <w:suppressAutoHyphens/>
        <w:spacing w:before="0" w:after="0"/>
        <w:ind w:left="360"/>
        <w:rPr>
          <w:rFonts w:ascii="Times New Roman" w:eastAsia="Times New Roman" w:hAnsi="Times New Roman" w:cs="Times New Roman"/>
          <w:snapToGrid w:val="0"/>
          <w:sz w:val="20"/>
          <w:szCs w:val="20"/>
          <w:lang w:eastAsia="en-GB"/>
        </w:rPr>
      </w:pPr>
      <w:r w:rsidRPr="00365337">
        <w:rPr>
          <w:rFonts w:ascii="Times New Roman" w:eastAsia="Times New Roman" w:hAnsi="Times New Roman" w:cs="Times New Roman"/>
          <w:snapToGrid w:val="0"/>
          <w:sz w:val="20"/>
          <w:szCs w:val="20"/>
          <w:lang w:eastAsia="en-GB"/>
        </w:rPr>
        <w:t>Measurement Unit</w:t>
      </w:r>
      <w:r w:rsidRPr="00365337">
        <w:rPr>
          <w:rFonts w:ascii="Times New Roman" w:eastAsia="Times New Roman" w:hAnsi="Times New Roman" w:cs="Times New Roman"/>
          <w:snapToGrid w:val="0"/>
          <w:sz w:val="20"/>
          <w:szCs w:val="20"/>
          <w:lang w:eastAsia="en-GB"/>
        </w:rPr>
        <w:tab/>
      </w:r>
      <w:r w:rsidRPr="00365337">
        <w:rPr>
          <w:rFonts w:ascii="Times New Roman" w:eastAsia="Times New Roman" w:hAnsi="Times New Roman" w:cs="Times New Roman"/>
          <w:snapToGrid w:val="0"/>
          <w:sz w:val="20"/>
          <w:szCs w:val="20"/>
          <w:lang w:eastAsia="en-GB"/>
        </w:rPr>
        <w:tab/>
      </w:r>
      <w:r w:rsidR="009C341B" w:rsidRPr="00365337">
        <w:rPr>
          <w:rFonts w:ascii="Times New Roman" w:eastAsia="Times New Roman" w:hAnsi="Times New Roman" w:cs="Times New Roman"/>
          <w:snapToGrid w:val="0"/>
          <w:sz w:val="20"/>
          <w:szCs w:val="20"/>
          <w:lang w:eastAsia="en-GB"/>
        </w:rPr>
        <w:t xml:space="preserve">draft </w:t>
      </w:r>
      <w:r w:rsidR="00F57889">
        <w:rPr>
          <w:rFonts w:ascii="Times New Roman" w:eastAsia="Times New Roman" w:hAnsi="Times New Roman" w:cs="Times New Roman"/>
          <w:snapToGrid w:val="0"/>
          <w:sz w:val="20"/>
          <w:szCs w:val="20"/>
          <w:lang w:eastAsia="en-GB"/>
        </w:rPr>
        <w:t>legislation</w:t>
      </w:r>
      <w:r w:rsidR="006219D1" w:rsidRPr="00365337">
        <w:rPr>
          <w:rFonts w:ascii="Times New Roman" w:hAnsi="Times New Roman" w:cs="Times New Roman"/>
          <w:snapToGrid w:val="0"/>
          <w:sz w:val="20"/>
          <w:szCs w:val="20"/>
        </w:rPr>
        <w:t xml:space="preserve">, </w:t>
      </w:r>
      <w:r w:rsidR="009C341B" w:rsidRPr="00365337">
        <w:rPr>
          <w:rFonts w:ascii="Times New Roman" w:hAnsi="Times New Roman" w:cs="Times New Roman"/>
          <w:snapToGrid w:val="0"/>
          <w:sz w:val="20"/>
          <w:szCs w:val="20"/>
        </w:rPr>
        <w:t>SIGMA score, statistics</w:t>
      </w:r>
    </w:p>
    <w:p w14:paraId="7FA3727B" w14:textId="77777777" w:rsidR="00873431" w:rsidRPr="00365337" w:rsidRDefault="00D36173" w:rsidP="00873431">
      <w:pPr>
        <w:suppressAutoHyphens/>
        <w:spacing w:before="0" w:after="0"/>
        <w:ind w:left="360"/>
        <w:rPr>
          <w:rFonts w:ascii="Times New Roman" w:hAnsi="Times New Roman" w:cs="Times New Roman"/>
          <w:snapToGrid w:val="0"/>
          <w:sz w:val="20"/>
          <w:szCs w:val="20"/>
        </w:rPr>
      </w:pPr>
      <w:r w:rsidRPr="00365337">
        <w:rPr>
          <w:rFonts w:ascii="Times New Roman" w:eastAsia="Times New Roman" w:hAnsi="Times New Roman" w:cs="Times New Roman"/>
          <w:snapToGrid w:val="0"/>
          <w:sz w:val="20"/>
          <w:szCs w:val="20"/>
          <w:lang w:eastAsia="en-GB"/>
        </w:rPr>
        <w:t xml:space="preserve">Periodicity of measurement: </w:t>
      </w:r>
      <w:r w:rsidRPr="00365337">
        <w:rPr>
          <w:rFonts w:ascii="Times New Roman" w:eastAsia="Times New Roman" w:hAnsi="Times New Roman" w:cs="Times New Roman"/>
          <w:snapToGrid w:val="0"/>
          <w:sz w:val="20"/>
          <w:szCs w:val="20"/>
          <w:lang w:eastAsia="en-GB"/>
        </w:rPr>
        <w:tab/>
      </w:r>
      <w:r w:rsidRPr="00365337">
        <w:rPr>
          <w:rFonts w:ascii="Times New Roman" w:hAnsi="Times New Roman" w:cs="Times New Roman"/>
          <w:snapToGrid w:val="0"/>
          <w:sz w:val="20"/>
          <w:szCs w:val="20"/>
        </w:rPr>
        <w:t>Q1 2016</w:t>
      </w:r>
      <w:r w:rsidR="00873431" w:rsidRPr="00365337">
        <w:rPr>
          <w:rFonts w:ascii="Times New Roman" w:hAnsi="Times New Roman" w:cs="Times New Roman"/>
          <w:snapToGrid w:val="0"/>
          <w:sz w:val="20"/>
          <w:szCs w:val="20"/>
        </w:rPr>
        <w:t>, Q1 2017, Q1 2018</w:t>
      </w:r>
    </w:p>
    <w:p w14:paraId="7FFE0F4F" w14:textId="283F5280" w:rsidR="009C341B" w:rsidRDefault="00D36173" w:rsidP="00DC50F7">
      <w:pPr>
        <w:suppressAutoHyphens/>
        <w:spacing w:before="0" w:after="0"/>
        <w:ind w:left="2880" w:hanging="2520"/>
        <w:rPr>
          <w:rFonts w:ascii="Times New Roman" w:hAnsi="Times New Roman" w:cs="Times New Roman"/>
          <w:sz w:val="20"/>
          <w:szCs w:val="20"/>
        </w:rPr>
      </w:pPr>
      <w:r w:rsidRPr="00365337">
        <w:rPr>
          <w:rFonts w:ascii="Times New Roman" w:eastAsia="Times New Roman" w:hAnsi="Times New Roman" w:cs="Times New Roman"/>
          <w:snapToGrid w:val="0"/>
          <w:sz w:val="20"/>
          <w:szCs w:val="20"/>
          <w:lang w:eastAsia="en-GB"/>
        </w:rPr>
        <w:t>Last known result:</w:t>
      </w:r>
      <w:r w:rsidR="006219D1" w:rsidRPr="00365337">
        <w:rPr>
          <w:rFonts w:ascii="Times New Roman" w:eastAsia="Times New Roman" w:hAnsi="Times New Roman" w:cs="Times New Roman"/>
          <w:snapToGrid w:val="0"/>
          <w:sz w:val="20"/>
          <w:szCs w:val="20"/>
          <w:lang w:eastAsia="en-GB"/>
        </w:rPr>
        <w:t xml:space="preserve"> </w:t>
      </w:r>
      <w:r w:rsidR="00DC50F7">
        <w:rPr>
          <w:rFonts w:ascii="Times New Roman" w:eastAsia="Times New Roman" w:hAnsi="Times New Roman" w:cs="Times New Roman"/>
          <w:snapToGrid w:val="0"/>
          <w:sz w:val="20"/>
          <w:szCs w:val="20"/>
          <w:lang w:eastAsia="en-GB"/>
        </w:rPr>
        <w:tab/>
      </w:r>
      <w:r w:rsidR="006219D1" w:rsidRPr="00365337">
        <w:rPr>
          <w:rFonts w:ascii="Times New Roman" w:hAnsi="Times New Roman" w:cs="Times New Roman"/>
          <w:sz w:val="20"/>
          <w:szCs w:val="20"/>
        </w:rPr>
        <w:t>PPC is subordinated to the Council of Ministers</w:t>
      </w:r>
      <w:r w:rsidR="00DC50F7">
        <w:rPr>
          <w:rFonts w:ascii="Times New Roman" w:eastAsia="Times New Roman" w:hAnsi="Times New Roman" w:cs="Times New Roman"/>
          <w:snapToGrid w:val="0"/>
          <w:sz w:val="20"/>
          <w:szCs w:val="20"/>
          <w:lang w:eastAsia="en-GB"/>
        </w:rPr>
        <w:t>;</w:t>
      </w:r>
      <w:r w:rsidR="009C341B" w:rsidRPr="00365337">
        <w:rPr>
          <w:rFonts w:ascii="Times New Roman" w:eastAsia="Times New Roman" w:hAnsi="Times New Roman" w:cs="Times New Roman"/>
          <w:snapToGrid w:val="0"/>
          <w:sz w:val="20"/>
          <w:szCs w:val="20"/>
          <w:lang w:eastAsia="en-GB"/>
        </w:rPr>
        <w:t xml:space="preserve"> </w:t>
      </w:r>
      <w:r w:rsidR="009C341B" w:rsidRPr="00365337">
        <w:rPr>
          <w:rFonts w:ascii="Times New Roman" w:hAnsi="Times New Roman" w:cs="Times New Roman"/>
          <w:sz w:val="20"/>
          <w:szCs w:val="20"/>
        </w:rPr>
        <w:t>SIGMA score for indicator 2</w:t>
      </w:r>
      <w:r w:rsidR="00DC50F7">
        <w:rPr>
          <w:rFonts w:ascii="Times New Roman" w:hAnsi="Times New Roman" w:cs="Times New Roman"/>
          <w:sz w:val="20"/>
          <w:szCs w:val="20"/>
        </w:rPr>
        <w:t>.6 for independent, transparent,</w:t>
      </w:r>
      <w:r w:rsidR="009C341B" w:rsidRPr="00365337">
        <w:rPr>
          <w:rFonts w:ascii="Times New Roman" w:hAnsi="Times New Roman" w:cs="Times New Roman"/>
          <w:sz w:val="20"/>
          <w:szCs w:val="20"/>
        </w:rPr>
        <w:t xml:space="preserve"> effective and efficient remedy </w:t>
      </w:r>
      <w:r w:rsidR="00DC50F7">
        <w:rPr>
          <w:rFonts w:ascii="Times New Roman" w:hAnsi="Times New Roman" w:cs="Times New Roman"/>
          <w:sz w:val="20"/>
          <w:szCs w:val="20"/>
        </w:rPr>
        <w:t>system is assessed as 2</w:t>
      </w:r>
      <w:r w:rsidR="008E242C">
        <w:rPr>
          <w:rFonts w:ascii="Times New Roman" w:hAnsi="Times New Roman" w:cs="Times New Roman"/>
          <w:sz w:val="20"/>
          <w:szCs w:val="20"/>
        </w:rPr>
        <w:t xml:space="preserve"> </w:t>
      </w:r>
      <w:r w:rsidR="008E242C" w:rsidRPr="004849F4">
        <w:rPr>
          <w:rFonts w:ascii="Times New Roman" w:hAnsi="Times New Roman" w:cs="Times New Roman"/>
          <w:sz w:val="20"/>
          <w:szCs w:val="20"/>
        </w:rPr>
        <w:t xml:space="preserve">(out of 5) </w:t>
      </w:r>
      <w:r w:rsidR="00DC50F7">
        <w:rPr>
          <w:rFonts w:ascii="Times New Roman" w:hAnsi="Times New Roman" w:cs="Times New Roman"/>
          <w:sz w:val="20"/>
          <w:szCs w:val="20"/>
        </w:rPr>
        <w:t xml:space="preserve"> in 2014;</w:t>
      </w:r>
      <w:r w:rsidR="009C341B" w:rsidRPr="00365337">
        <w:rPr>
          <w:rFonts w:ascii="Times New Roman" w:hAnsi="Times New Roman" w:cs="Times New Roman"/>
          <w:sz w:val="20"/>
          <w:szCs w:val="20"/>
        </w:rPr>
        <w:t xml:space="preserve"> % of cases when the review body exceeds the legal maximum processing time: 39.6% in 2014</w:t>
      </w:r>
    </w:p>
    <w:p w14:paraId="2B1B6892" w14:textId="77777777" w:rsidR="00DC50F7" w:rsidRPr="00365337" w:rsidRDefault="00DC50F7" w:rsidP="00DC50F7">
      <w:pPr>
        <w:suppressAutoHyphens/>
        <w:spacing w:before="0" w:after="0"/>
        <w:ind w:left="2880" w:hanging="2520"/>
        <w:rPr>
          <w:rFonts w:ascii="Times New Roman" w:eastAsia="Times New Roman" w:hAnsi="Times New Roman" w:cs="Times New Roman"/>
          <w:snapToGrid w:val="0"/>
          <w:sz w:val="20"/>
          <w:szCs w:val="20"/>
          <w:lang w:eastAsia="en-GB"/>
        </w:rPr>
      </w:pPr>
    </w:p>
    <w:p w14:paraId="05903BA0" w14:textId="77777777" w:rsidR="00D36173" w:rsidRPr="00365337" w:rsidRDefault="00D36173" w:rsidP="009C341B">
      <w:pPr>
        <w:suppressAutoHyphens/>
        <w:spacing w:before="0" w:after="0"/>
        <w:ind w:firstLine="360"/>
        <w:rPr>
          <w:rFonts w:ascii="Times New Roman" w:eastAsia="Times New Roman" w:hAnsi="Times New Roman" w:cs="Times New Roman"/>
          <w:b/>
          <w:snapToGrid w:val="0"/>
          <w:sz w:val="20"/>
          <w:szCs w:val="20"/>
          <w:lang w:eastAsia="en-GB"/>
        </w:rPr>
      </w:pPr>
      <w:r w:rsidRPr="00365337">
        <w:rPr>
          <w:rFonts w:ascii="Times New Roman" w:eastAsia="Times New Roman" w:hAnsi="Times New Roman" w:cs="Times New Roman"/>
          <w:b/>
          <w:snapToGrid w:val="0"/>
          <w:sz w:val="20"/>
          <w:szCs w:val="20"/>
          <w:lang w:eastAsia="en-GB"/>
        </w:rPr>
        <w:t>Development and quality of the indicator</w:t>
      </w:r>
    </w:p>
    <w:p w14:paraId="094C2A17" w14:textId="0D615CA2" w:rsidR="00D36173" w:rsidRPr="00365337" w:rsidRDefault="00D36173" w:rsidP="00D36173">
      <w:pPr>
        <w:suppressAutoHyphens/>
        <w:spacing w:before="0" w:after="0"/>
        <w:ind w:left="360"/>
        <w:rPr>
          <w:rFonts w:ascii="Times New Roman" w:eastAsia="Times New Roman" w:hAnsi="Times New Roman" w:cs="Times New Roman"/>
          <w:i/>
          <w:snapToGrid w:val="0"/>
          <w:sz w:val="20"/>
          <w:szCs w:val="20"/>
          <w:lang w:eastAsia="en-GB"/>
        </w:rPr>
      </w:pPr>
      <w:r w:rsidRPr="00365337">
        <w:rPr>
          <w:rFonts w:ascii="Times New Roman" w:eastAsia="Times New Roman" w:hAnsi="Times New Roman" w:cs="Times New Roman"/>
          <w:snapToGrid w:val="0"/>
          <w:sz w:val="20"/>
          <w:szCs w:val="20"/>
          <w:lang w:eastAsia="en-GB"/>
        </w:rPr>
        <w:t>Method of data collection:</w:t>
      </w:r>
      <w:r w:rsidRPr="00365337">
        <w:rPr>
          <w:rFonts w:ascii="Times New Roman" w:eastAsia="Times New Roman" w:hAnsi="Times New Roman" w:cs="Times New Roman"/>
          <w:snapToGrid w:val="0"/>
          <w:sz w:val="20"/>
          <w:szCs w:val="20"/>
          <w:lang w:eastAsia="en-GB"/>
        </w:rPr>
        <w:tab/>
      </w:r>
      <w:r w:rsidR="006219D1" w:rsidRPr="00365337">
        <w:rPr>
          <w:rFonts w:ascii="Times New Roman" w:eastAsia="Times New Roman" w:hAnsi="Times New Roman" w:cs="Times New Roman"/>
          <w:snapToGrid w:val="0"/>
          <w:sz w:val="20"/>
          <w:szCs w:val="20"/>
          <w:lang w:eastAsia="en-GB"/>
        </w:rPr>
        <w:t xml:space="preserve">draft </w:t>
      </w:r>
      <w:r w:rsidR="004C51BE">
        <w:rPr>
          <w:rFonts w:ascii="Times New Roman" w:eastAsia="Times New Roman" w:hAnsi="Times New Roman" w:cs="Times New Roman"/>
          <w:snapToGrid w:val="0"/>
          <w:sz w:val="20"/>
          <w:szCs w:val="20"/>
          <w:lang w:eastAsia="en-GB"/>
        </w:rPr>
        <w:t>legislation and</w:t>
      </w:r>
      <w:r w:rsidR="006219D1" w:rsidRPr="00365337">
        <w:rPr>
          <w:rFonts w:ascii="Times New Roman" w:eastAsia="Times New Roman" w:hAnsi="Times New Roman" w:cs="Times New Roman"/>
          <w:snapToGrid w:val="0"/>
          <w:sz w:val="20"/>
          <w:szCs w:val="20"/>
          <w:lang w:eastAsia="en-GB"/>
        </w:rPr>
        <w:t xml:space="preserve"> </w:t>
      </w:r>
      <w:r w:rsidR="000B6A04" w:rsidRPr="00365337">
        <w:rPr>
          <w:rFonts w:ascii="Times New Roman" w:eastAsia="Times New Roman" w:hAnsi="Times New Roman" w:cs="Times New Roman"/>
          <w:snapToGrid w:val="0"/>
          <w:sz w:val="20"/>
          <w:szCs w:val="20"/>
          <w:lang w:eastAsia="en-GB"/>
        </w:rPr>
        <w:t xml:space="preserve">annual </w:t>
      </w:r>
      <w:r w:rsidR="004C51BE">
        <w:rPr>
          <w:rFonts w:ascii="Times New Roman" w:eastAsia="Times New Roman" w:hAnsi="Times New Roman" w:cs="Times New Roman"/>
          <w:snapToGrid w:val="0"/>
          <w:sz w:val="20"/>
          <w:szCs w:val="20"/>
          <w:lang w:eastAsia="en-GB"/>
        </w:rPr>
        <w:t>report from the PPC</w:t>
      </w:r>
      <w:r w:rsidR="006219D1" w:rsidRPr="00365337">
        <w:rPr>
          <w:rFonts w:ascii="Times New Roman" w:eastAsia="Times New Roman" w:hAnsi="Times New Roman" w:cs="Times New Roman"/>
          <w:snapToGrid w:val="0"/>
          <w:sz w:val="20"/>
          <w:szCs w:val="20"/>
          <w:lang w:eastAsia="en-GB"/>
        </w:rPr>
        <w:t xml:space="preserve"> </w:t>
      </w:r>
    </w:p>
    <w:p w14:paraId="49F77A57" w14:textId="77777777" w:rsidR="00D36173" w:rsidRPr="00365337" w:rsidRDefault="00D36173" w:rsidP="00D36173">
      <w:pPr>
        <w:suppressAutoHyphens/>
        <w:spacing w:before="0" w:after="0"/>
        <w:ind w:left="360"/>
        <w:rPr>
          <w:rFonts w:ascii="Times New Roman" w:eastAsia="Times New Roman" w:hAnsi="Times New Roman" w:cs="Times New Roman"/>
          <w:snapToGrid w:val="0"/>
          <w:sz w:val="20"/>
          <w:szCs w:val="20"/>
          <w:lang w:eastAsia="en-GB"/>
        </w:rPr>
      </w:pPr>
      <w:r w:rsidRPr="00365337">
        <w:rPr>
          <w:rFonts w:ascii="Times New Roman" w:eastAsia="Times New Roman" w:hAnsi="Times New Roman" w:cs="Times New Roman"/>
          <w:snapToGrid w:val="0"/>
          <w:sz w:val="20"/>
          <w:szCs w:val="20"/>
          <w:lang w:eastAsia="en-GB"/>
        </w:rPr>
        <w:t xml:space="preserve">Departments responsible for collection: </w:t>
      </w:r>
      <w:r w:rsidR="006219D1" w:rsidRPr="00365337">
        <w:rPr>
          <w:rFonts w:ascii="Times New Roman" w:eastAsia="Times New Roman" w:hAnsi="Times New Roman" w:cs="Times New Roman"/>
          <w:snapToGrid w:val="0"/>
          <w:sz w:val="20"/>
          <w:szCs w:val="20"/>
          <w:lang w:eastAsia="en-GB"/>
        </w:rPr>
        <w:t>PPC</w:t>
      </w:r>
    </w:p>
    <w:p w14:paraId="42138BAA" w14:textId="7A01A1B2" w:rsidR="009C341B" w:rsidRPr="00365337" w:rsidRDefault="00D36173" w:rsidP="009C341B">
      <w:pPr>
        <w:suppressAutoHyphens/>
        <w:spacing w:before="0" w:after="0"/>
        <w:ind w:left="360"/>
        <w:rPr>
          <w:rFonts w:ascii="Times New Roman" w:eastAsia="Times New Roman" w:hAnsi="Times New Roman" w:cs="Times New Roman"/>
          <w:snapToGrid w:val="0"/>
          <w:sz w:val="20"/>
          <w:szCs w:val="20"/>
          <w:lang w:eastAsia="en-GB"/>
        </w:rPr>
      </w:pPr>
      <w:r w:rsidRPr="00365337">
        <w:rPr>
          <w:rFonts w:ascii="Times New Roman" w:eastAsia="Times New Roman" w:hAnsi="Times New Roman" w:cs="Times New Roman"/>
          <w:snapToGrid w:val="0"/>
          <w:sz w:val="20"/>
          <w:szCs w:val="20"/>
          <w:lang w:eastAsia="en-GB"/>
        </w:rPr>
        <w:t xml:space="preserve">Method of calculation: </w:t>
      </w:r>
      <w:r w:rsidRPr="00365337">
        <w:rPr>
          <w:rFonts w:ascii="Times New Roman" w:eastAsia="Times New Roman" w:hAnsi="Times New Roman" w:cs="Times New Roman"/>
          <w:snapToGrid w:val="0"/>
          <w:sz w:val="20"/>
          <w:szCs w:val="20"/>
          <w:lang w:eastAsia="en-GB"/>
        </w:rPr>
        <w:tab/>
      </w:r>
      <w:r w:rsidR="009C341B" w:rsidRPr="00365337">
        <w:rPr>
          <w:rFonts w:ascii="Times New Roman" w:eastAsia="Times New Roman" w:hAnsi="Times New Roman" w:cs="Times New Roman"/>
          <w:snapToGrid w:val="0"/>
          <w:sz w:val="20"/>
          <w:szCs w:val="20"/>
          <w:lang w:eastAsia="en-GB"/>
        </w:rPr>
        <w:t xml:space="preserve">draft </w:t>
      </w:r>
      <w:r w:rsidR="004C51BE">
        <w:rPr>
          <w:rFonts w:ascii="Times New Roman" w:hAnsi="Times New Roman" w:cs="Times New Roman"/>
          <w:snapToGrid w:val="0"/>
          <w:sz w:val="20"/>
          <w:szCs w:val="20"/>
        </w:rPr>
        <w:t>legislation</w:t>
      </w:r>
      <w:r w:rsidR="009C341B" w:rsidRPr="00365337">
        <w:rPr>
          <w:rFonts w:ascii="Times New Roman" w:hAnsi="Times New Roman" w:cs="Times New Roman"/>
          <w:snapToGrid w:val="0"/>
          <w:sz w:val="20"/>
          <w:szCs w:val="20"/>
        </w:rPr>
        <w:t>, SIGMA score, PPC statistics</w:t>
      </w:r>
    </w:p>
    <w:p w14:paraId="657D6A03" w14:textId="77777777" w:rsidR="00DC50F7" w:rsidRDefault="00DC50F7" w:rsidP="00D36173">
      <w:pPr>
        <w:suppressAutoHyphens/>
        <w:spacing w:before="0" w:after="0"/>
        <w:ind w:left="360"/>
        <w:rPr>
          <w:rFonts w:ascii="Times New Roman" w:eastAsia="Times New Roman" w:hAnsi="Times New Roman" w:cs="Times New Roman"/>
          <w:b/>
          <w:snapToGrid w:val="0"/>
          <w:sz w:val="20"/>
          <w:szCs w:val="20"/>
          <w:lang w:eastAsia="en-GB"/>
        </w:rPr>
      </w:pPr>
    </w:p>
    <w:p w14:paraId="50510CD8" w14:textId="2A0FFAC1" w:rsidR="00D36173" w:rsidRPr="00365337" w:rsidRDefault="00D36173" w:rsidP="00D36173">
      <w:pPr>
        <w:suppressAutoHyphens/>
        <w:spacing w:before="0" w:after="0"/>
        <w:ind w:left="360"/>
        <w:rPr>
          <w:rFonts w:ascii="Times New Roman" w:eastAsia="Times New Roman" w:hAnsi="Times New Roman" w:cs="Times New Roman"/>
          <w:b/>
          <w:snapToGrid w:val="0"/>
          <w:sz w:val="20"/>
          <w:szCs w:val="20"/>
          <w:lang w:eastAsia="en-GB"/>
        </w:rPr>
      </w:pPr>
      <w:r w:rsidRPr="00365337">
        <w:rPr>
          <w:rFonts w:ascii="Times New Roman" w:eastAsia="Times New Roman" w:hAnsi="Times New Roman" w:cs="Times New Roman"/>
          <w:b/>
          <w:snapToGrid w:val="0"/>
          <w:sz w:val="20"/>
          <w:szCs w:val="20"/>
          <w:lang w:eastAsia="en-GB"/>
        </w:rPr>
        <w:t>Means of interpretation</w:t>
      </w:r>
    </w:p>
    <w:p w14:paraId="506692BC" w14:textId="2BA518A2" w:rsidR="00D36173" w:rsidRPr="00365337" w:rsidRDefault="00D36173" w:rsidP="00D36173">
      <w:pPr>
        <w:suppressAutoHyphens/>
        <w:spacing w:before="0" w:after="0"/>
        <w:ind w:left="2880" w:hanging="2520"/>
        <w:rPr>
          <w:rFonts w:ascii="Times New Roman" w:eastAsia="Times New Roman" w:hAnsi="Times New Roman" w:cs="Times New Roman"/>
          <w:i/>
          <w:snapToGrid w:val="0"/>
          <w:sz w:val="20"/>
          <w:szCs w:val="20"/>
          <w:lang w:eastAsia="en-GB"/>
        </w:rPr>
      </w:pPr>
      <w:r w:rsidRPr="00365337">
        <w:rPr>
          <w:rFonts w:ascii="Times New Roman" w:eastAsia="Times New Roman" w:hAnsi="Times New Roman" w:cs="Times New Roman"/>
          <w:snapToGrid w:val="0"/>
          <w:sz w:val="20"/>
          <w:szCs w:val="20"/>
          <w:lang w:eastAsia="en-GB"/>
        </w:rPr>
        <w:t>Known limits and bias:</w:t>
      </w:r>
      <w:r w:rsidRPr="00365337">
        <w:rPr>
          <w:rFonts w:ascii="Times New Roman" w:eastAsia="Times New Roman" w:hAnsi="Times New Roman" w:cs="Times New Roman"/>
          <w:snapToGrid w:val="0"/>
          <w:sz w:val="20"/>
          <w:szCs w:val="20"/>
          <w:lang w:eastAsia="en-GB"/>
        </w:rPr>
        <w:tab/>
        <w:t>N</w:t>
      </w:r>
      <w:r w:rsidR="004C51BE">
        <w:rPr>
          <w:rFonts w:ascii="Times New Roman" w:eastAsia="Times New Roman" w:hAnsi="Times New Roman" w:cs="Times New Roman"/>
          <w:snapToGrid w:val="0"/>
          <w:sz w:val="20"/>
          <w:szCs w:val="20"/>
          <w:lang w:eastAsia="en-GB"/>
        </w:rPr>
        <w:t>/</w:t>
      </w:r>
      <w:r w:rsidRPr="00365337">
        <w:rPr>
          <w:rFonts w:ascii="Times New Roman" w:eastAsia="Times New Roman" w:hAnsi="Times New Roman" w:cs="Times New Roman"/>
          <w:snapToGrid w:val="0"/>
          <w:sz w:val="20"/>
          <w:szCs w:val="20"/>
          <w:lang w:eastAsia="en-GB"/>
        </w:rPr>
        <w:t>A</w:t>
      </w:r>
    </w:p>
    <w:p w14:paraId="0A180F17" w14:textId="28AF7E2B" w:rsidR="00873431" w:rsidRPr="00365337" w:rsidRDefault="00D36173" w:rsidP="006219D1">
      <w:pPr>
        <w:suppressAutoHyphens/>
        <w:spacing w:before="0" w:after="0"/>
        <w:ind w:left="2874" w:hanging="2517"/>
        <w:rPr>
          <w:rFonts w:ascii="Times New Roman" w:hAnsi="Times New Roman" w:cs="Times New Roman"/>
        </w:rPr>
      </w:pPr>
      <w:r w:rsidRPr="00365337">
        <w:rPr>
          <w:rFonts w:ascii="Times New Roman" w:eastAsia="Times New Roman" w:hAnsi="Times New Roman" w:cs="Times New Roman"/>
          <w:snapToGrid w:val="0"/>
          <w:sz w:val="20"/>
          <w:szCs w:val="20"/>
          <w:lang w:eastAsia="en-GB"/>
        </w:rPr>
        <w:t>Means of interpretation:</w:t>
      </w:r>
      <w:r w:rsidRPr="00365337">
        <w:rPr>
          <w:rFonts w:ascii="Times New Roman" w:eastAsia="Times New Roman" w:hAnsi="Times New Roman" w:cs="Times New Roman"/>
          <w:snapToGrid w:val="0"/>
          <w:sz w:val="20"/>
          <w:szCs w:val="20"/>
          <w:lang w:eastAsia="en-GB"/>
        </w:rPr>
        <w:tab/>
      </w:r>
      <w:r w:rsidR="009C341B" w:rsidRPr="00365337">
        <w:rPr>
          <w:rFonts w:ascii="Times New Roman" w:eastAsia="Times New Roman" w:hAnsi="Times New Roman" w:cs="Times New Roman"/>
          <w:snapToGrid w:val="0"/>
          <w:sz w:val="20"/>
          <w:szCs w:val="20"/>
          <w:lang w:eastAsia="en-GB"/>
        </w:rPr>
        <w:t xml:space="preserve">for 5.2 </w:t>
      </w:r>
      <w:r w:rsidR="00873431" w:rsidRPr="00365337">
        <w:rPr>
          <w:rFonts w:ascii="Times New Roman" w:eastAsia="Times New Roman" w:hAnsi="Times New Roman" w:cs="Times New Roman"/>
          <w:snapToGrid w:val="0"/>
          <w:sz w:val="20"/>
          <w:szCs w:val="20"/>
          <w:lang w:eastAsia="en-GB"/>
        </w:rPr>
        <w:t xml:space="preserve">SIGMA assessment </w:t>
      </w:r>
      <w:r w:rsidR="006219D1" w:rsidRPr="00365337">
        <w:rPr>
          <w:rFonts w:ascii="Times New Roman" w:eastAsia="Times New Roman" w:hAnsi="Times New Roman" w:cs="Times New Roman"/>
          <w:snapToGrid w:val="0"/>
          <w:sz w:val="20"/>
          <w:szCs w:val="20"/>
          <w:lang w:eastAsia="en-GB"/>
        </w:rPr>
        <w:t xml:space="preserve">on </w:t>
      </w:r>
      <w:r w:rsidR="006219D1" w:rsidRPr="00365337">
        <w:rPr>
          <w:rFonts w:ascii="Times New Roman" w:hAnsi="Times New Roman" w:cs="Times New Roman"/>
          <w:sz w:val="20"/>
          <w:szCs w:val="20"/>
        </w:rPr>
        <w:t xml:space="preserve">increased </w:t>
      </w:r>
      <w:r w:rsidR="00873431" w:rsidRPr="00365337">
        <w:rPr>
          <w:rFonts w:ascii="Times New Roman" w:hAnsi="Times New Roman" w:cs="Times New Roman"/>
          <w:sz w:val="20"/>
          <w:szCs w:val="20"/>
        </w:rPr>
        <w:t xml:space="preserve">efficiency </w:t>
      </w:r>
      <w:r w:rsidR="006219D1" w:rsidRPr="00365337">
        <w:rPr>
          <w:rFonts w:ascii="Times New Roman" w:hAnsi="Times New Roman" w:cs="Times New Roman"/>
          <w:sz w:val="20"/>
          <w:szCs w:val="20"/>
        </w:rPr>
        <w:t>(quality</w:t>
      </w:r>
      <w:r w:rsidR="008E242C" w:rsidRPr="008E242C">
        <w:rPr>
          <w:rFonts w:ascii="Times New Roman" w:hAnsi="Times New Roman" w:cs="Times New Roman"/>
          <w:sz w:val="20"/>
          <w:szCs w:val="20"/>
        </w:rPr>
        <w:t xml:space="preserve"> </w:t>
      </w:r>
      <w:r w:rsidR="008E242C" w:rsidRPr="00365337">
        <w:rPr>
          <w:rFonts w:ascii="Times New Roman" w:hAnsi="Times New Roman" w:cs="Times New Roman"/>
          <w:sz w:val="20"/>
          <w:szCs w:val="20"/>
        </w:rPr>
        <w:t>and</w:t>
      </w:r>
      <w:r w:rsidR="006219D1" w:rsidRPr="00365337">
        <w:rPr>
          <w:rFonts w:ascii="Times New Roman" w:hAnsi="Times New Roman" w:cs="Times New Roman"/>
          <w:sz w:val="20"/>
          <w:szCs w:val="20"/>
        </w:rPr>
        <w:t xml:space="preserve"> transparency </w:t>
      </w:r>
      <w:r w:rsidR="00873431" w:rsidRPr="00365337">
        <w:rPr>
          <w:rFonts w:ascii="Times New Roman" w:hAnsi="Times New Roman" w:cs="Times New Roman"/>
          <w:sz w:val="20"/>
          <w:szCs w:val="20"/>
        </w:rPr>
        <w:t>of the complaint system</w:t>
      </w:r>
      <w:r w:rsidR="008E242C">
        <w:rPr>
          <w:rFonts w:ascii="Times New Roman" w:hAnsi="Times New Roman" w:cs="Times New Roman"/>
          <w:sz w:val="20"/>
          <w:szCs w:val="20"/>
        </w:rPr>
        <w:t>)</w:t>
      </w:r>
      <w:r w:rsidR="00873431" w:rsidRPr="00365337">
        <w:rPr>
          <w:rFonts w:ascii="Times New Roman" w:hAnsi="Times New Roman" w:cs="Times New Roman"/>
          <w:sz w:val="20"/>
          <w:szCs w:val="20"/>
        </w:rPr>
        <w:t xml:space="preserve">. </w:t>
      </w:r>
    </w:p>
    <w:p w14:paraId="1758EDCD" w14:textId="77777777" w:rsidR="00DC50F7" w:rsidRDefault="00DC50F7" w:rsidP="00D36173">
      <w:pPr>
        <w:suppressAutoHyphens/>
        <w:spacing w:before="0" w:after="0"/>
        <w:ind w:left="2880" w:hanging="2520"/>
        <w:rPr>
          <w:rFonts w:ascii="Times New Roman" w:eastAsia="Times New Roman" w:hAnsi="Times New Roman" w:cs="Times New Roman"/>
          <w:b/>
          <w:snapToGrid w:val="0"/>
          <w:sz w:val="20"/>
          <w:szCs w:val="20"/>
          <w:lang w:eastAsia="en-GB"/>
        </w:rPr>
      </w:pPr>
    </w:p>
    <w:p w14:paraId="5807A232" w14:textId="77777777" w:rsidR="00D36173" w:rsidRPr="00365337" w:rsidRDefault="00D36173" w:rsidP="00D36173">
      <w:pPr>
        <w:suppressAutoHyphens/>
        <w:spacing w:before="0" w:after="0"/>
        <w:ind w:left="2880" w:hanging="2520"/>
        <w:rPr>
          <w:rFonts w:ascii="Times New Roman" w:eastAsia="Times New Roman" w:hAnsi="Times New Roman" w:cs="Times New Roman"/>
          <w:b/>
          <w:snapToGrid w:val="0"/>
          <w:sz w:val="20"/>
          <w:szCs w:val="20"/>
          <w:lang w:eastAsia="en-GB"/>
        </w:rPr>
      </w:pPr>
      <w:r w:rsidRPr="00365337">
        <w:rPr>
          <w:rFonts w:ascii="Times New Roman" w:eastAsia="Times New Roman" w:hAnsi="Times New Roman" w:cs="Times New Roman"/>
          <w:b/>
          <w:snapToGrid w:val="0"/>
          <w:sz w:val="20"/>
          <w:szCs w:val="20"/>
          <w:lang w:eastAsia="en-GB"/>
        </w:rPr>
        <w:t>Documentation schedule</w:t>
      </w:r>
    </w:p>
    <w:p w14:paraId="37E644E3" w14:textId="4C0E6937" w:rsidR="00D36173" w:rsidRPr="00365337" w:rsidRDefault="00D36173" w:rsidP="00D36173">
      <w:pPr>
        <w:suppressAutoHyphens/>
        <w:spacing w:before="0" w:after="0"/>
        <w:ind w:left="2880" w:hanging="2520"/>
        <w:rPr>
          <w:rFonts w:ascii="Times New Roman" w:eastAsia="Times New Roman" w:hAnsi="Times New Roman" w:cs="Times New Roman"/>
          <w:snapToGrid w:val="0"/>
          <w:sz w:val="20"/>
          <w:szCs w:val="20"/>
          <w:lang w:eastAsia="en-GB"/>
        </w:rPr>
      </w:pPr>
      <w:r w:rsidRPr="00365337">
        <w:rPr>
          <w:rFonts w:ascii="Times New Roman" w:eastAsia="Times New Roman" w:hAnsi="Times New Roman" w:cs="Times New Roman"/>
          <w:snapToGrid w:val="0"/>
          <w:sz w:val="20"/>
          <w:szCs w:val="20"/>
          <w:lang w:eastAsia="en-GB"/>
        </w:rPr>
        <w:t>Delivery date:</w:t>
      </w:r>
      <w:r w:rsidRPr="00365337">
        <w:rPr>
          <w:rFonts w:ascii="Times New Roman" w:eastAsia="Times New Roman" w:hAnsi="Times New Roman" w:cs="Times New Roman"/>
          <w:snapToGrid w:val="0"/>
          <w:sz w:val="20"/>
          <w:szCs w:val="20"/>
          <w:lang w:eastAsia="en-GB"/>
        </w:rPr>
        <w:tab/>
        <w:t xml:space="preserve">by the end of </w:t>
      </w:r>
      <w:r w:rsidR="006219D1" w:rsidRPr="00365337">
        <w:rPr>
          <w:rFonts w:ascii="Times New Roman" w:eastAsia="Times New Roman" w:hAnsi="Times New Roman" w:cs="Times New Roman"/>
          <w:snapToGrid w:val="0"/>
          <w:sz w:val="20"/>
          <w:szCs w:val="20"/>
          <w:lang w:eastAsia="en-GB"/>
        </w:rPr>
        <w:t xml:space="preserve">Q1 </w:t>
      </w:r>
      <w:r w:rsidRPr="00365337">
        <w:rPr>
          <w:rFonts w:ascii="Times New Roman" w:eastAsia="Times New Roman" w:hAnsi="Times New Roman" w:cs="Times New Roman"/>
          <w:snapToGrid w:val="0"/>
          <w:sz w:val="20"/>
          <w:szCs w:val="20"/>
          <w:lang w:eastAsia="en-GB"/>
        </w:rPr>
        <w:t>201</w:t>
      </w:r>
      <w:r w:rsidR="006219D1" w:rsidRPr="00365337">
        <w:rPr>
          <w:rFonts w:ascii="Times New Roman" w:eastAsia="Times New Roman" w:hAnsi="Times New Roman" w:cs="Times New Roman"/>
          <w:snapToGrid w:val="0"/>
          <w:sz w:val="20"/>
          <w:szCs w:val="20"/>
          <w:lang w:eastAsia="en-GB"/>
        </w:rPr>
        <w:t>6</w:t>
      </w:r>
      <w:r w:rsidRPr="00365337">
        <w:rPr>
          <w:rFonts w:ascii="Times New Roman" w:eastAsia="Times New Roman" w:hAnsi="Times New Roman" w:cs="Times New Roman"/>
          <w:snapToGrid w:val="0"/>
          <w:sz w:val="20"/>
          <w:szCs w:val="20"/>
          <w:lang w:eastAsia="en-GB"/>
        </w:rPr>
        <w:t xml:space="preserve"> – </w:t>
      </w:r>
      <w:r w:rsidR="00284717">
        <w:rPr>
          <w:rFonts w:ascii="Times New Roman" w:eastAsia="Times New Roman" w:hAnsi="Times New Roman" w:cs="Times New Roman"/>
          <w:snapToGrid w:val="0"/>
          <w:sz w:val="20"/>
          <w:szCs w:val="20"/>
          <w:lang w:eastAsia="en-GB"/>
        </w:rPr>
        <w:t>P</w:t>
      </w:r>
      <w:r w:rsidR="006219D1" w:rsidRPr="00365337">
        <w:rPr>
          <w:rFonts w:ascii="Times New Roman" w:eastAsia="Times New Roman" w:hAnsi="Times New Roman" w:cs="Times New Roman"/>
          <w:snapToGrid w:val="0"/>
          <w:sz w:val="20"/>
          <w:szCs w:val="20"/>
          <w:lang w:eastAsia="en-GB"/>
        </w:rPr>
        <w:t xml:space="preserve">ublic procurement </w:t>
      </w:r>
      <w:r w:rsidR="00670681">
        <w:rPr>
          <w:rFonts w:ascii="Times New Roman" w:eastAsia="Times New Roman" w:hAnsi="Times New Roman" w:cs="Times New Roman"/>
          <w:snapToGrid w:val="0"/>
          <w:sz w:val="20"/>
          <w:szCs w:val="20"/>
          <w:lang w:eastAsia="en-GB"/>
        </w:rPr>
        <w:t>legislation</w:t>
      </w:r>
      <w:r w:rsidR="006219D1" w:rsidRPr="00365337">
        <w:rPr>
          <w:rFonts w:ascii="Times New Roman" w:eastAsia="Times New Roman" w:hAnsi="Times New Roman" w:cs="Times New Roman"/>
          <w:snapToGrid w:val="0"/>
          <w:sz w:val="20"/>
          <w:szCs w:val="20"/>
          <w:lang w:eastAsia="en-GB"/>
        </w:rPr>
        <w:t xml:space="preserve"> approved by </w:t>
      </w:r>
      <w:r w:rsidR="000B6A04" w:rsidRPr="00365337">
        <w:rPr>
          <w:rFonts w:ascii="Times New Roman" w:eastAsia="Times New Roman" w:hAnsi="Times New Roman" w:cs="Times New Roman"/>
          <w:snapToGrid w:val="0"/>
          <w:sz w:val="20"/>
          <w:szCs w:val="20"/>
          <w:lang w:eastAsia="en-GB"/>
        </w:rPr>
        <w:t xml:space="preserve">Council of Ministers and submitted to Parliament by end of 2015 outlines guarantees for institutional independence of the PPC </w:t>
      </w:r>
    </w:p>
    <w:p w14:paraId="17ED8173" w14:textId="185B7EB7" w:rsidR="000B6A04" w:rsidRPr="00365337" w:rsidRDefault="00D36173" w:rsidP="009C341B">
      <w:pPr>
        <w:suppressAutoHyphens/>
        <w:spacing w:before="0" w:after="0"/>
        <w:ind w:left="2880" w:hanging="2520"/>
        <w:rPr>
          <w:rFonts w:ascii="Times New Roman" w:eastAsia="Times New Roman" w:hAnsi="Times New Roman" w:cs="Times New Roman"/>
          <w:snapToGrid w:val="0"/>
          <w:sz w:val="20"/>
          <w:szCs w:val="20"/>
          <w:lang w:eastAsia="en-GB"/>
        </w:rPr>
      </w:pPr>
      <w:r w:rsidRPr="00365337">
        <w:rPr>
          <w:rFonts w:ascii="Times New Roman" w:eastAsia="Times New Roman" w:hAnsi="Times New Roman" w:cs="Times New Roman"/>
          <w:snapToGrid w:val="0"/>
          <w:sz w:val="20"/>
          <w:szCs w:val="20"/>
          <w:lang w:eastAsia="en-GB"/>
        </w:rPr>
        <w:tab/>
        <w:t>by the end of</w:t>
      </w:r>
      <w:r w:rsidR="000B6A04" w:rsidRPr="00365337">
        <w:rPr>
          <w:rFonts w:ascii="Times New Roman" w:eastAsia="Times New Roman" w:hAnsi="Times New Roman" w:cs="Times New Roman"/>
          <w:snapToGrid w:val="0"/>
          <w:sz w:val="20"/>
          <w:szCs w:val="20"/>
          <w:lang w:eastAsia="en-GB"/>
        </w:rPr>
        <w:t xml:space="preserve"> Q1</w:t>
      </w:r>
      <w:r w:rsidRPr="00365337">
        <w:rPr>
          <w:rFonts w:ascii="Times New Roman" w:eastAsia="Times New Roman" w:hAnsi="Times New Roman" w:cs="Times New Roman"/>
          <w:snapToGrid w:val="0"/>
          <w:sz w:val="20"/>
          <w:szCs w:val="20"/>
          <w:lang w:eastAsia="en-GB"/>
        </w:rPr>
        <w:t xml:space="preserve"> 201</w:t>
      </w:r>
      <w:r w:rsidR="000B6A04" w:rsidRPr="00365337">
        <w:rPr>
          <w:rFonts w:ascii="Times New Roman" w:eastAsia="Times New Roman" w:hAnsi="Times New Roman" w:cs="Times New Roman"/>
          <w:snapToGrid w:val="0"/>
          <w:sz w:val="20"/>
          <w:szCs w:val="20"/>
          <w:lang w:eastAsia="en-GB"/>
        </w:rPr>
        <w:t>7</w:t>
      </w:r>
      <w:r w:rsidRPr="00365337">
        <w:rPr>
          <w:rFonts w:ascii="Times New Roman" w:eastAsia="Times New Roman" w:hAnsi="Times New Roman" w:cs="Times New Roman"/>
          <w:snapToGrid w:val="0"/>
          <w:sz w:val="20"/>
          <w:szCs w:val="20"/>
          <w:lang w:eastAsia="en-GB"/>
        </w:rPr>
        <w:t xml:space="preserve"> – </w:t>
      </w:r>
      <w:r w:rsidR="00F57889">
        <w:rPr>
          <w:rFonts w:ascii="Times New Roman" w:eastAsia="Times New Roman" w:hAnsi="Times New Roman" w:cs="Times New Roman"/>
          <w:snapToGrid w:val="0"/>
          <w:sz w:val="20"/>
          <w:szCs w:val="20"/>
          <w:lang w:eastAsia="en-GB"/>
        </w:rPr>
        <w:t>PP</w:t>
      </w:r>
      <w:r w:rsidR="000B6A04" w:rsidRPr="00365337">
        <w:rPr>
          <w:rFonts w:ascii="Times New Roman" w:eastAsia="Times New Roman" w:hAnsi="Times New Roman" w:cs="Times New Roman"/>
          <w:snapToGrid w:val="0"/>
          <w:sz w:val="20"/>
          <w:szCs w:val="20"/>
          <w:lang w:eastAsia="en-GB"/>
        </w:rPr>
        <w:t xml:space="preserve"> law adopted by Par</w:t>
      </w:r>
      <w:r w:rsidR="00F57889">
        <w:rPr>
          <w:rFonts w:ascii="Times New Roman" w:eastAsia="Times New Roman" w:hAnsi="Times New Roman" w:cs="Times New Roman"/>
          <w:snapToGrid w:val="0"/>
          <w:sz w:val="20"/>
          <w:szCs w:val="20"/>
          <w:lang w:eastAsia="en-GB"/>
        </w:rPr>
        <w:t>liament;</w:t>
      </w:r>
      <w:r w:rsidR="009C341B" w:rsidRPr="00365337">
        <w:rPr>
          <w:rFonts w:ascii="Times New Roman" w:eastAsia="Times New Roman" w:hAnsi="Times New Roman" w:cs="Times New Roman"/>
          <w:snapToGrid w:val="0"/>
          <w:sz w:val="20"/>
          <w:szCs w:val="20"/>
          <w:lang w:eastAsia="en-GB"/>
        </w:rPr>
        <w:t xml:space="preserve"> </w:t>
      </w:r>
      <w:r w:rsidR="00F57889">
        <w:rPr>
          <w:rFonts w:ascii="Times New Roman" w:eastAsia="Times New Roman" w:hAnsi="Times New Roman" w:cs="Times New Roman"/>
          <w:snapToGrid w:val="0"/>
          <w:sz w:val="20"/>
          <w:szCs w:val="20"/>
          <w:lang w:eastAsia="en-GB"/>
        </w:rPr>
        <w:t xml:space="preserve">increased </w:t>
      </w:r>
      <w:r w:rsidR="000B6A04" w:rsidRPr="00365337">
        <w:rPr>
          <w:rFonts w:ascii="Times New Roman" w:eastAsia="Times New Roman" w:hAnsi="Times New Roman" w:cs="Times New Roman"/>
          <w:snapToGrid w:val="0"/>
          <w:sz w:val="20"/>
          <w:szCs w:val="20"/>
          <w:lang w:eastAsia="en-GB"/>
        </w:rPr>
        <w:t xml:space="preserve">SIGMA </w:t>
      </w:r>
      <w:r w:rsidR="00F57889">
        <w:rPr>
          <w:rFonts w:ascii="Times New Roman" w:eastAsia="Times New Roman" w:hAnsi="Times New Roman" w:cs="Times New Roman"/>
          <w:snapToGrid w:val="0"/>
          <w:sz w:val="20"/>
          <w:szCs w:val="20"/>
          <w:lang w:eastAsia="en-GB"/>
        </w:rPr>
        <w:t xml:space="preserve">score </w:t>
      </w:r>
      <w:r w:rsidR="000B6A04" w:rsidRPr="00365337">
        <w:rPr>
          <w:rFonts w:ascii="Times New Roman" w:eastAsia="Times New Roman" w:hAnsi="Times New Roman" w:cs="Times New Roman"/>
          <w:snapToGrid w:val="0"/>
          <w:sz w:val="20"/>
          <w:szCs w:val="20"/>
          <w:lang w:eastAsia="en-GB"/>
        </w:rPr>
        <w:t>f</w:t>
      </w:r>
      <w:r w:rsidR="00F57889">
        <w:rPr>
          <w:rFonts w:ascii="Times New Roman" w:eastAsia="Times New Roman" w:hAnsi="Times New Roman" w:cs="Times New Roman"/>
          <w:snapToGrid w:val="0"/>
          <w:sz w:val="20"/>
          <w:szCs w:val="20"/>
          <w:lang w:eastAsia="en-GB"/>
        </w:rPr>
        <w:t>or</w:t>
      </w:r>
      <w:r w:rsidR="000B6A04" w:rsidRPr="00365337">
        <w:rPr>
          <w:rFonts w:ascii="Times New Roman" w:eastAsia="Times New Roman" w:hAnsi="Times New Roman" w:cs="Times New Roman"/>
          <w:snapToGrid w:val="0"/>
          <w:sz w:val="20"/>
          <w:szCs w:val="20"/>
          <w:lang w:eastAsia="en-GB"/>
        </w:rPr>
        <w:t xml:space="preserve"> PAR principles regarding </w:t>
      </w:r>
      <w:r w:rsidR="009C341B" w:rsidRPr="00365337">
        <w:rPr>
          <w:rFonts w:ascii="Times New Roman" w:eastAsia="Times New Roman" w:hAnsi="Times New Roman" w:cs="Times New Roman"/>
          <w:snapToGrid w:val="0"/>
          <w:sz w:val="20"/>
          <w:szCs w:val="20"/>
          <w:lang w:eastAsia="en-GB"/>
        </w:rPr>
        <w:t xml:space="preserve">the </w:t>
      </w:r>
      <w:r w:rsidR="009C341B" w:rsidRPr="00365337">
        <w:rPr>
          <w:rFonts w:ascii="Times New Roman" w:hAnsi="Times New Roman" w:cs="Times New Roman"/>
          <w:sz w:val="20"/>
          <w:szCs w:val="20"/>
        </w:rPr>
        <w:t>efficiency</w:t>
      </w:r>
      <w:r w:rsidR="00F57889">
        <w:rPr>
          <w:rFonts w:ascii="Times New Roman" w:hAnsi="Times New Roman" w:cs="Times New Roman"/>
          <w:sz w:val="20"/>
          <w:szCs w:val="20"/>
        </w:rPr>
        <w:t xml:space="preserve">, quality and </w:t>
      </w:r>
      <w:r w:rsidR="009C341B" w:rsidRPr="00365337">
        <w:rPr>
          <w:rFonts w:ascii="Times New Roman" w:hAnsi="Times New Roman" w:cs="Times New Roman"/>
          <w:sz w:val="20"/>
          <w:szCs w:val="20"/>
        </w:rPr>
        <w:t>transparency of the complaint system</w:t>
      </w:r>
    </w:p>
    <w:p w14:paraId="0D8BC91C" w14:textId="1B058C30" w:rsidR="000B6A04" w:rsidRPr="00365337" w:rsidRDefault="00D36173" w:rsidP="000B6A04">
      <w:pPr>
        <w:suppressAutoHyphens/>
        <w:spacing w:before="0" w:after="0"/>
        <w:ind w:left="2874"/>
        <w:rPr>
          <w:rFonts w:ascii="Times New Roman" w:hAnsi="Times New Roman" w:cs="Times New Roman"/>
          <w:sz w:val="20"/>
          <w:szCs w:val="20"/>
        </w:rPr>
      </w:pPr>
      <w:r w:rsidRPr="00365337">
        <w:rPr>
          <w:rFonts w:ascii="Times New Roman" w:eastAsia="Times New Roman" w:hAnsi="Times New Roman" w:cs="Times New Roman"/>
          <w:snapToGrid w:val="0"/>
          <w:sz w:val="20"/>
          <w:szCs w:val="20"/>
          <w:lang w:eastAsia="en-GB"/>
        </w:rPr>
        <w:t xml:space="preserve">by the end of </w:t>
      </w:r>
      <w:r w:rsidR="000B6A04" w:rsidRPr="00365337">
        <w:rPr>
          <w:rFonts w:ascii="Times New Roman" w:eastAsia="Times New Roman" w:hAnsi="Times New Roman" w:cs="Times New Roman"/>
          <w:snapToGrid w:val="0"/>
          <w:sz w:val="20"/>
          <w:szCs w:val="20"/>
          <w:lang w:eastAsia="en-GB"/>
        </w:rPr>
        <w:t xml:space="preserve">Q1 </w:t>
      </w:r>
      <w:r w:rsidRPr="00365337">
        <w:rPr>
          <w:rFonts w:ascii="Times New Roman" w:eastAsia="Times New Roman" w:hAnsi="Times New Roman" w:cs="Times New Roman"/>
          <w:snapToGrid w:val="0"/>
          <w:sz w:val="20"/>
          <w:szCs w:val="20"/>
          <w:lang w:eastAsia="en-GB"/>
        </w:rPr>
        <w:t>201</w:t>
      </w:r>
      <w:r w:rsidR="000B6A04" w:rsidRPr="00365337">
        <w:rPr>
          <w:rFonts w:ascii="Times New Roman" w:eastAsia="Times New Roman" w:hAnsi="Times New Roman" w:cs="Times New Roman"/>
          <w:snapToGrid w:val="0"/>
          <w:sz w:val="20"/>
          <w:szCs w:val="20"/>
          <w:lang w:eastAsia="en-GB"/>
        </w:rPr>
        <w:t>8</w:t>
      </w:r>
      <w:r w:rsidRPr="00365337">
        <w:rPr>
          <w:rFonts w:ascii="Times New Roman" w:eastAsia="Times New Roman" w:hAnsi="Times New Roman" w:cs="Times New Roman"/>
          <w:snapToGrid w:val="0"/>
          <w:sz w:val="20"/>
          <w:szCs w:val="20"/>
          <w:lang w:eastAsia="en-GB"/>
        </w:rPr>
        <w:t xml:space="preserve"> – </w:t>
      </w:r>
      <w:r w:rsidR="009C341B" w:rsidRPr="00365337">
        <w:rPr>
          <w:rFonts w:ascii="Times New Roman" w:eastAsia="Times New Roman" w:hAnsi="Times New Roman" w:cs="Times New Roman"/>
          <w:snapToGrid w:val="0"/>
          <w:sz w:val="20"/>
          <w:szCs w:val="20"/>
          <w:lang w:eastAsia="en-GB"/>
        </w:rPr>
        <w:t xml:space="preserve">Statistics from the </w:t>
      </w:r>
      <w:r w:rsidR="008E242C">
        <w:rPr>
          <w:rFonts w:ascii="Times New Roman" w:eastAsia="Times New Roman" w:hAnsi="Times New Roman" w:cs="Times New Roman"/>
          <w:snapToGrid w:val="0"/>
          <w:sz w:val="20"/>
          <w:szCs w:val="20"/>
          <w:lang w:eastAsia="en-GB"/>
        </w:rPr>
        <w:t>PPC</w:t>
      </w:r>
      <w:r w:rsidR="009C341B" w:rsidRPr="00365337">
        <w:rPr>
          <w:rFonts w:ascii="Times New Roman" w:eastAsia="Times New Roman" w:hAnsi="Times New Roman" w:cs="Times New Roman"/>
          <w:snapToGrid w:val="0"/>
          <w:sz w:val="20"/>
          <w:szCs w:val="20"/>
          <w:lang w:eastAsia="en-GB"/>
        </w:rPr>
        <w:t xml:space="preserve"> on the </w:t>
      </w:r>
      <w:r w:rsidR="009C341B" w:rsidRPr="00365337">
        <w:rPr>
          <w:rFonts w:ascii="Times New Roman" w:hAnsi="Times New Roman" w:cs="Times New Roman"/>
          <w:sz w:val="20"/>
          <w:szCs w:val="20"/>
        </w:rPr>
        <w:t>percentage of cases when the legal maximum processing time</w:t>
      </w:r>
      <w:r w:rsidR="008E242C">
        <w:rPr>
          <w:rFonts w:ascii="Times New Roman" w:hAnsi="Times New Roman" w:cs="Times New Roman"/>
          <w:sz w:val="20"/>
          <w:szCs w:val="20"/>
        </w:rPr>
        <w:t xml:space="preserve"> is exceeded by the PPC</w:t>
      </w:r>
      <w:r w:rsidR="009C341B" w:rsidRPr="00365337">
        <w:rPr>
          <w:rFonts w:ascii="Times New Roman" w:hAnsi="Times New Roman" w:cs="Times New Roman"/>
          <w:sz w:val="20"/>
          <w:szCs w:val="20"/>
        </w:rPr>
        <w:t>.</w:t>
      </w:r>
    </w:p>
    <w:p w14:paraId="49A79CDA" w14:textId="77777777" w:rsidR="00DC50F7" w:rsidRDefault="00DC50F7" w:rsidP="009A06D8">
      <w:pPr>
        <w:suppressAutoHyphens/>
        <w:spacing w:before="0" w:after="0"/>
        <w:ind w:left="2880" w:hanging="2520"/>
        <w:rPr>
          <w:rFonts w:ascii="Times New Roman" w:eastAsia="Times New Roman" w:hAnsi="Times New Roman" w:cs="Times New Roman"/>
          <w:b/>
          <w:snapToGrid w:val="0"/>
          <w:sz w:val="20"/>
          <w:szCs w:val="20"/>
          <w:lang w:eastAsia="en-GB"/>
        </w:rPr>
      </w:pPr>
    </w:p>
    <w:p w14:paraId="40558980" w14:textId="5C6B28A0" w:rsidR="000B6A04" w:rsidRPr="00365337" w:rsidRDefault="00D36173" w:rsidP="009A06D8">
      <w:pPr>
        <w:suppressAutoHyphens/>
        <w:spacing w:before="0" w:after="0"/>
        <w:ind w:left="2880" w:hanging="2520"/>
        <w:rPr>
          <w:rFonts w:ascii="Times New Roman" w:hAnsi="Times New Roman" w:cs="Times New Roman"/>
          <w:sz w:val="20"/>
          <w:szCs w:val="20"/>
        </w:rPr>
      </w:pPr>
      <w:r w:rsidRPr="00365337">
        <w:rPr>
          <w:rFonts w:ascii="Times New Roman" w:eastAsia="Times New Roman" w:hAnsi="Times New Roman" w:cs="Times New Roman"/>
          <w:b/>
          <w:snapToGrid w:val="0"/>
          <w:sz w:val="20"/>
          <w:szCs w:val="20"/>
          <w:lang w:eastAsia="en-GB"/>
        </w:rPr>
        <w:t>Comments</w:t>
      </w:r>
      <w:r w:rsidR="006219D1" w:rsidRPr="00365337">
        <w:rPr>
          <w:rFonts w:ascii="Times New Roman" w:eastAsia="Times New Roman" w:hAnsi="Times New Roman" w:cs="Times New Roman"/>
          <w:b/>
          <w:snapToGrid w:val="0"/>
          <w:sz w:val="20"/>
          <w:szCs w:val="20"/>
          <w:lang w:eastAsia="en-GB"/>
        </w:rPr>
        <w:tab/>
      </w:r>
      <w:r w:rsidR="00F57889">
        <w:rPr>
          <w:rFonts w:ascii="Times New Roman" w:hAnsi="Times New Roman" w:cs="Times New Roman"/>
          <w:sz w:val="20"/>
          <w:szCs w:val="20"/>
        </w:rPr>
        <w:t xml:space="preserve">On the basis of </w:t>
      </w:r>
      <w:r w:rsidR="008E242C">
        <w:rPr>
          <w:rFonts w:ascii="Times New Roman" w:hAnsi="Times New Roman" w:cs="Times New Roman"/>
          <w:sz w:val="20"/>
          <w:szCs w:val="20"/>
        </w:rPr>
        <w:t xml:space="preserve">the </w:t>
      </w:r>
      <w:r w:rsidR="008E242C" w:rsidRPr="00365337">
        <w:rPr>
          <w:rFonts w:ascii="Times New Roman" w:hAnsi="Times New Roman" w:cs="Times New Roman"/>
          <w:sz w:val="20"/>
          <w:szCs w:val="20"/>
        </w:rPr>
        <w:t>2012</w:t>
      </w:r>
      <w:r w:rsidR="008E242C">
        <w:rPr>
          <w:rFonts w:ascii="Times New Roman" w:hAnsi="Times New Roman" w:cs="Times New Roman"/>
          <w:sz w:val="20"/>
          <w:szCs w:val="20"/>
        </w:rPr>
        <w:t xml:space="preserve"> </w:t>
      </w:r>
      <w:r w:rsidR="006219D1" w:rsidRPr="00365337">
        <w:rPr>
          <w:rFonts w:ascii="Times New Roman" w:hAnsi="Times New Roman" w:cs="Times New Roman"/>
          <w:sz w:val="20"/>
          <w:szCs w:val="20"/>
        </w:rPr>
        <w:t>PP</w:t>
      </w:r>
      <w:r w:rsidR="008E242C">
        <w:rPr>
          <w:rFonts w:ascii="Times New Roman" w:hAnsi="Times New Roman" w:cs="Times New Roman"/>
          <w:sz w:val="20"/>
          <w:szCs w:val="20"/>
        </w:rPr>
        <w:t xml:space="preserve"> Law</w:t>
      </w:r>
      <w:r w:rsidR="006219D1" w:rsidRPr="00365337">
        <w:rPr>
          <w:rFonts w:ascii="Times New Roman" w:hAnsi="Times New Roman" w:cs="Times New Roman"/>
          <w:sz w:val="20"/>
          <w:szCs w:val="20"/>
        </w:rPr>
        <w:t>, there are two main entities involved in regulating public procurement. The central body responsible for public procurement policy is the Public Procurement Agency (PPA). It has also formally been given responsibility for concessions. The Public Procurement Commission (PPC) is now responsible for the complaints review mechanism. In 2013, a new law (No. 125/2013) on concessions and public private partnership (PPP) was adopted, which does foresee for the first time rules on PPPs.</w:t>
      </w:r>
      <w:r w:rsidR="000B6A04" w:rsidRPr="00365337">
        <w:rPr>
          <w:rFonts w:ascii="Times New Roman" w:hAnsi="Times New Roman" w:cs="Times New Roman"/>
          <w:sz w:val="20"/>
          <w:szCs w:val="20"/>
        </w:rPr>
        <w:t xml:space="preserve"> The PPC is subordinated to the Council of Ministers. Different models for ensuring the impartiality and independence of the PPC are being analysed, including how PPC members are appointed and how Parliament exercises its control</w:t>
      </w:r>
      <w:r w:rsidR="008E242C">
        <w:rPr>
          <w:rFonts w:ascii="Times New Roman" w:hAnsi="Times New Roman" w:cs="Times New Roman"/>
          <w:sz w:val="20"/>
          <w:szCs w:val="20"/>
        </w:rPr>
        <w:t xml:space="preserve"> function</w:t>
      </w:r>
      <w:r w:rsidR="000B6A04" w:rsidRPr="00365337">
        <w:rPr>
          <w:rFonts w:ascii="Times New Roman" w:hAnsi="Times New Roman" w:cs="Times New Roman"/>
          <w:sz w:val="20"/>
          <w:szCs w:val="20"/>
        </w:rPr>
        <w:t>.</w:t>
      </w:r>
    </w:p>
    <w:p w14:paraId="2C88D85B" w14:textId="689CC908" w:rsidR="007348FB" w:rsidRPr="00CA5890" w:rsidRDefault="00AF38FB" w:rsidP="007348FB">
      <w:pPr>
        <w:suppressAutoHyphens/>
        <w:spacing w:before="0" w:after="0"/>
        <w:ind w:left="360"/>
        <w:rPr>
          <w:rFonts w:ascii="Times New Roman" w:eastAsia="Times New Roman" w:hAnsi="Times New Roman" w:cs="Times New Roman"/>
          <w:b/>
          <w:i/>
          <w:snapToGrid w:val="0"/>
          <w:sz w:val="20"/>
          <w:szCs w:val="20"/>
          <w:u w:val="single"/>
          <w:lang w:eastAsia="en-GB"/>
        </w:rPr>
      </w:pPr>
      <w:r w:rsidRPr="00365337">
        <w:rPr>
          <w:rFonts w:ascii="Arial" w:eastAsia="Times New Roman" w:hAnsi="Arial" w:cs="Arial"/>
          <w:b/>
          <w:smallCaps/>
          <w:snapToGrid w:val="0"/>
          <w:sz w:val="24"/>
          <w:szCs w:val="24"/>
          <w:lang w:eastAsia="en-GB"/>
        </w:rPr>
        <w:br w:type="page"/>
      </w:r>
      <w:r w:rsidR="007348FB" w:rsidRPr="00CA5890">
        <w:rPr>
          <w:rFonts w:ascii="Times New Roman" w:eastAsia="Times New Roman" w:hAnsi="Times New Roman" w:cs="Times New Roman"/>
          <w:b/>
          <w:snapToGrid w:val="0"/>
          <w:sz w:val="20"/>
          <w:szCs w:val="20"/>
          <w:u w:val="single"/>
          <w:lang w:eastAsia="en-GB"/>
        </w:rPr>
        <w:lastRenderedPageBreak/>
        <w:t xml:space="preserve">Indicator </w:t>
      </w:r>
      <w:r w:rsidR="005B6C9F" w:rsidRPr="00CA5890">
        <w:rPr>
          <w:rFonts w:ascii="Times New Roman" w:eastAsia="Times New Roman" w:hAnsi="Times New Roman" w:cs="Times New Roman"/>
          <w:b/>
          <w:snapToGrid w:val="0"/>
          <w:sz w:val="20"/>
          <w:szCs w:val="20"/>
          <w:u w:val="single"/>
          <w:lang w:eastAsia="en-GB"/>
        </w:rPr>
        <w:t>6</w:t>
      </w:r>
      <w:r w:rsidR="007348FB" w:rsidRPr="00CA5890">
        <w:rPr>
          <w:rFonts w:ascii="Times New Roman" w:eastAsia="Times New Roman" w:hAnsi="Times New Roman" w:cs="Times New Roman"/>
          <w:b/>
          <w:snapToGrid w:val="0"/>
          <w:sz w:val="20"/>
          <w:szCs w:val="20"/>
          <w:u w:val="single"/>
          <w:lang w:eastAsia="en-GB"/>
        </w:rPr>
        <w:t xml:space="preserve">: </w:t>
      </w:r>
      <w:r w:rsidR="007348FB" w:rsidRPr="00CA5890">
        <w:rPr>
          <w:rFonts w:ascii="Times New Roman" w:eastAsia="Times New Roman" w:hAnsi="Times New Roman" w:cs="Times New Roman"/>
          <w:b/>
          <w:snapToGrid w:val="0"/>
          <w:sz w:val="20"/>
          <w:szCs w:val="20"/>
          <w:u w:val="single"/>
          <w:lang w:eastAsia="en-GB"/>
        </w:rPr>
        <w:tab/>
      </w:r>
      <w:r w:rsidR="007348FB" w:rsidRPr="00CA5890">
        <w:rPr>
          <w:rFonts w:ascii="Times New Roman" w:eastAsia="Times New Roman" w:hAnsi="Times New Roman" w:cs="Times New Roman"/>
          <w:b/>
          <w:snapToGrid w:val="0"/>
          <w:sz w:val="20"/>
          <w:szCs w:val="20"/>
          <w:u w:val="single"/>
          <w:lang w:eastAsia="en-GB"/>
        </w:rPr>
        <w:tab/>
      </w:r>
      <w:r w:rsidR="007348FB" w:rsidRPr="00CA5890">
        <w:rPr>
          <w:rFonts w:ascii="Times New Roman" w:eastAsia="Times New Roman" w:hAnsi="Times New Roman" w:cs="Times New Roman"/>
          <w:b/>
          <w:snapToGrid w:val="0"/>
          <w:sz w:val="20"/>
          <w:szCs w:val="20"/>
          <w:u w:val="single"/>
          <w:lang w:eastAsia="en-GB"/>
        </w:rPr>
        <w:tab/>
        <w:t xml:space="preserve">Improved </w:t>
      </w:r>
      <w:r w:rsidR="00C67547" w:rsidRPr="00CA5890">
        <w:rPr>
          <w:rFonts w:ascii="Times New Roman" w:eastAsia="Times New Roman" w:hAnsi="Times New Roman" w:cs="Times New Roman"/>
          <w:b/>
          <w:snapToGrid w:val="0"/>
          <w:sz w:val="20"/>
          <w:szCs w:val="20"/>
          <w:u w:val="single"/>
          <w:lang w:eastAsia="en-GB"/>
        </w:rPr>
        <w:t>transparency</w:t>
      </w:r>
    </w:p>
    <w:p w14:paraId="0B362CA0" w14:textId="274B263A" w:rsidR="005B6C9F" w:rsidRPr="00F23B53" w:rsidRDefault="005B6C9F" w:rsidP="007348FB">
      <w:pPr>
        <w:suppressAutoHyphens/>
        <w:spacing w:before="0" w:after="0"/>
        <w:ind w:left="360"/>
        <w:rPr>
          <w:rFonts w:ascii="Times New Roman" w:eastAsia="Times New Roman" w:hAnsi="Times New Roman" w:cs="Times New Roman"/>
          <w:b/>
          <w:snapToGrid w:val="0"/>
          <w:sz w:val="20"/>
          <w:szCs w:val="20"/>
          <w:lang w:eastAsia="en-GB"/>
        </w:rPr>
      </w:pPr>
      <w:r w:rsidRPr="00F23B53">
        <w:rPr>
          <w:rFonts w:ascii="Times New Roman" w:eastAsia="Times New Roman" w:hAnsi="Times New Roman" w:cs="Times New Roman"/>
          <w:b/>
          <w:snapToGrid w:val="0"/>
          <w:sz w:val="20"/>
          <w:szCs w:val="20"/>
          <w:lang w:eastAsia="en-GB"/>
        </w:rPr>
        <w:tab/>
      </w:r>
      <w:r w:rsidRPr="00F23B53">
        <w:rPr>
          <w:rFonts w:ascii="Times New Roman" w:eastAsia="Times New Roman" w:hAnsi="Times New Roman" w:cs="Times New Roman"/>
          <w:b/>
          <w:snapToGrid w:val="0"/>
          <w:sz w:val="20"/>
          <w:szCs w:val="20"/>
          <w:lang w:eastAsia="en-GB"/>
        </w:rPr>
        <w:tab/>
      </w:r>
      <w:r w:rsidRPr="00F23B53">
        <w:rPr>
          <w:rFonts w:ascii="Times New Roman" w:eastAsia="Times New Roman" w:hAnsi="Times New Roman" w:cs="Times New Roman"/>
          <w:b/>
          <w:snapToGrid w:val="0"/>
          <w:sz w:val="20"/>
          <w:szCs w:val="20"/>
          <w:lang w:eastAsia="en-GB"/>
        </w:rPr>
        <w:tab/>
      </w:r>
      <w:r w:rsidRPr="00F23B53">
        <w:rPr>
          <w:rFonts w:ascii="Times New Roman" w:eastAsia="Times New Roman" w:hAnsi="Times New Roman" w:cs="Times New Roman"/>
          <w:b/>
          <w:snapToGrid w:val="0"/>
          <w:sz w:val="20"/>
          <w:szCs w:val="20"/>
          <w:lang w:eastAsia="en-GB"/>
        </w:rPr>
        <w:tab/>
        <w:t xml:space="preserve">6.1 </w:t>
      </w:r>
      <w:r w:rsidRPr="00F23B53">
        <w:rPr>
          <w:rFonts w:ascii="Times New Roman" w:hAnsi="Times New Roman" w:cs="Times New Roman"/>
          <w:b/>
          <w:sz w:val="20"/>
          <w:szCs w:val="20"/>
        </w:rPr>
        <w:t xml:space="preserve">Action plan </w:t>
      </w:r>
      <w:r w:rsidR="005C6D22" w:rsidRPr="00F23B53">
        <w:rPr>
          <w:rFonts w:ascii="Times New Roman" w:hAnsi="Times New Roman" w:cs="Times New Roman"/>
          <w:b/>
          <w:sz w:val="20"/>
          <w:szCs w:val="20"/>
        </w:rPr>
        <w:t>for preparation of Citizens budget prepared</w:t>
      </w:r>
    </w:p>
    <w:p w14:paraId="495EE48C" w14:textId="4ECDCB05" w:rsidR="005B6C9F" w:rsidRPr="00F23B53" w:rsidRDefault="005B6C9F" w:rsidP="007348FB">
      <w:pPr>
        <w:suppressAutoHyphens/>
        <w:spacing w:before="0" w:after="0"/>
        <w:ind w:left="360"/>
        <w:rPr>
          <w:rFonts w:ascii="Times New Roman" w:eastAsia="Times New Roman" w:hAnsi="Times New Roman" w:cs="Times New Roman"/>
          <w:b/>
          <w:snapToGrid w:val="0"/>
          <w:sz w:val="20"/>
          <w:szCs w:val="20"/>
          <w:lang w:eastAsia="en-GB"/>
        </w:rPr>
      </w:pPr>
      <w:r w:rsidRPr="00F23B53">
        <w:rPr>
          <w:rFonts w:ascii="Times New Roman" w:eastAsia="Times New Roman" w:hAnsi="Times New Roman" w:cs="Times New Roman"/>
          <w:b/>
          <w:snapToGrid w:val="0"/>
          <w:sz w:val="20"/>
          <w:szCs w:val="20"/>
          <w:lang w:eastAsia="en-GB"/>
        </w:rPr>
        <w:tab/>
      </w:r>
      <w:r w:rsidRPr="00F23B53">
        <w:rPr>
          <w:rFonts w:ascii="Times New Roman" w:eastAsia="Times New Roman" w:hAnsi="Times New Roman" w:cs="Times New Roman"/>
          <w:b/>
          <w:snapToGrid w:val="0"/>
          <w:sz w:val="20"/>
          <w:szCs w:val="20"/>
          <w:lang w:eastAsia="en-GB"/>
        </w:rPr>
        <w:tab/>
      </w:r>
      <w:r w:rsidRPr="00F23B53">
        <w:rPr>
          <w:rFonts w:ascii="Times New Roman" w:eastAsia="Times New Roman" w:hAnsi="Times New Roman" w:cs="Times New Roman"/>
          <w:b/>
          <w:snapToGrid w:val="0"/>
          <w:sz w:val="20"/>
          <w:szCs w:val="20"/>
          <w:lang w:eastAsia="en-GB"/>
        </w:rPr>
        <w:tab/>
      </w:r>
      <w:r w:rsidRPr="00F23B53">
        <w:rPr>
          <w:rFonts w:ascii="Times New Roman" w:eastAsia="Times New Roman" w:hAnsi="Times New Roman" w:cs="Times New Roman"/>
          <w:b/>
          <w:snapToGrid w:val="0"/>
          <w:sz w:val="20"/>
          <w:szCs w:val="20"/>
          <w:lang w:eastAsia="en-GB"/>
        </w:rPr>
        <w:tab/>
        <w:t>6.2</w:t>
      </w:r>
      <w:r w:rsidRPr="00F23B53">
        <w:rPr>
          <w:rFonts w:ascii="Times New Roman" w:hAnsi="Times New Roman" w:cs="Times New Roman"/>
          <w:b/>
          <w:sz w:val="20"/>
          <w:szCs w:val="20"/>
        </w:rPr>
        <w:t xml:space="preserve"> </w:t>
      </w:r>
      <w:r w:rsidR="005C6D22" w:rsidRPr="00F23B53">
        <w:rPr>
          <w:rFonts w:ascii="Times New Roman" w:hAnsi="Times New Roman" w:cs="Times New Roman"/>
          <w:b/>
          <w:sz w:val="20"/>
          <w:szCs w:val="20"/>
        </w:rPr>
        <w:t xml:space="preserve">Pilot Citizen’s budget for 2017 published </w:t>
      </w:r>
    </w:p>
    <w:p w14:paraId="589086A8" w14:textId="77777777" w:rsidR="00390080" w:rsidRPr="00F23B53" w:rsidRDefault="005B6C9F" w:rsidP="007348FB">
      <w:pPr>
        <w:suppressAutoHyphens/>
        <w:spacing w:before="0" w:after="0"/>
        <w:ind w:left="360"/>
        <w:rPr>
          <w:rFonts w:ascii="Times New Roman" w:hAnsi="Times New Roman" w:cs="Times New Roman"/>
          <w:b/>
          <w:sz w:val="20"/>
          <w:szCs w:val="20"/>
        </w:rPr>
      </w:pPr>
      <w:r w:rsidRPr="00F23B53">
        <w:rPr>
          <w:rFonts w:ascii="Times New Roman" w:eastAsia="Times New Roman" w:hAnsi="Times New Roman" w:cs="Times New Roman"/>
          <w:b/>
          <w:snapToGrid w:val="0"/>
          <w:sz w:val="20"/>
          <w:szCs w:val="20"/>
          <w:lang w:eastAsia="en-GB"/>
        </w:rPr>
        <w:tab/>
      </w:r>
      <w:r w:rsidRPr="00F23B53">
        <w:rPr>
          <w:rFonts w:ascii="Times New Roman" w:eastAsia="Times New Roman" w:hAnsi="Times New Roman" w:cs="Times New Roman"/>
          <w:b/>
          <w:snapToGrid w:val="0"/>
          <w:sz w:val="20"/>
          <w:szCs w:val="20"/>
          <w:lang w:eastAsia="en-GB"/>
        </w:rPr>
        <w:tab/>
      </w:r>
      <w:r w:rsidRPr="00F23B53">
        <w:rPr>
          <w:rFonts w:ascii="Times New Roman" w:eastAsia="Times New Roman" w:hAnsi="Times New Roman" w:cs="Times New Roman"/>
          <w:b/>
          <w:snapToGrid w:val="0"/>
          <w:sz w:val="20"/>
          <w:szCs w:val="20"/>
          <w:lang w:eastAsia="en-GB"/>
        </w:rPr>
        <w:tab/>
      </w:r>
      <w:r w:rsidRPr="00F23B53">
        <w:rPr>
          <w:rFonts w:ascii="Times New Roman" w:eastAsia="Times New Roman" w:hAnsi="Times New Roman" w:cs="Times New Roman"/>
          <w:b/>
          <w:snapToGrid w:val="0"/>
          <w:sz w:val="20"/>
          <w:szCs w:val="20"/>
          <w:lang w:eastAsia="en-GB"/>
        </w:rPr>
        <w:tab/>
        <w:t xml:space="preserve">6.3 </w:t>
      </w:r>
      <w:r w:rsidR="00390080" w:rsidRPr="00F23B53">
        <w:rPr>
          <w:rFonts w:ascii="Times New Roman" w:hAnsi="Times New Roman" w:cs="Times New Roman"/>
          <w:b/>
          <w:sz w:val="20"/>
          <w:szCs w:val="20"/>
        </w:rPr>
        <w:t xml:space="preserve">Citizen’s budget for 2017 published </w:t>
      </w:r>
    </w:p>
    <w:p w14:paraId="062ECF1D" w14:textId="5AABDD1F" w:rsidR="007348FB" w:rsidRPr="00DA4F84" w:rsidRDefault="007348FB" w:rsidP="00093E0F">
      <w:pPr>
        <w:suppressAutoHyphens/>
        <w:spacing w:before="0" w:after="0"/>
        <w:ind w:left="360"/>
        <w:rPr>
          <w:rFonts w:ascii="Times New Roman" w:hAnsi="Times New Roman" w:cs="Times New Roman"/>
          <w:sz w:val="20"/>
          <w:szCs w:val="20"/>
        </w:rPr>
      </w:pPr>
      <w:r w:rsidRPr="00DA4F84">
        <w:rPr>
          <w:rFonts w:ascii="Times New Roman" w:hAnsi="Times New Roman" w:cs="Times New Roman"/>
          <w:sz w:val="20"/>
          <w:szCs w:val="20"/>
        </w:rPr>
        <w:t>Programme:</w:t>
      </w:r>
      <w:r w:rsidRPr="00DA4F84">
        <w:rPr>
          <w:rFonts w:ascii="Times New Roman" w:hAnsi="Times New Roman" w:cs="Times New Roman"/>
          <w:sz w:val="20"/>
          <w:szCs w:val="20"/>
        </w:rPr>
        <w:tab/>
      </w:r>
      <w:r w:rsidRPr="00DA4F84">
        <w:rPr>
          <w:rFonts w:ascii="Times New Roman" w:hAnsi="Times New Roman" w:cs="Times New Roman"/>
          <w:sz w:val="20"/>
          <w:szCs w:val="20"/>
        </w:rPr>
        <w:tab/>
      </w:r>
      <w:r w:rsidR="00DC50F7" w:rsidRPr="00DA4F84">
        <w:rPr>
          <w:rFonts w:ascii="Times New Roman" w:hAnsi="Times New Roman" w:cs="Times New Roman"/>
          <w:sz w:val="20"/>
          <w:szCs w:val="20"/>
        </w:rPr>
        <w:tab/>
      </w:r>
      <w:r w:rsidRPr="00DC50F7">
        <w:rPr>
          <w:rFonts w:ascii="Times New Roman" w:hAnsi="Times New Roman" w:cs="Times New Roman"/>
          <w:sz w:val="20"/>
          <w:szCs w:val="20"/>
        </w:rPr>
        <w:t>Public Financial Management reform Strategy 2014-2020</w:t>
      </w:r>
      <w:r w:rsidR="0086047B" w:rsidRPr="00DC50F7">
        <w:rPr>
          <w:rFonts w:ascii="Times New Roman" w:hAnsi="Times New Roman" w:cs="Times New Roman"/>
          <w:sz w:val="20"/>
          <w:szCs w:val="20"/>
        </w:rPr>
        <w:t>, Pillar I</w:t>
      </w:r>
      <w:bookmarkStart w:id="52" w:name="_Toc407032628"/>
      <w:r w:rsidR="00093E0F" w:rsidRPr="00DC50F7">
        <w:rPr>
          <w:rFonts w:ascii="Times New Roman" w:hAnsi="Times New Roman" w:cs="Times New Roman"/>
          <w:sz w:val="20"/>
          <w:szCs w:val="20"/>
        </w:rPr>
        <w:t>V Transparent government reporting</w:t>
      </w:r>
      <w:bookmarkEnd w:id="52"/>
    </w:p>
    <w:p w14:paraId="535D9EF7" w14:textId="64A38B9D" w:rsidR="00262C58" w:rsidRPr="00F57889" w:rsidRDefault="007348FB" w:rsidP="00F57889">
      <w:pPr>
        <w:suppressAutoHyphens/>
        <w:spacing w:before="0" w:after="0"/>
        <w:ind w:left="360"/>
        <w:rPr>
          <w:rFonts w:ascii="Times New Roman" w:eastAsia="Times New Roman" w:hAnsi="Times New Roman" w:cs="Times New Roman"/>
          <w:snapToGrid w:val="0"/>
          <w:sz w:val="20"/>
          <w:szCs w:val="20"/>
          <w:lang w:eastAsia="en-GB"/>
        </w:rPr>
      </w:pPr>
      <w:r w:rsidRPr="00DA4F84">
        <w:rPr>
          <w:rFonts w:ascii="Times New Roman" w:hAnsi="Times New Roman" w:cs="Times New Roman"/>
          <w:sz w:val="20"/>
          <w:szCs w:val="20"/>
        </w:rPr>
        <w:t>Action:</w:t>
      </w:r>
      <w:r w:rsidRPr="00DA4F84">
        <w:rPr>
          <w:rFonts w:ascii="Times New Roman" w:hAnsi="Times New Roman" w:cs="Times New Roman"/>
          <w:sz w:val="20"/>
          <w:szCs w:val="20"/>
        </w:rPr>
        <w:tab/>
      </w:r>
      <w:r w:rsidRPr="00DA4F84">
        <w:rPr>
          <w:rFonts w:ascii="Times New Roman" w:hAnsi="Times New Roman" w:cs="Times New Roman"/>
          <w:sz w:val="20"/>
          <w:szCs w:val="20"/>
        </w:rPr>
        <w:tab/>
      </w:r>
      <w:r w:rsidRPr="00DA4F84">
        <w:rPr>
          <w:rFonts w:ascii="Times New Roman" w:hAnsi="Times New Roman" w:cs="Times New Roman"/>
          <w:sz w:val="20"/>
          <w:szCs w:val="20"/>
        </w:rPr>
        <w:tab/>
      </w:r>
      <w:r w:rsidR="005B6C9F" w:rsidRPr="00CA5890">
        <w:rPr>
          <w:rFonts w:ascii="Times New Roman" w:hAnsi="Times New Roman" w:cs="Times New Roman"/>
          <w:sz w:val="20"/>
          <w:szCs w:val="20"/>
        </w:rPr>
        <w:t>6</w:t>
      </w:r>
      <w:r w:rsidR="00BC57BD" w:rsidRPr="00CA5890">
        <w:rPr>
          <w:rFonts w:ascii="Times New Roman" w:hAnsi="Times New Roman" w:cs="Times New Roman"/>
          <w:sz w:val="20"/>
          <w:szCs w:val="20"/>
        </w:rPr>
        <w:t xml:space="preserve">.1, </w:t>
      </w:r>
      <w:r w:rsidR="005B6C9F" w:rsidRPr="00CA5890">
        <w:rPr>
          <w:rFonts w:ascii="Times New Roman" w:hAnsi="Times New Roman" w:cs="Times New Roman"/>
          <w:sz w:val="20"/>
          <w:szCs w:val="20"/>
        </w:rPr>
        <w:t>6</w:t>
      </w:r>
      <w:r w:rsidR="00BC57BD" w:rsidRPr="00CA5890">
        <w:rPr>
          <w:rFonts w:ascii="Times New Roman" w:hAnsi="Times New Roman" w:cs="Times New Roman"/>
          <w:sz w:val="20"/>
          <w:szCs w:val="20"/>
        </w:rPr>
        <w:t xml:space="preserve">.2, </w:t>
      </w:r>
      <w:r w:rsidR="005B6C9F" w:rsidRPr="00CA5890">
        <w:rPr>
          <w:rFonts w:ascii="Times New Roman" w:hAnsi="Times New Roman" w:cs="Times New Roman"/>
          <w:sz w:val="20"/>
          <w:szCs w:val="20"/>
        </w:rPr>
        <w:t>6</w:t>
      </w:r>
      <w:r w:rsidR="00BC57BD" w:rsidRPr="00CA5890">
        <w:rPr>
          <w:rFonts w:ascii="Times New Roman" w:hAnsi="Times New Roman" w:cs="Times New Roman"/>
          <w:sz w:val="20"/>
          <w:szCs w:val="20"/>
        </w:rPr>
        <w:t>.3, of the corresponding Table of the Specific Conditions for Variable Tranche Release</w:t>
      </w:r>
      <w:r w:rsidR="00F57889">
        <w:rPr>
          <w:rFonts w:ascii="Times New Roman" w:hAnsi="Times New Roman" w:cs="Times New Roman"/>
          <w:sz w:val="20"/>
          <w:szCs w:val="20"/>
        </w:rPr>
        <w:t xml:space="preserve"> </w:t>
      </w:r>
      <w:r w:rsidR="00F57889">
        <w:rPr>
          <w:rFonts w:ascii="Times New Roman" w:eastAsia="Times New Roman" w:hAnsi="Times New Roman" w:cs="Times New Roman"/>
          <w:snapToGrid w:val="0"/>
          <w:sz w:val="20"/>
          <w:szCs w:val="20"/>
          <w:lang w:eastAsia="en-GB"/>
        </w:rPr>
        <w:t>(table E)</w:t>
      </w:r>
    </w:p>
    <w:p w14:paraId="49A85DCB" w14:textId="3002A08C" w:rsidR="007348FB" w:rsidRPr="00DA4F84" w:rsidRDefault="007348FB" w:rsidP="007348FB">
      <w:pPr>
        <w:suppressAutoHyphens/>
        <w:spacing w:before="0" w:after="0"/>
        <w:ind w:left="360"/>
        <w:rPr>
          <w:rFonts w:ascii="Times New Roman" w:hAnsi="Times New Roman" w:cs="Times New Roman"/>
          <w:sz w:val="20"/>
          <w:szCs w:val="20"/>
        </w:rPr>
      </w:pPr>
      <w:r w:rsidRPr="00DA4F84">
        <w:rPr>
          <w:rFonts w:ascii="Times New Roman" w:hAnsi="Times New Roman" w:cs="Times New Roman"/>
          <w:sz w:val="20"/>
          <w:szCs w:val="20"/>
        </w:rPr>
        <w:t xml:space="preserve">Department responsible: </w:t>
      </w:r>
      <w:r w:rsidRPr="00DA4F84">
        <w:rPr>
          <w:rFonts w:ascii="Times New Roman" w:hAnsi="Times New Roman" w:cs="Times New Roman"/>
          <w:sz w:val="20"/>
          <w:szCs w:val="20"/>
        </w:rPr>
        <w:tab/>
        <w:t>Ministry of Finance</w:t>
      </w:r>
    </w:p>
    <w:p w14:paraId="0E4EE540" w14:textId="77777777" w:rsidR="00DC50F7" w:rsidRDefault="00DC50F7" w:rsidP="007348FB">
      <w:pPr>
        <w:suppressAutoHyphens/>
        <w:spacing w:before="0" w:after="0"/>
        <w:ind w:left="360"/>
        <w:rPr>
          <w:rFonts w:ascii="Times New Roman" w:eastAsia="Times New Roman" w:hAnsi="Times New Roman" w:cs="Times New Roman"/>
          <w:b/>
          <w:snapToGrid w:val="0"/>
          <w:sz w:val="20"/>
          <w:szCs w:val="20"/>
          <w:lang w:eastAsia="en-GB"/>
        </w:rPr>
      </w:pPr>
    </w:p>
    <w:p w14:paraId="6D072A3C" w14:textId="77777777" w:rsidR="007348FB" w:rsidRPr="00CA5890" w:rsidRDefault="007348FB" w:rsidP="007348FB">
      <w:pPr>
        <w:suppressAutoHyphens/>
        <w:spacing w:before="0" w:after="0"/>
        <w:ind w:left="360"/>
        <w:rPr>
          <w:rFonts w:ascii="Times New Roman" w:eastAsia="Times New Roman" w:hAnsi="Times New Roman" w:cs="Times New Roman"/>
          <w:b/>
          <w:snapToGrid w:val="0"/>
          <w:sz w:val="20"/>
          <w:szCs w:val="20"/>
          <w:lang w:eastAsia="en-GB"/>
        </w:rPr>
      </w:pPr>
      <w:r w:rsidRPr="00CA5890">
        <w:rPr>
          <w:rFonts w:ascii="Times New Roman" w:eastAsia="Times New Roman" w:hAnsi="Times New Roman" w:cs="Times New Roman"/>
          <w:b/>
          <w:snapToGrid w:val="0"/>
          <w:sz w:val="20"/>
          <w:szCs w:val="20"/>
          <w:lang w:eastAsia="en-GB"/>
        </w:rPr>
        <w:t>Description of the Indicator</w:t>
      </w:r>
    </w:p>
    <w:p w14:paraId="46EC446B" w14:textId="1C6925D0" w:rsidR="007348FB" w:rsidRPr="00CA5890" w:rsidRDefault="007348FB" w:rsidP="007348FB">
      <w:pPr>
        <w:suppressAutoHyphens/>
        <w:spacing w:before="0" w:after="0"/>
        <w:ind w:left="360"/>
        <w:rPr>
          <w:rFonts w:ascii="Times New Roman" w:eastAsia="Times New Roman" w:hAnsi="Times New Roman" w:cs="Times New Roman"/>
          <w:snapToGrid w:val="0"/>
          <w:sz w:val="20"/>
          <w:szCs w:val="20"/>
          <w:lang w:eastAsia="en-GB"/>
        </w:rPr>
      </w:pPr>
      <w:r w:rsidRPr="00CA5890">
        <w:rPr>
          <w:rFonts w:ascii="Times New Roman" w:eastAsia="Times New Roman" w:hAnsi="Times New Roman" w:cs="Times New Roman"/>
          <w:snapToGrid w:val="0"/>
          <w:sz w:val="20"/>
          <w:szCs w:val="20"/>
          <w:lang w:eastAsia="en-GB"/>
        </w:rPr>
        <w:t>Indicator Type:</w:t>
      </w:r>
      <w:r w:rsidRPr="00CA5890">
        <w:rPr>
          <w:rFonts w:ascii="Times New Roman" w:eastAsia="Times New Roman" w:hAnsi="Times New Roman" w:cs="Times New Roman"/>
          <w:snapToGrid w:val="0"/>
          <w:sz w:val="20"/>
          <w:szCs w:val="20"/>
          <w:lang w:eastAsia="en-GB"/>
        </w:rPr>
        <w:tab/>
      </w:r>
      <w:r w:rsidRPr="00CA5890">
        <w:rPr>
          <w:rFonts w:ascii="Times New Roman" w:eastAsia="Times New Roman" w:hAnsi="Times New Roman" w:cs="Times New Roman"/>
          <w:snapToGrid w:val="0"/>
          <w:sz w:val="20"/>
          <w:szCs w:val="20"/>
          <w:lang w:eastAsia="en-GB"/>
        </w:rPr>
        <w:tab/>
      </w:r>
      <w:r w:rsidR="00611D7D">
        <w:rPr>
          <w:rFonts w:ascii="Times New Roman" w:eastAsia="Times New Roman" w:hAnsi="Times New Roman" w:cs="Times New Roman"/>
          <w:snapToGrid w:val="0"/>
          <w:sz w:val="20"/>
          <w:szCs w:val="20"/>
          <w:lang w:eastAsia="en-GB"/>
        </w:rPr>
        <w:t>O</w:t>
      </w:r>
      <w:r w:rsidR="00FD08FA" w:rsidRPr="00CA5890">
        <w:rPr>
          <w:rFonts w:ascii="Times New Roman" w:eastAsia="Times New Roman" w:hAnsi="Times New Roman" w:cs="Times New Roman"/>
          <w:snapToGrid w:val="0"/>
          <w:sz w:val="20"/>
          <w:szCs w:val="20"/>
          <w:lang w:eastAsia="en-GB"/>
        </w:rPr>
        <w:t>utput</w:t>
      </w:r>
    </w:p>
    <w:p w14:paraId="7109AA30" w14:textId="16422031" w:rsidR="007348FB" w:rsidRPr="00CA5890" w:rsidRDefault="007348FB" w:rsidP="007348FB">
      <w:pPr>
        <w:suppressAutoHyphens/>
        <w:spacing w:before="0" w:after="0"/>
        <w:ind w:left="360"/>
        <w:rPr>
          <w:rFonts w:ascii="Times New Roman" w:eastAsia="Times New Roman" w:hAnsi="Times New Roman" w:cs="Times New Roman"/>
          <w:snapToGrid w:val="0"/>
          <w:sz w:val="20"/>
          <w:szCs w:val="20"/>
          <w:lang w:eastAsia="en-GB"/>
        </w:rPr>
      </w:pPr>
      <w:r w:rsidRPr="00CA5890">
        <w:rPr>
          <w:rFonts w:ascii="Times New Roman" w:eastAsia="Times New Roman" w:hAnsi="Times New Roman" w:cs="Times New Roman"/>
          <w:snapToGrid w:val="0"/>
          <w:sz w:val="20"/>
          <w:szCs w:val="20"/>
          <w:lang w:eastAsia="en-GB"/>
        </w:rPr>
        <w:t>Measurement Unit</w:t>
      </w:r>
      <w:r w:rsidRPr="00CA5890">
        <w:rPr>
          <w:rFonts w:ascii="Times New Roman" w:eastAsia="Times New Roman" w:hAnsi="Times New Roman" w:cs="Times New Roman"/>
          <w:snapToGrid w:val="0"/>
          <w:sz w:val="20"/>
          <w:szCs w:val="20"/>
          <w:lang w:eastAsia="en-GB"/>
        </w:rPr>
        <w:tab/>
      </w:r>
      <w:r w:rsidRPr="00CA5890">
        <w:rPr>
          <w:rFonts w:ascii="Times New Roman" w:eastAsia="Times New Roman" w:hAnsi="Times New Roman" w:cs="Times New Roman"/>
          <w:snapToGrid w:val="0"/>
          <w:sz w:val="20"/>
          <w:szCs w:val="20"/>
          <w:lang w:eastAsia="en-GB"/>
        </w:rPr>
        <w:tab/>
      </w:r>
      <w:r w:rsidR="008E242C">
        <w:rPr>
          <w:rFonts w:ascii="Times New Roman" w:hAnsi="Times New Roman" w:cs="Times New Roman"/>
          <w:snapToGrid w:val="0"/>
          <w:sz w:val="20"/>
          <w:szCs w:val="20"/>
        </w:rPr>
        <w:t>Action plan</w:t>
      </w:r>
      <w:r w:rsidR="009A06D8" w:rsidRPr="00CA5890">
        <w:rPr>
          <w:rFonts w:ascii="Times New Roman" w:hAnsi="Times New Roman" w:cs="Times New Roman"/>
          <w:snapToGrid w:val="0"/>
          <w:sz w:val="20"/>
          <w:szCs w:val="20"/>
        </w:rPr>
        <w:t xml:space="preserve"> </w:t>
      </w:r>
      <w:r w:rsidR="008E242C">
        <w:rPr>
          <w:rFonts w:ascii="Times New Roman" w:hAnsi="Times New Roman" w:cs="Times New Roman"/>
          <w:snapToGrid w:val="0"/>
          <w:sz w:val="20"/>
          <w:szCs w:val="20"/>
        </w:rPr>
        <w:t>publication</w:t>
      </w:r>
    </w:p>
    <w:p w14:paraId="3D131F2E" w14:textId="77777777" w:rsidR="005B6C9F" w:rsidRPr="00CA5890" w:rsidRDefault="007348FB" w:rsidP="005B6C9F">
      <w:pPr>
        <w:suppressAutoHyphens/>
        <w:spacing w:before="0" w:after="0"/>
        <w:ind w:left="360"/>
        <w:rPr>
          <w:rFonts w:ascii="Times New Roman" w:eastAsia="Times New Roman" w:hAnsi="Times New Roman" w:cs="Times New Roman"/>
          <w:snapToGrid w:val="0"/>
          <w:sz w:val="20"/>
          <w:szCs w:val="20"/>
          <w:lang w:eastAsia="en-GB"/>
        </w:rPr>
      </w:pPr>
      <w:r w:rsidRPr="00CA5890">
        <w:rPr>
          <w:rFonts w:ascii="Times New Roman" w:eastAsia="Times New Roman" w:hAnsi="Times New Roman" w:cs="Times New Roman"/>
          <w:snapToGrid w:val="0"/>
          <w:sz w:val="20"/>
          <w:szCs w:val="20"/>
          <w:lang w:eastAsia="en-GB"/>
        </w:rPr>
        <w:t xml:space="preserve">Periodicity of measurement: </w:t>
      </w:r>
      <w:r w:rsidRPr="00CA5890">
        <w:rPr>
          <w:rFonts w:ascii="Times New Roman" w:eastAsia="Times New Roman" w:hAnsi="Times New Roman" w:cs="Times New Roman"/>
          <w:snapToGrid w:val="0"/>
          <w:sz w:val="20"/>
          <w:szCs w:val="20"/>
          <w:lang w:eastAsia="en-GB"/>
        </w:rPr>
        <w:tab/>
      </w:r>
      <w:r w:rsidRPr="00CA5890">
        <w:rPr>
          <w:rFonts w:ascii="Times New Roman" w:hAnsi="Times New Roman" w:cs="Times New Roman"/>
          <w:snapToGrid w:val="0"/>
          <w:sz w:val="20"/>
          <w:szCs w:val="20"/>
        </w:rPr>
        <w:t>Q1 2016,</w:t>
      </w:r>
      <w:r w:rsidR="009A06D8" w:rsidRPr="00CA5890">
        <w:rPr>
          <w:rFonts w:ascii="Times New Roman" w:hAnsi="Times New Roman" w:cs="Times New Roman"/>
          <w:snapToGrid w:val="0"/>
          <w:sz w:val="20"/>
          <w:szCs w:val="20"/>
        </w:rPr>
        <w:t xml:space="preserve"> Q1 2017, Q1 2018</w:t>
      </w:r>
    </w:p>
    <w:p w14:paraId="67723407" w14:textId="6712E5DF" w:rsidR="005B6C9F" w:rsidRPr="00CA5890" w:rsidRDefault="007348FB" w:rsidP="005B6C9F">
      <w:pPr>
        <w:suppressAutoHyphens/>
        <w:spacing w:before="0" w:after="0"/>
        <w:ind w:left="2880" w:hanging="2520"/>
        <w:rPr>
          <w:rFonts w:ascii="Times New Roman" w:eastAsia="Times New Roman" w:hAnsi="Times New Roman" w:cs="Times New Roman"/>
          <w:snapToGrid w:val="0"/>
          <w:sz w:val="20"/>
          <w:szCs w:val="20"/>
          <w:lang w:eastAsia="en-GB"/>
        </w:rPr>
      </w:pPr>
      <w:r w:rsidRPr="00CA5890">
        <w:rPr>
          <w:rFonts w:ascii="Times New Roman" w:eastAsia="Times New Roman" w:hAnsi="Times New Roman" w:cs="Times New Roman"/>
          <w:snapToGrid w:val="0"/>
          <w:sz w:val="20"/>
          <w:szCs w:val="20"/>
          <w:lang w:eastAsia="en-GB"/>
        </w:rPr>
        <w:t>Last known result:</w:t>
      </w:r>
      <w:r w:rsidRPr="00CA5890">
        <w:rPr>
          <w:rFonts w:ascii="Times New Roman" w:eastAsia="Times New Roman" w:hAnsi="Times New Roman" w:cs="Times New Roman"/>
          <w:snapToGrid w:val="0"/>
          <w:sz w:val="20"/>
          <w:szCs w:val="20"/>
          <w:lang w:eastAsia="en-GB"/>
        </w:rPr>
        <w:tab/>
      </w:r>
      <w:r w:rsidR="004B059F" w:rsidRPr="00CA5890">
        <w:rPr>
          <w:rFonts w:ascii="Times New Roman" w:hAnsi="Times New Roman" w:cs="Times New Roman"/>
          <w:sz w:val="20"/>
          <w:szCs w:val="20"/>
        </w:rPr>
        <w:t>No Citizen’s budget in place</w:t>
      </w:r>
    </w:p>
    <w:p w14:paraId="3EDFBD51" w14:textId="77777777" w:rsidR="008E242C" w:rsidRDefault="008E242C" w:rsidP="007348FB">
      <w:pPr>
        <w:suppressAutoHyphens/>
        <w:spacing w:before="0" w:after="0"/>
        <w:ind w:left="360"/>
        <w:rPr>
          <w:rFonts w:ascii="Times New Roman" w:eastAsia="Times New Roman" w:hAnsi="Times New Roman" w:cs="Times New Roman"/>
          <w:b/>
          <w:snapToGrid w:val="0"/>
          <w:sz w:val="20"/>
          <w:szCs w:val="20"/>
          <w:lang w:eastAsia="en-GB"/>
        </w:rPr>
      </w:pPr>
    </w:p>
    <w:p w14:paraId="4212B794" w14:textId="77777777" w:rsidR="007348FB" w:rsidRPr="00CA5890" w:rsidRDefault="007348FB" w:rsidP="007348FB">
      <w:pPr>
        <w:suppressAutoHyphens/>
        <w:spacing w:before="0" w:after="0"/>
        <w:ind w:left="360"/>
        <w:rPr>
          <w:rFonts w:ascii="Times New Roman" w:eastAsia="Times New Roman" w:hAnsi="Times New Roman" w:cs="Times New Roman"/>
          <w:b/>
          <w:snapToGrid w:val="0"/>
          <w:sz w:val="20"/>
          <w:szCs w:val="20"/>
          <w:lang w:eastAsia="en-GB"/>
        </w:rPr>
      </w:pPr>
      <w:r w:rsidRPr="00CA5890">
        <w:rPr>
          <w:rFonts w:ascii="Times New Roman" w:eastAsia="Times New Roman" w:hAnsi="Times New Roman" w:cs="Times New Roman"/>
          <w:b/>
          <w:snapToGrid w:val="0"/>
          <w:sz w:val="20"/>
          <w:szCs w:val="20"/>
          <w:lang w:eastAsia="en-GB"/>
        </w:rPr>
        <w:t>Development and quality of the indicator</w:t>
      </w:r>
    </w:p>
    <w:p w14:paraId="631976EA" w14:textId="39D1C670" w:rsidR="007348FB" w:rsidRPr="00CA5890" w:rsidRDefault="007348FB" w:rsidP="007348FB">
      <w:pPr>
        <w:suppressAutoHyphens/>
        <w:spacing w:before="0" w:after="0"/>
        <w:ind w:left="360"/>
        <w:rPr>
          <w:rFonts w:ascii="Times New Roman" w:eastAsia="Times New Roman" w:hAnsi="Times New Roman" w:cs="Times New Roman"/>
          <w:i/>
          <w:snapToGrid w:val="0"/>
          <w:sz w:val="20"/>
          <w:szCs w:val="20"/>
          <w:lang w:eastAsia="en-GB"/>
        </w:rPr>
      </w:pPr>
      <w:r w:rsidRPr="00CA5890">
        <w:rPr>
          <w:rFonts w:ascii="Times New Roman" w:eastAsia="Times New Roman" w:hAnsi="Times New Roman" w:cs="Times New Roman"/>
          <w:snapToGrid w:val="0"/>
          <w:sz w:val="20"/>
          <w:szCs w:val="20"/>
          <w:lang w:eastAsia="en-GB"/>
        </w:rPr>
        <w:t>Method of data collection:</w:t>
      </w:r>
      <w:r w:rsidRPr="00CA5890">
        <w:rPr>
          <w:rFonts w:ascii="Times New Roman" w:eastAsia="Times New Roman" w:hAnsi="Times New Roman" w:cs="Times New Roman"/>
          <w:snapToGrid w:val="0"/>
          <w:sz w:val="20"/>
          <w:szCs w:val="20"/>
          <w:lang w:eastAsia="en-GB"/>
        </w:rPr>
        <w:tab/>
      </w:r>
      <w:r w:rsidR="008E242C">
        <w:rPr>
          <w:rFonts w:ascii="Times New Roman" w:hAnsi="Times New Roman" w:cs="Times New Roman"/>
          <w:snapToGrid w:val="0"/>
          <w:sz w:val="20"/>
          <w:szCs w:val="20"/>
        </w:rPr>
        <w:t>Action plan</w:t>
      </w:r>
      <w:r w:rsidR="004B059F" w:rsidRPr="00CA5890">
        <w:rPr>
          <w:rFonts w:ascii="Times New Roman" w:hAnsi="Times New Roman" w:cs="Times New Roman"/>
          <w:snapToGrid w:val="0"/>
          <w:sz w:val="20"/>
          <w:szCs w:val="20"/>
        </w:rPr>
        <w:t xml:space="preserve"> publication</w:t>
      </w:r>
    </w:p>
    <w:p w14:paraId="62F3DA27" w14:textId="0D85B46B" w:rsidR="007348FB" w:rsidRPr="00CA5890" w:rsidRDefault="007348FB" w:rsidP="007348FB">
      <w:pPr>
        <w:suppressAutoHyphens/>
        <w:spacing w:before="0" w:after="0"/>
        <w:ind w:left="360"/>
        <w:rPr>
          <w:rFonts w:ascii="Times New Roman" w:eastAsia="Times New Roman" w:hAnsi="Times New Roman" w:cs="Times New Roman"/>
          <w:snapToGrid w:val="0"/>
          <w:sz w:val="20"/>
          <w:szCs w:val="20"/>
          <w:lang w:eastAsia="en-GB"/>
        </w:rPr>
      </w:pPr>
      <w:r w:rsidRPr="00CA5890">
        <w:rPr>
          <w:rFonts w:ascii="Times New Roman" w:eastAsia="Times New Roman" w:hAnsi="Times New Roman" w:cs="Times New Roman"/>
          <w:snapToGrid w:val="0"/>
          <w:sz w:val="20"/>
          <w:szCs w:val="20"/>
          <w:lang w:eastAsia="en-GB"/>
        </w:rPr>
        <w:t xml:space="preserve">Departments responsible for collection: </w:t>
      </w:r>
      <w:r w:rsidR="00F125F6">
        <w:rPr>
          <w:rFonts w:ascii="Times New Roman" w:eastAsia="Times New Roman" w:hAnsi="Times New Roman" w:cs="Times New Roman"/>
          <w:snapToGrid w:val="0"/>
          <w:sz w:val="20"/>
          <w:szCs w:val="20"/>
          <w:lang w:eastAsia="en-GB"/>
        </w:rPr>
        <w:t>Mo</w:t>
      </w:r>
      <w:r w:rsidR="004B059F" w:rsidRPr="00CA5890">
        <w:rPr>
          <w:rFonts w:ascii="Times New Roman" w:eastAsia="Times New Roman" w:hAnsi="Times New Roman" w:cs="Times New Roman"/>
          <w:snapToGrid w:val="0"/>
          <w:sz w:val="20"/>
          <w:szCs w:val="20"/>
          <w:lang w:eastAsia="en-GB"/>
        </w:rPr>
        <w:t>F</w:t>
      </w:r>
    </w:p>
    <w:p w14:paraId="400500A1" w14:textId="3041B7BE" w:rsidR="007348FB" w:rsidRPr="00CA5890" w:rsidRDefault="007348FB" w:rsidP="007348FB">
      <w:pPr>
        <w:suppressAutoHyphens/>
        <w:spacing w:before="0" w:after="0"/>
        <w:ind w:left="360"/>
        <w:rPr>
          <w:rFonts w:ascii="Times New Roman" w:eastAsia="Times New Roman" w:hAnsi="Times New Roman" w:cs="Times New Roman"/>
          <w:i/>
          <w:snapToGrid w:val="0"/>
          <w:sz w:val="20"/>
          <w:szCs w:val="20"/>
          <w:lang w:eastAsia="en-GB"/>
        </w:rPr>
      </w:pPr>
      <w:r w:rsidRPr="00CA5890">
        <w:rPr>
          <w:rFonts w:ascii="Times New Roman" w:eastAsia="Times New Roman" w:hAnsi="Times New Roman" w:cs="Times New Roman"/>
          <w:snapToGrid w:val="0"/>
          <w:sz w:val="20"/>
          <w:szCs w:val="20"/>
          <w:lang w:eastAsia="en-GB"/>
        </w:rPr>
        <w:t xml:space="preserve">Method of calculation: </w:t>
      </w:r>
      <w:r w:rsidRPr="00CA5890">
        <w:rPr>
          <w:rFonts w:ascii="Times New Roman" w:eastAsia="Times New Roman" w:hAnsi="Times New Roman" w:cs="Times New Roman"/>
          <w:snapToGrid w:val="0"/>
          <w:sz w:val="20"/>
          <w:szCs w:val="20"/>
          <w:lang w:eastAsia="en-GB"/>
        </w:rPr>
        <w:tab/>
      </w:r>
      <w:r w:rsidR="004B059F" w:rsidRPr="00CA5890">
        <w:rPr>
          <w:rFonts w:ascii="Times New Roman" w:eastAsia="Times New Roman" w:hAnsi="Times New Roman" w:cs="Times New Roman"/>
          <w:snapToGrid w:val="0"/>
          <w:sz w:val="20"/>
          <w:szCs w:val="20"/>
          <w:lang w:eastAsia="en-GB"/>
        </w:rPr>
        <w:t xml:space="preserve"> </w:t>
      </w:r>
      <w:r w:rsidR="00DC50F7">
        <w:rPr>
          <w:rFonts w:ascii="Times New Roman" w:eastAsia="Times New Roman" w:hAnsi="Times New Roman" w:cs="Times New Roman"/>
          <w:snapToGrid w:val="0"/>
          <w:sz w:val="20"/>
          <w:szCs w:val="20"/>
          <w:lang w:eastAsia="en-GB"/>
        </w:rPr>
        <w:t>N/A</w:t>
      </w:r>
    </w:p>
    <w:p w14:paraId="19CFC2C2" w14:textId="77777777" w:rsidR="00DC50F7" w:rsidRDefault="00DC50F7" w:rsidP="007348FB">
      <w:pPr>
        <w:suppressAutoHyphens/>
        <w:spacing w:before="0" w:after="0"/>
        <w:ind w:left="360"/>
        <w:rPr>
          <w:rFonts w:ascii="Times New Roman" w:eastAsia="Times New Roman" w:hAnsi="Times New Roman" w:cs="Times New Roman"/>
          <w:b/>
          <w:snapToGrid w:val="0"/>
          <w:sz w:val="20"/>
          <w:szCs w:val="20"/>
          <w:lang w:eastAsia="en-GB"/>
        </w:rPr>
      </w:pPr>
    </w:p>
    <w:p w14:paraId="6A910EAD" w14:textId="77777777" w:rsidR="007348FB" w:rsidRPr="00CA5890" w:rsidRDefault="007348FB" w:rsidP="007348FB">
      <w:pPr>
        <w:suppressAutoHyphens/>
        <w:spacing w:before="0" w:after="0"/>
        <w:ind w:left="360"/>
        <w:rPr>
          <w:rFonts w:ascii="Times New Roman" w:eastAsia="Times New Roman" w:hAnsi="Times New Roman" w:cs="Times New Roman"/>
          <w:b/>
          <w:snapToGrid w:val="0"/>
          <w:sz w:val="20"/>
          <w:szCs w:val="20"/>
          <w:lang w:eastAsia="en-GB"/>
        </w:rPr>
      </w:pPr>
      <w:r w:rsidRPr="00CA5890">
        <w:rPr>
          <w:rFonts w:ascii="Times New Roman" w:eastAsia="Times New Roman" w:hAnsi="Times New Roman" w:cs="Times New Roman"/>
          <w:b/>
          <w:snapToGrid w:val="0"/>
          <w:sz w:val="20"/>
          <w:szCs w:val="20"/>
          <w:lang w:eastAsia="en-GB"/>
        </w:rPr>
        <w:t>Means of interpretation</w:t>
      </w:r>
    </w:p>
    <w:p w14:paraId="59ECED18" w14:textId="3C01E883" w:rsidR="007348FB" w:rsidRPr="00CA5890" w:rsidRDefault="007348FB" w:rsidP="007348FB">
      <w:pPr>
        <w:suppressAutoHyphens/>
        <w:spacing w:before="0" w:after="0"/>
        <w:ind w:left="2880" w:hanging="2520"/>
        <w:rPr>
          <w:rFonts w:ascii="Times New Roman" w:eastAsia="Times New Roman" w:hAnsi="Times New Roman" w:cs="Times New Roman"/>
          <w:i/>
          <w:snapToGrid w:val="0"/>
          <w:sz w:val="20"/>
          <w:szCs w:val="20"/>
          <w:lang w:eastAsia="en-GB"/>
        </w:rPr>
      </w:pPr>
      <w:r w:rsidRPr="00CA5890">
        <w:rPr>
          <w:rFonts w:ascii="Times New Roman" w:eastAsia="Times New Roman" w:hAnsi="Times New Roman" w:cs="Times New Roman"/>
          <w:snapToGrid w:val="0"/>
          <w:sz w:val="20"/>
          <w:szCs w:val="20"/>
          <w:lang w:eastAsia="en-GB"/>
        </w:rPr>
        <w:t>Known limits and bias:</w:t>
      </w:r>
      <w:r w:rsidRPr="00CA5890">
        <w:rPr>
          <w:rFonts w:ascii="Times New Roman" w:eastAsia="Times New Roman" w:hAnsi="Times New Roman" w:cs="Times New Roman"/>
          <w:snapToGrid w:val="0"/>
          <w:sz w:val="20"/>
          <w:szCs w:val="20"/>
          <w:lang w:eastAsia="en-GB"/>
        </w:rPr>
        <w:tab/>
        <w:t>N</w:t>
      </w:r>
      <w:r w:rsidR="00DC50F7">
        <w:rPr>
          <w:rFonts w:ascii="Times New Roman" w:eastAsia="Times New Roman" w:hAnsi="Times New Roman" w:cs="Times New Roman"/>
          <w:snapToGrid w:val="0"/>
          <w:sz w:val="20"/>
          <w:szCs w:val="20"/>
          <w:lang w:eastAsia="en-GB"/>
        </w:rPr>
        <w:t>/</w:t>
      </w:r>
      <w:r w:rsidRPr="00CA5890">
        <w:rPr>
          <w:rFonts w:ascii="Times New Roman" w:eastAsia="Times New Roman" w:hAnsi="Times New Roman" w:cs="Times New Roman"/>
          <w:snapToGrid w:val="0"/>
          <w:sz w:val="20"/>
          <w:szCs w:val="20"/>
          <w:lang w:eastAsia="en-GB"/>
        </w:rPr>
        <w:t>A</w:t>
      </w:r>
    </w:p>
    <w:p w14:paraId="7150A149" w14:textId="6432B8CE" w:rsidR="007348FB" w:rsidRPr="00CA5890" w:rsidRDefault="007348FB" w:rsidP="007348FB">
      <w:pPr>
        <w:suppressAutoHyphens/>
        <w:spacing w:before="0" w:after="0"/>
        <w:ind w:left="2880" w:hanging="2520"/>
        <w:rPr>
          <w:rFonts w:ascii="Times New Roman" w:eastAsia="Times New Roman" w:hAnsi="Times New Roman" w:cs="Times New Roman"/>
          <w:i/>
          <w:snapToGrid w:val="0"/>
          <w:sz w:val="20"/>
          <w:szCs w:val="20"/>
          <w:lang w:eastAsia="en-GB"/>
        </w:rPr>
      </w:pPr>
      <w:r w:rsidRPr="00CA5890">
        <w:rPr>
          <w:rFonts w:ascii="Times New Roman" w:eastAsia="Times New Roman" w:hAnsi="Times New Roman" w:cs="Times New Roman"/>
          <w:snapToGrid w:val="0"/>
          <w:sz w:val="20"/>
          <w:szCs w:val="20"/>
          <w:lang w:eastAsia="en-GB"/>
        </w:rPr>
        <w:t>Means of interpretation:</w:t>
      </w:r>
      <w:r w:rsidRPr="00CA5890">
        <w:rPr>
          <w:rFonts w:ascii="Times New Roman" w:eastAsia="Times New Roman" w:hAnsi="Times New Roman" w:cs="Times New Roman"/>
          <w:snapToGrid w:val="0"/>
          <w:sz w:val="20"/>
          <w:szCs w:val="20"/>
          <w:lang w:eastAsia="en-GB"/>
        </w:rPr>
        <w:tab/>
      </w:r>
      <w:r w:rsidR="00DC50F7">
        <w:rPr>
          <w:rFonts w:ascii="Times New Roman" w:eastAsia="Times New Roman" w:hAnsi="Times New Roman" w:cs="Times New Roman"/>
          <w:snapToGrid w:val="0"/>
          <w:sz w:val="20"/>
          <w:szCs w:val="20"/>
          <w:lang w:eastAsia="en-GB"/>
        </w:rPr>
        <w:t>N/A</w:t>
      </w:r>
    </w:p>
    <w:p w14:paraId="526F52FC" w14:textId="77777777" w:rsidR="00DC50F7" w:rsidRDefault="00DC50F7" w:rsidP="007348FB">
      <w:pPr>
        <w:suppressAutoHyphens/>
        <w:spacing w:before="0" w:after="0"/>
        <w:ind w:left="2880" w:hanging="2520"/>
        <w:rPr>
          <w:rFonts w:ascii="Times New Roman" w:eastAsia="Times New Roman" w:hAnsi="Times New Roman" w:cs="Times New Roman"/>
          <w:b/>
          <w:snapToGrid w:val="0"/>
          <w:sz w:val="20"/>
          <w:szCs w:val="20"/>
          <w:lang w:eastAsia="en-GB"/>
        </w:rPr>
      </w:pPr>
    </w:p>
    <w:p w14:paraId="3D48591E" w14:textId="77777777" w:rsidR="007348FB" w:rsidRPr="00CA5890" w:rsidRDefault="007348FB" w:rsidP="007348FB">
      <w:pPr>
        <w:suppressAutoHyphens/>
        <w:spacing w:before="0" w:after="0"/>
        <w:ind w:left="2880" w:hanging="2520"/>
        <w:rPr>
          <w:rFonts w:ascii="Times New Roman" w:eastAsia="Times New Roman" w:hAnsi="Times New Roman" w:cs="Times New Roman"/>
          <w:b/>
          <w:snapToGrid w:val="0"/>
          <w:sz w:val="20"/>
          <w:szCs w:val="20"/>
          <w:lang w:eastAsia="en-GB"/>
        </w:rPr>
      </w:pPr>
      <w:r w:rsidRPr="00CA5890">
        <w:rPr>
          <w:rFonts w:ascii="Times New Roman" w:eastAsia="Times New Roman" w:hAnsi="Times New Roman" w:cs="Times New Roman"/>
          <w:b/>
          <w:snapToGrid w:val="0"/>
          <w:sz w:val="20"/>
          <w:szCs w:val="20"/>
          <w:lang w:eastAsia="en-GB"/>
        </w:rPr>
        <w:t>Documentation schedule</w:t>
      </w:r>
    </w:p>
    <w:p w14:paraId="1B8FA772" w14:textId="4F6CAAB9" w:rsidR="007348FB" w:rsidRPr="00CA5890" w:rsidRDefault="007348FB" w:rsidP="00DC50F7">
      <w:pPr>
        <w:suppressAutoHyphens/>
        <w:spacing w:before="0" w:after="0"/>
        <w:ind w:left="2880" w:hanging="2520"/>
        <w:rPr>
          <w:rFonts w:ascii="Times New Roman" w:eastAsia="Times New Roman" w:hAnsi="Times New Roman" w:cs="Times New Roman"/>
          <w:snapToGrid w:val="0"/>
          <w:sz w:val="20"/>
          <w:szCs w:val="20"/>
          <w:lang w:eastAsia="en-GB"/>
        </w:rPr>
      </w:pPr>
      <w:r w:rsidRPr="00CA5890">
        <w:rPr>
          <w:rFonts w:ascii="Times New Roman" w:eastAsia="Times New Roman" w:hAnsi="Times New Roman" w:cs="Times New Roman"/>
          <w:snapToGrid w:val="0"/>
          <w:sz w:val="20"/>
          <w:szCs w:val="20"/>
          <w:lang w:eastAsia="en-GB"/>
        </w:rPr>
        <w:t>Delivery date:</w:t>
      </w:r>
      <w:r w:rsidRPr="00CA5890">
        <w:rPr>
          <w:rFonts w:ascii="Times New Roman" w:eastAsia="Times New Roman" w:hAnsi="Times New Roman" w:cs="Times New Roman"/>
          <w:snapToGrid w:val="0"/>
          <w:sz w:val="20"/>
          <w:szCs w:val="20"/>
          <w:lang w:eastAsia="en-GB"/>
        </w:rPr>
        <w:tab/>
        <w:t>by the end of</w:t>
      </w:r>
      <w:r w:rsidR="00FE56FB" w:rsidRPr="00CA5890">
        <w:rPr>
          <w:rFonts w:ascii="Times New Roman" w:eastAsia="Times New Roman" w:hAnsi="Times New Roman" w:cs="Times New Roman"/>
          <w:snapToGrid w:val="0"/>
          <w:sz w:val="20"/>
          <w:szCs w:val="20"/>
          <w:lang w:eastAsia="en-GB"/>
        </w:rPr>
        <w:t xml:space="preserve"> Q1 </w:t>
      </w:r>
      <w:r w:rsidRPr="00CA5890">
        <w:rPr>
          <w:rFonts w:ascii="Times New Roman" w:eastAsia="Times New Roman" w:hAnsi="Times New Roman" w:cs="Times New Roman"/>
          <w:snapToGrid w:val="0"/>
          <w:sz w:val="20"/>
          <w:szCs w:val="20"/>
          <w:lang w:eastAsia="en-GB"/>
        </w:rPr>
        <w:t>201</w:t>
      </w:r>
      <w:r w:rsidR="00FE56FB" w:rsidRPr="00CA5890">
        <w:rPr>
          <w:rFonts w:ascii="Times New Roman" w:eastAsia="Times New Roman" w:hAnsi="Times New Roman" w:cs="Times New Roman"/>
          <w:snapToGrid w:val="0"/>
          <w:sz w:val="20"/>
          <w:szCs w:val="20"/>
          <w:lang w:eastAsia="en-GB"/>
        </w:rPr>
        <w:t>6</w:t>
      </w:r>
      <w:r w:rsidR="00DC50F7">
        <w:rPr>
          <w:rFonts w:ascii="Times New Roman" w:eastAsia="Times New Roman" w:hAnsi="Times New Roman" w:cs="Times New Roman"/>
          <w:snapToGrid w:val="0"/>
          <w:sz w:val="20"/>
          <w:szCs w:val="20"/>
          <w:lang w:eastAsia="en-GB"/>
        </w:rPr>
        <w:t xml:space="preserve"> </w:t>
      </w:r>
      <w:r w:rsidR="00CA5890">
        <w:rPr>
          <w:rFonts w:ascii="Times New Roman" w:eastAsia="Times New Roman" w:hAnsi="Times New Roman" w:cs="Times New Roman"/>
          <w:snapToGrid w:val="0"/>
          <w:sz w:val="20"/>
          <w:szCs w:val="20"/>
          <w:lang w:eastAsia="en-GB"/>
        </w:rPr>
        <w:t xml:space="preserve">- </w:t>
      </w:r>
      <w:r w:rsidR="00F125F6">
        <w:rPr>
          <w:rFonts w:ascii="Times New Roman" w:eastAsia="Times New Roman" w:hAnsi="Times New Roman" w:cs="Times New Roman"/>
          <w:snapToGrid w:val="0"/>
          <w:sz w:val="20"/>
          <w:szCs w:val="20"/>
          <w:lang w:eastAsia="en-GB"/>
        </w:rPr>
        <w:t>Mo</w:t>
      </w:r>
      <w:r w:rsidR="008E242C">
        <w:rPr>
          <w:rFonts w:ascii="Times New Roman" w:eastAsia="Times New Roman" w:hAnsi="Times New Roman" w:cs="Times New Roman"/>
          <w:snapToGrid w:val="0"/>
          <w:sz w:val="20"/>
          <w:szCs w:val="20"/>
          <w:lang w:eastAsia="en-GB"/>
        </w:rPr>
        <w:t xml:space="preserve">F invitation to public </w:t>
      </w:r>
      <w:r w:rsidR="00CA5890" w:rsidRPr="00CA5890">
        <w:rPr>
          <w:rFonts w:ascii="Times New Roman" w:eastAsia="Times New Roman" w:hAnsi="Times New Roman" w:cs="Times New Roman"/>
          <w:snapToGrid w:val="0"/>
          <w:sz w:val="20"/>
          <w:szCs w:val="20"/>
          <w:lang w:eastAsia="en-GB"/>
        </w:rPr>
        <w:t xml:space="preserve">consultation </w:t>
      </w:r>
      <w:r w:rsidR="00CA5890">
        <w:rPr>
          <w:rFonts w:ascii="Times New Roman" w:eastAsia="Times New Roman" w:hAnsi="Times New Roman" w:cs="Times New Roman"/>
          <w:snapToGrid w:val="0"/>
          <w:sz w:val="20"/>
          <w:szCs w:val="20"/>
          <w:lang w:eastAsia="en-GB"/>
        </w:rPr>
        <w:t xml:space="preserve">for </w:t>
      </w:r>
      <w:r w:rsidR="008E242C">
        <w:rPr>
          <w:rFonts w:ascii="Times New Roman" w:eastAsia="Times New Roman" w:hAnsi="Times New Roman" w:cs="Times New Roman"/>
          <w:snapToGrid w:val="0"/>
          <w:sz w:val="20"/>
          <w:szCs w:val="20"/>
          <w:lang w:eastAsia="en-GB"/>
        </w:rPr>
        <w:t xml:space="preserve">the </w:t>
      </w:r>
      <w:r w:rsidR="00CA5890">
        <w:rPr>
          <w:rFonts w:ascii="Times New Roman" w:eastAsia="Times New Roman" w:hAnsi="Times New Roman" w:cs="Times New Roman"/>
          <w:snapToGrid w:val="0"/>
          <w:sz w:val="20"/>
          <w:szCs w:val="20"/>
          <w:lang w:eastAsia="en-GB"/>
        </w:rPr>
        <w:t xml:space="preserve">preparation of the </w:t>
      </w:r>
      <w:r w:rsidR="00DC50F7">
        <w:rPr>
          <w:rFonts w:ascii="Times New Roman" w:eastAsia="Times New Roman" w:hAnsi="Times New Roman" w:cs="Times New Roman"/>
          <w:snapToGrid w:val="0"/>
          <w:sz w:val="20"/>
          <w:szCs w:val="20"/>
          <w:lang w:eastAsia="en-GB"/>
        </w:rPr>
        <w:t>a</w:t>
      </w:r>
      <w:r w:rsidR="00CA5890" w:rsidRPr="00CA5890">
        <w:rPr>
          <w:rFonts w:ascii="Times New Roman" w:eastAsia="Times New Roman" w:hAnsi="Times New Roman" w:cs="Times New Roman"/>
          <w:snapToGrid w:val="0"/>
          <w:sz w:val="20"/>
          <w:szCs w:val="20"/>
          <w:lang w:eastAsia="en-GB"/>
        </w:rPr>
        <w:t>ction plan</w:t>
      </w:r>
      <w:r w:rsidR="00DC50F7">
        <w:rPr>
          <w:rFonts w:ascii="Times New Roman" w:eastAsia="Times New Roman" w:hAnsi="Times New Roman" w:cs="Times New Roman"/>
          <w:snapToGrid w:val="0"/>
          <w:sz w:val="20"/>
          <w:szCs w:val="20"/>
          <w:lang w:eastAsia="en-GB"/>
        </w:rPr>
        <w:t xml:space="preserve"> and </w:t>
      </w:r>
      <w:r w:rsidR="00F57889">
        <w:rPr>
          <w:rFonts w:ascii="Times New Roman" w:eastAsia="Times New Roman" w:hAnsi="Times New Roman" w:cs="Times New Roman"/>
          <w:snapToGrid w:val="0"/>
          <w:sz w:val="20"/>
          <w:szCs w:val="20"/>
          <w:lang w:eastAsia="en-GB"/>
        </w:rPr>
        <w:t>Mo</w:t>
      </w:r>
      <w:r w:rsidR="00CA5890">
        <w:rPr>
          <w:rFonts w:ascii="Times New Roman" w:eastAsia="Times New Roman" w:hAnsi="Times New Roman" w:cs="Times New Roman"/>
          <w:snapToGrid w:val="0"/>
          <w:sz w:val="20"/>
          <w:szCs w:val="20"/>
          <w:lang w:eastAsia="en-GB"/>
        </w:rPr>
        <w:t>F</w:t>
      </w:r>
      <w:r w:rsidR="00CA5890" w:rsidRPr="00CA5890">
        <w:rPr>
          <w:rFonts w:ascii="Times New Roman" w:eastAsia="Times New Roman" w:hAnsi="Times New Roman" w:cs="Times New Roman"/>
          <w:snapToGrid w:val="0"/>
          <w:sz w:val="20"/>
          <w:szCs w:val="20"/>
          <w:lang w:eastAsia="en-GB"/>
        </w:rPr>
        <w:t xml:space="preserve"> </w:t>
      </w:r>
      <w:r w:rsidR="00CA5890">
        <w:rPr>
          <w:rFonts w:ascii="Times New Roman" w:eastAsia="Times New Roman" w:hAnsi="Times New Roman" w:cs="Times New Roman"/>
          <w:snapToGrid w:val="0"/>
          <w:sz w:val="20"/>
          <w:szCs w:val="20"/>
          <w:lang w:eastAsia="en-GB"/>
        </w:rPr>
        <w:t xml:space="preserve">provides </w:t>
      </w:r>
      <w:r w:rsidR="00DC50F7">
        <w:rPr>
          <w:rFonts w:ascii="Times New Roman" w:eastAsia="Times New Roman" w:hAnsi="Times New Roman" w:cs="Times New Roman"/>
          <w:snapToGrid w:val="0"/>
          <w:sz w:val="20"/>
          <w:szCs w:val="20"/>
          <w:lang w:eastAsia="en-GB"/>
        </w:rPr>
        <w:t>a</w:t>
      </w:r>
      <w:r w:rsidR="009A06D8" w:rsidRPr="00CA5890">
        <w:rPr>
          <w:rFonts w:ascii="Times New Roman" w:eastAsia="Times New Roman" w:hAnsi="Times New Roman" w:cs="Times New Roman"/>
          <w:snapToGrid w:val="0"/>
          <w:sz w:val="20"/>
          <w:szCs w:val="20"/>
          <w:lang w:eastAsia="en-GB"/>
        </w:rPr>
        <w:t xml:space="preserve">ction plan </w:t>
      </w:r>
      <w:r w:rsidR="00023981" w:rsidRPr="00CA5890">
        <w:rPr>
          <w:rFonts w:ascii="Times New Roman" w:eastAsia="Times New Roman" w:hAnsi="Times New Roman" w:cs="Times New Roman"/>
          <w:snapToGrid w:val="0"/>
          <w:sz w:val="20"/>
          <w:szCs w:val="20"/>
          <w:lang w:eastAsia="en-GB"/>
        </w:rPr>
        <w:t xml:space="preserve">approved by the Minister of Finance for the </w:t>
      </w:r>
      <w:r w:rsidR="00023981" w:rsidRPr="00CA5890">
        <w:rPr>
          <w:rFonts w:ascii="Times New Roman" w:hAnsi="Times New Roman" w:cs="Times New Roman"/>
          <w:sz w:val="20"/>
          <w:szCs w:val="20"/>
        </w:rPr>
        <w:t xml:space="preserve">preparation of Citizens budget </w:t>
      </w:r>
    </w:p>
    <w:p w14:paraId="54630DD9" w14:textId="65DDA60A" w:rsidR="00B733C9" w:rsidRPr="00CA5890" w:rsidRDefault="007348FB" w:rsidP="00B733C9">
      <w:pPr>
        <w:suppressAutoHyphens/>
        <w:spacing w:before="0" w:after="0"/>
        <w:ind w:left="2880"/>
        <w:rPr>
          <w:rFonts w:ascii="Times New Roman" w:eastAsia="Times New Roman" w:hAnsi="Times New Roman" w:cs="Times New Roman"/>
          <w:snapToGrid w:val="0"/>
          <w:sz w:val="20"/>
          <w:szCs w:val="20"/>
          <w:lang w:eastAsia="en-GB"/>
        </w:rPr>
      </w:pPr>
      <w:r w:rsidRPr="00CA5890">
        <w:rPr>
          <w:rFonts w:ascii="Times New Roman" w:eastAsia="Times New Roman" w:hAnsi="Times New Roman" w:cs="Times New Roman"/>
          <w:snapToGrid w:val="0"/>
          <w:sz w:val="20"/>
          <w:szCs w:val="20"/>
          <w:lang w:eastAsia="en-GB"/>
        </w:rPr>
        <w:t xml:space="preserve">by the end of </w:t>
      </w:r>
      <w:r w:rsidR="00FE56FB" w:rsidRPr="00CA5890">
        <w:rPr>
          <w:rFonts w:ascii="Times New Roman" w:eastAsia="Times New Roman" w:hAnsi="Times New Roman" w:cs="Times New Roman"/>
          <w:snapToGrid w:val="0"/>
          <w:sz w:val="20"/>
          <w:szCs w:val="20"/>
          <w:lang w:eastAsia="en-GB"/>
        </w:rPr>
        <w:t xml:space="preserve">Q1 </w:t>
      </w:r>
      <w:r w:rsidRPr="00CA5890">
        <w:rPr>
          <w:rFonts w:ascii="Times New Roman" w:eastAsia="Times New Roman" w:hAnsi="Times New Roman" w:cs="Times New Roman"/>
          <w:snapToGrid w:val="0"/>
          <w:sz w:val="20"/>
          <w:szCs w:val="20"/>
          <w:lang w:eastAsia="en-GB"/>
        </w:rPr>
        <w:t>201</w:t>
      </w:r>
      <w:r w:rsidR="00FE56FB" w:rsidRPr="00CA5890">
        <w:rPr>
          <w:rFonts w:ascii="Times New Roman" w:eastAsia="Times New Roman" w:hAnsi="Times New Roman" w:cs="Times New Roman"/>
          <w:snapToGrid w:val="0"/>
          <w:sz w:val="20"/>
          <w:szCs w:val="20"/>
          <w:lang w:eastAsia="en-GB"/>
        </w:rPr>
        <w:t>7</w:t>
      </w:r>
      <w:r w:rsidR="00DC50F7">
        <w:rPr>
          <w:rFonts w:ascii="Times New Roman" w:eastAsia="Times New Roman" w:hAnsi="Times New Roman" w:cs="Times New Roman"/>
          <w:snapToGrid w:val="0"/>
          <w:sz w:val="20"/>
          <w:szCs w:val="20"/>
          <w:lang w:eastAsia="en-GB"/>
        </w:rPr>
        <w:t xml:space="preserve"> </w:t>
      </w:r>
      <w:r w:rsidR="00F125F6">
        <w:rPr>
          <w:rFonts w:ascii="Times New Roman" w:eastAsia="Times New Roman" w:hAnsi="Times New Roman" w:cs="Times New Roman"/>
          <w:snapToGrid w:val="0"/>
          <w:sz w:val="20"/>
          <w:szCs w:val="20"/>
          <w:lang w:eastAsia="en-GB"/>
        </w:rPr>
        <w:t>- Mo</w:t>
      </w:r>
      <w:r w:rsidR="00CA5890">
        <w:rPr>
          <w:rFonts w:ascii="Times New Roman" w:eastAsia="Times New Roman" w:hAnsi="Times New Roman" w:cs="Times New Roman"/>
          <w:snapToGrid w:val="0"/>
          <w:sz w:val="20"/>
          <w:szCs w:val="20"/>
          <w:lang w:eastAsia="en-GB"/>
        </w:rPr>
        <w:t xml:space="preserve">F </w:t>
      </w:r>
      <w:r w:rsidR="00023981" w:rsidRPr="00CA5890">
        <w:rPr>
          <w:rFonts w:ascii="Times New Roman" w:eastAsia="Times New Roman" w:hAnsi="Times New Roman" w:cs="Times New Roman"/>
          <w:snapToGrid w:val="0"/>
          <w:sz w:val="20"/>
          <w:szCs w:val="20"/>
          <w:lang w:eastAsia="en-GB"/>
        </w:rPr>
        <w:t xml:space="preserve">publication of the </w:t>
      </w:r>
      <w:r w:rsidR="00023981" w:rsidRPr="00CA5890">
        <w:rPr>
          <w:rFonts w:ascii="Times New Roman" w:hAnsi="Times New Roman" w:cs="Times New Roman"/>
          <w:sz w:val="20"/>
          <w:szCs w:val="20"/>
        </w:rPr>
        <w:t>pilot Citizen’s budget for 2017</w:t>
      </w:r>
    </w:p>
    <w:p w14:paraId="20BB7141" w14:textId="212B6916" w:rsidR="0065581C" w:rsidRDefault="007348FB" w:rsidP="0065581C">
      <w:pPr>
        <w:suppressAutoHyphens/>
        <w:spacing w:before="0" w:after="0"/>
        <w:ind w:left="2880"/>
        <w:rPr>
          <w:rFonts w:ascii="Times New Roman" w:eastAsia="Times New Roman" w:hAnsi="Times New Roman" w:cs="Times New Roman"/>
          <w:snapToGrid w:val="0"/>
          <w:sz w:val="20"/>
          <w:szCs w:val="20"/>
          <w:lang w:eastAsia="en-GB"/>
        </w:rPr>
      </w:pPr>
      <w:r w:rsidRPr="00CA5890">
        <w:rPr>
          <w:rFonts w:ascii="Times New Roman" w:eastAsia="Times New Roman" w:hAnsi="Times New Roman" w:cs="Times New Roman"/>
          <w:snapToGrid w:val="0"/>
          <w:sz w:val="20"/>
          <w:szCs w:val="20"/>
          <w:lang w:eastAsia="en-GB"/>
        </w:rPr>
        <w:t xml:space="preserve">by the end of </w:t>
      </w:r>
      <w:r w:rsidR="00FE56FB" w:rsidRPr="00CA5890">
        <w:rPr>
          <w:rFonts w:ascii="Times New Roman" w:eastAsia="Times New Roman" w:hAnsi="Times New Roman" w:cs="Times New Roman"/>
          <w:snapToGrid w:val="0"/>
          <w:sz w:val="20"/>
          <w:szCs w:val="20"/>
          <w:lang w:eastAsia="en-GB"/>
        </w:rPr>
        <w:t xml:space="preserve">Q1 </w:t>
      </w:r>
      <w:r w:rsidRPr="00CA5890">
        <w:rPr>
          <w:rFonts w:ascii="Times New Roman" w:eastAsia="Times New Roman" w:hAnsi="Times New Roman" w:cs="Times New Roman"/>
          <w:snapToGrid w:val="0"/>
          <w:sz w:val="20"/>
          <w:szCs w:val="20"/>
          <w:lang w:eastAsia="en-GB"/>
        </w:rPr>
        <w:t>201</w:t>
      </w:r>
      <w:r w:rsidR="00FE56FB" w:rsidRPr="00CA5890">
        <w:rPr>
          <w:rFonts w:ascii="Times New Roman" w:eastAsia="Times New Roman" w:hAnsi="Times New Roman" w:cs="Times New Roman"/>
          <w:snapToGrid w:val="0"/>
          <w:sz w:val="20"/>
          <w:szCs w:val="20"/>
          <w:lang w:eastAsia="en-GB"/>
        </w:rPr>
        <w:t>8</w:t>
      </w:r>
      <w:r w:rsidR="00DC50F7">
        <w:rPr>
          <w:rFonts w:ascii="Times New Roman" w:eastAsia="Times New Roman" w:hAnsi="Times New Roman" w:cs="Times New Roman"/>
          <w:snapToGrid w:val="0"/>
          <w:sz w:val="20"/>
          <w:szCs w:val="20"/>
          <w:lang w:eastAsia="en-GB"/>
        </w:rPr>
        <w:t xml:space="preserve"> </w:t>
      </w:r>
      <w:r w:rsidR="00CA5890">
        <w:rPr>
          <w:rFonts w:ascii="Times New Roman" w:eastAsia="Times New Roman" w:hAnsi="Times New Roman" w:cs="Times New Roman"/>
          <w:snapToGrid w:val="0"/>
          <w:sz w:val="20"/>
          <w:szCs w:val="20"/>
          <w:lang w:eastAsia="en-GB"/>
        </w:rPr>
        <w:t xml:space="preserve">- </w:t>
      </w:r>
      <w:r w:rsidR="00F125F6">
        <w:rPr>
          <w:rFonts w:ascii="Times New Roman" w:eastAsia="Times New Roman" w:hAnsi="Times New Roman" w:cs="Times New Roman"/>
          <w:snapToGrid w:val="0"/>
          <w:sz w:val="20"/>
          <w:szCs w:val="20"/>
          <w:lang w:eastAsia="en-GB"/>
        </w:rPr>
        <w:t>Mo</w:t>
      </w:r>
      <w:r w:rsidR="0065581C" w:rsidRPr="00CA5890">
        <w:rPr>
          <w:rFonts w:ascii="Times New Roman" w:eastAsia="Times New Roman" w:hAnsi="Times New Roman" w:cs="Times New Roman"/>
          <w:snapToGrid w:val="0"/>
          <w:sz w:val="20"/>
          <w:szCs w:val="20"/>
          <w:lang w:eastAsia="en-GB"/>
        </w:rPr>
        <w:t xml:space="preserve">F publication of the </w:t>
      </w:r>
      <w:r w:rsidR="00CA5890" w:rsidRPr="00CA5890">
        <w:rPr>
          <w:rFonts w:ascii="Times New Roman" w:hAnsi="Times New Roman" w:cs="Times New Roman"/>
          <w:sz w:val="20"/>
          <w:szCs w:val="20"/>
        </w:rPr>
        <w:t>Citizen’s budget for 201</w:t>
      </w:r>
      <w:r w:rsidR="0065581C" w:rsidRPr="00CA5890">
        <w:rPr>
          <w:rFonts w:ascii="Times New Roman" w:eastAsia="Times New Roman" w:hAnsi="Times New Roman" w:cs="Times New Roman"/>
          <w:snapToGrid w:val="0"/>
          <w:sz w:val="20"/>
          <w:szCs w:val="20"/>
          <w:lang w:eastAsia="en-GB"/>
        </w:rPr>
        <w:t>8</w:t>
      </w:r>
    </w:p>
    <w:p w14:paraId="4CAA4ABC" w14:textId="77777777" w:rsidR="00DC50F7" w:rsidRPr="00CA5890" w:rsidRDefault="00DC50F7" w:rsidP="0065581C">
      <w:pPr>
        <w:suppressAutoHyphens/>
        <w:spacing w:before="0" w:after="0"/>
        <w:ind w:left="2880"/>
        <w:rPr>
          <w:rFonts w:ascii="Times New Roman" w:eastAsia="Times New Roman" w:hAnsi="Times New Roman" w:cs="Times New Roman"/>
          <w:snapToGrid w:val="0"/>
          <w:sz w:val="20"/>
          <w:szCs w:val="20"/>
          <w:lang w:eastAsia="en-GB"/>
        </w:rPr>
      </w:pPr>
    </w:p>
    <w:p w14:paraId="1973F756" w14:textId="51F4904C" w:rsidR="007348FB" w:rsidRPr="00365337" w:rsidRDefault="007348FB" w:rsidP="000C42C9">
      <w:pPr>
        <w:suppressAutoHyphens/>
        <w:spacing w:before="0" w:after="0"/>
        <w:ind w:firstLine="360"/>
        <w:rPr>
          <w:rFonts w:ascii="Times New Roman" w:eastAsia="Times New Roman" w:hAnsi="Times New Roman" w:cs="Times New Roman"/>
          <w:snapToGrid w:val="0"/>
          <w:sz w:val="20"/>
          <w:szCs w:val="20"/>
          <w:lang w:eastAsia="en-GB"/>
        </w:rPr>
      </w:pPr>
      <w:r w:rsidRPr="00CA5890">
        <w:rPr>
          <w:rFonts w:ascii="Times New Roman" w:eastAsia="Times New Roman" w:hAnsi="Times New Roman" w:cs="Times New Roman"/>
          <w:b/>
          <w:snapToGrid w:val="0"/>
          <w:sz w:val="20"/>
          <w:szCs w:val="20"/>
          <w:lang w:eastAsia="en-GB"/>
        </w:rPr>
        <w:t>Comments</w:t>
      </w:r>
      <w:r w:rsidR="005B6C9F" w:rsidRPr="00365337">
        <w:rPr>
          <w:rFonts w:ascii="Times New Roman" w:eastAsia="Times New Roman" w:hAnsi="Times New Roman" w:cs="Times New Roman"/>
          <w:b/>
          <w:snapToGrid w:val="0"/>
          <w:sz w:val="20"/>
          <w:szCs w:val="20"/>
          <w:lang w:eastAsia="en-GB"/>
        </w:rPr>
        <w:tab/>
      </w:r>
      <w:r w:rsidR="005B6C9F" w:rsidRPr="00365337">
        <w:rPr>
          <w:rFonts w:ascii="Times New Roman" w:hAnsi="Times New Roman" w:cs="Times New Roman"/>
          <w:sz w:val="20"/>
          <w:szCs w:val="20"/>
        </w:rPr>
        <w:t xml:space="preserve"> </w:t>
      </w:r>
    </w:p>
    <w:p w14:paraId="311CD558" w14:textId="16FCA5B4" w:rsidR="00C67547" w:rsidRDefault="007348FB" w:rsidP="00CA5890">
      <w:pPr>
        <w:suppressAutoHyphens/>
        <w:spacing w:before="0" w:after="0"/>
        <w:ind w:left="360"/>
        <w:rPr>
          <w:rFonts w:ascii="Times New Roman" w:eastAsia="Times New Roman" w:hAnsi="Times New Roman" w:cs="Times New Roman"/>
          <w:b/>
          <w:snapToGrid w:val="0"/>
          <w:sz w:val="20"/>
          <w:szCs w:val="20"/>
          <w:u w:val="single"/>
          <w:lang w:eastAsia="en-GB"/>
        </w:rPr>
      </w:pPr>
      <w:r w:rsidRPr="00365337">
        <w:rPr>
          <w:rFonts w:ascii="Arial" w:eastAsia="Times New Roman" w:hAnsi="Arial" w:cs="Arial"/>
          <w:b/>
          <w:smallCaps/>
          <w:snapToGrid w:val="0"/>
          <w:sz w:val="24"/>
          <w:szCs w:val="24"/>
          <w:lang w:eastAsia="en-GB"/>
        </w:rPr>
        <w:br w:type="page"/>
      </w:r>
    </w:p>
    <w:p w14:paraId="6F4F0E54" w14:textId="77777777" w:rsidR="00CA5890" w:rsidRPr="00365337" w:rsidRDefault="00CA5890" w:rsidP="00CA5890">
      <w:pPr>
        <w:suppressAutoHyphens/>
        <w:spacing w:before="0" w:after="0"/>
        <w:ind w:left="360"/>
        <w:rPr>
          <w:rFonts w:ascii="Times New Roman" w:eastAsia="Times New Roman" w:hAnsi="Times New Roman" w:cs="Times New Roman"/>
          <w:b/>
          <w:i/>
          <w:snapToGrid w:val="0"/>
          <w:sz w:val="20"/>
          <w:szCs w:val="20"/>
          <w:u w:val="single"/>
          <w:lang w:eastAsia="en-GB"/>
        </w:rPr>
      </w:pPr>
      <w:r w:rsidRPr="00365337">
        <w:rPr>
          <w:rFonts w:ascii="Times New Roman" w:eastAsia="Times New Roman" w:hAnsi="Times New Roman" w:cs="Times New Roman"/>
          <w:b/>
          <w:snapToGrid w:val="0"/>
          <w:sz w:val="20"/>
          <w:szCs w:val="20"/>
          <w:u w:val="single"/>
          <w:lang w:eastAsia="en-GB"/>
        </w:rPr>
        <w:lastRenderedPageBreak/>
        <w:t xml:space="preserve">Indicator 7: </w:t>
      </w:r>
      <w:r w:rsidRPr="00365337">
        <w:rPr>
          <w:rFonts w:ascii="Times New Roman" w:eastAsia="Times New Roman" w:hAnsi="Times New Roman" w:cs="Times New Roman"/>
          <w:b/>
          <w:snapToGrid w:val="0"/>
          <w:sz w:val="20"/>
          <w:szCs w:val="20"/>
          <w:u w:val="single"/>
          <w:lang w:eastAsia="en-GB"/>
        </w:rPr>
        <w:tab/>
      </w:r>
      <w:r w:rsidRPr="00365337">
        <w:rPr>
          <w:rFonts w:ascii="Times New Roman" w:eastAsia="Times New Roman" w:hAnsi="Times New Roman" w:cs="Times New Roman"/>
          <w:b/>
          <w:snapToGrid w:val="0"/>
          <w:sz w:val="20"/>
          <w:szCs w:val="20"/>
          <w:u w:val="single"/>
          <w:lang w:eastAsia="en-GB"/>
        </w:rPr>
        <w:tab/>
      </w:r>
      <w:r w:rsidRPr="00365337">
        <w:rPr>
          <w:rFonts w:ascii="Times New Roman" w:eastAsia="Times New Roman" w:hAnsi="Times New Roman" w:cs="Times New Roman"/>
          <w:b/>
          <w:snapToGrid w:val="0"/>
          <w:sz w:val="20"/>
          <w:szCs w:val="20"/>
          <w:u w:val="single"/>
          <w:lang w:eastAsia="en-GB"/>
        </w:rPr>
        <w:tab/>
      </w:r>
      <w:r w:rsidRPr="00365337">
        <w:rPr>
          <w:rFonts w:ascii="Times New Roman" w:hAnsi="Times New Roman" w:cs="Times New Roman"/>
          <w:b/>
          <w:sz w:val="20"/>
          <w:szCs w:val="20"/>
          <w:u w:val="single"/>
        </w:rPr>
        <w:t xml:space="preserve">Fight against corruption, fraud, conflict of interest </w:t>
      </w:r>
    </w:p>
    <w:p w14:paraId="46E5A8AC" w14:textId="141C4CB9" w:rsidR="00CA5890" w:rsidRPr="00D2248A" w:rsidRDefault="00CA5890" w:rsidP="00D2248A">
      <w:pPr>
        <w:suppressAutoHyphens/>
        <w:spacing w:before="0" w:after="0"/>
        <w:ind w:left="2520" w:firstLine="360"/>
        <w:rPr>
          <w:rFonts w:ascii="Times New Roman" w:hAnsi="Times New Roman" w:cs="Times New Roman"/>
          <w:b/>
          <w:sz w:val="20"/>
          <w:szCs w:val="20"/>
        </w:rPr>
      </w:pPr>
      <w:r w:rsidRPr="00D2248A">
        <w:rPr>
          <w:rFonts w:ascii="Times New Roman" w:hAnsi="Times New Roman" w:cs="Times New Roman"/>
          <w:b/>
          <w:sz w:val="20"/>
          <w:szCs w:val="20"/>
        </w:rPr>
        <w:t xml:space="preserve">7.1, 7.2, 7.3 </w:t>
      </w:r>
      <w:r w:rsidR="00B3161E">
        <w:rPr>
          <w:rFonts w:ascii="Times New Roman" w:hAnsi="Times New Roman" w:cs="Times New Roman"/>
          <w:b/>
          <w:sz w:val="20"/>
          <w:szCs w:val="20"/>
        </w:rPr>
        <w:t>Sufficient i</w:t>
      </w:r>
      <w:r w:rsidRPr="00D2248A">
        <w:rPr>
          <w:rFonts w:ascii="Times New Roman" w:hAnsi="Times New Roman" w:cs="Times New Roman"/>
          <w:b/>
          <w:sz w:val="20"/>
          <w:szCs w:val="20"/>
        </w:rPr>
        <w:t>ncrease of final convictions and sanctions as per Article 257 and 257/a of the Criminal Code</w:t>
      </w:r>
    </w:p>
    <w:p w14:paraId="7384A792" w14:textId="77777777" w:rsidR="00CA5890" w:rsidRPr="008B4D53" w:rsidRDefault="00CA5890" w:rsidP="00D2248A">
      <w:pPr>
        <w:suppressAutoHyphens/>
        <w:spacing w:before="0" w:after="0"/>
        <w:ind w:left="360"/>
        <w:rPr>
          <w:rFonts w:ascii="Times New Roman" w:hAnsi="Times New Roman" w:cs="Times New Roman"/>
          <w:sz w:val="20"/>
          <w:szCs w:val="20"/>
        </w:rPr>
      </w:pPr>
      <w:r w:rsidRPr="00D2248A">
        <w:rPr>
          <w:rFonts w:ascii="Times New Roman" w:hAnsi="Times New Roman" w:cs="Times New Roman"/>
          <w:sz w:val="20"/>
          <w:szCs w:val="20"/>
        </w:rPr>
        <w:t>Programme:</w:t>
      </w:r>
      <w:r w:rsidRPr="00D2248A">
        <w:rPr>
          <w:rFonts w:ascii="Times New Roman" w:hAnsi="Times New Roman" w:cs="Times New Roman"/>
          <w:sz w:val="20"/>
          <w:szCs w:val="20"/>
        </w:rPr>
        <w:tab/>
      </w:r>
      <w:r w:rsidRPr="00D2248A">
        <w:rPr>
          <w:rFonts w:ascii="Times New Roman" w:hAnsi="Times New Roman" w:cs="Times New Roman"/>
          <w:sz w:val="20"/>
          <w:szCs w:val="20"/>
        </w:rPr>
        <w:tab/>
      </w:r>
      <w:r w:rsidRPr="00D2248A">
        <w:rPr>
          <w:rFonts w:ascii="Times New Roman" w:hAnsi="Times New Roman" w:cs="Times New Roman"/>
          <w:sz w:val="20"/>
          <w:szCs w:val="20"/>
        </w:rPr>
        <w:tab/>
        <w:t>Public Financial Management reform Strategy 2014-2020</w:t>
      </w:r>
    </w:p>
    <w:p w14:paraId="431D8B1E" w14:textId="77777777" w:rsidR="00CA5890" w:rsidRPr="00D2248A" w:rsidRDefault="00CA5890" w:rsidP="00CA5890">
      <w:pPr>
        <w:suppressAutoHyphens/>
        <w:spacing w:before="0" w:after="0"/>
        <w:ind w:left="360"/>
        <w:rPr>
          <w:rFonts w:ascii="Times New Roman" w:hAnsi="Times New Roman" w:cs="Times New Roman"/>
          <w:sz w:val="20"/>
          <w:szCs w:val="20"/>
        </w:rPr>
      </w:pPr>
      <w:r w:rsidRPr="00D2248A">
        <w:rPr>
          <w:rFonts w:ascii="Times New Roman" w:hAnsi="Times New Roman" w:cs="Times New Roman"/>
          <w:sz w:val="20"/>
          <w:szCs w:val="20"/>
        </w:rPr>
        <w:t>Objective:</w:t>
      </w:r>
      <w:r w:rsidRPr="00D2248A">
        <w:rPr>
          <w:rFonts w:ascii="Times New Roman" w:hAnsi="Times New Roman" w:cs="Times New Roman"/>
          <w:sz w:val="20"/>
          <w:szCs w:val="20"/>
        </w:rPr>
        <w:tab/>
      </w:r>
      <w:r w:rsidRPr="00D2248A">
        <w:rPr>
          <w:rFonts w:ascii="Times New Roman" w:hAnsi="Times New Roman" w:cs="Times New Roman"/>
          <w:sz w:val="20"/>
          <w:szCs w:val="20"/>
        </w:rPr>
        <w:tab/>
      </w:r>
      <w:r w:rsidRPr="00D2248A">
        <w:rPr>
          <w:rFonts w:ascii="Times New Roman" w:hAnsi="Times New Roman" w:cs="Times New Roman"/>
          <w:sz w:val="20"/>
          <w:szCs w:val="20"/>
        </w:rPr>
        <w:tab/>
      </w:r>
      <w:r w:rsidRPr="008B4D53">
        <w:rPr>
          <w:rFonts w:ascii="Times New Roman" w:hAnsi="Times New Roman" w:cs="Times New Roman"/>
          <w:sz w:val="20"/>
          <w:szCs w:val="20"/>
        </w:rPr>
        <w:t xml:space="preserve">Effective </w:t>
      </w:r>
      <w:r>
        <w:rPr>
          <w:rFonts w:ascii="Times New Roman" w:hAnsi="Times New Roman" w:cs="Times New Roman"/>
          <w:sz w:val="20"/>
          <w:szCs w:val="20"/>
        </w:rPr>
        <w:t>fight against corruption, fraud and</w:t>
      </w:r>
      <w:r w:rsidRPr="008B4D53">
        <w:rPr>
          <w:rFonts w:ascii="Times New Roman" w:hAnsi="Times New Roman" w:cs="Times New Roman"/>
          <w:sz w:val="20"/>
          <w:szCs w:val="20"/>
        </w:rPr>
        <w:t xml:space="preserve"> conflict of interest</w:t>
      </w:r>
    </w:p>
    <w:p w14:paraId="5F6EDA22" w14:textId="5AC3DED1" w:rsidR="00CA5890" w:rsidRPr="00F57889" w:rsidRDefault="00CA5890" w:rsidP="00F57889">
      <w:pPr>
        <w:suppressAutoHyphens/>
        <w:spacing w:before="0" w:after="0"/>
        <w:ind w:left="360"/>
        <w:rPr>
          <w:rFonts w:ascii="Times New Roman" w:eastAsia="Times New Roman" w:hAnsi="Times New Roman" w:cs="Times New Roman"/>
          <w:snapToGrid w:val="0"/>
          <w:sz w:val="20"/>
          <w:szCs w:val="20"/>
          <w:lang w:eastAsia="en-GB"/>
        </w:rPr>
      </w:pPr>
      <w:r w:rsidRPr="00D2248A">
        <w:rPr>
          <w:rFonts w:ascii="Times New Roman" w:hAnsi="Times New Roman" w:cs="Times New Roman"/>
          <w:sz w:val="20"/>
          <w:szCs w:val="20"/>
        </w:rPr>
        <w:t>Action:</w:t>
      </w:r>
      <w:r w:rsidRPr="00D2248A">
        <w:rPr>
          <w:rFonts w:ascii="Times New Roman" w:hAnsi="Times New Roman" w:cs="Times New Roman"/>
          <w:sz w:val="20"/>
          <w:szCs w:val="20"/>
        </w:rPr>
        <w:tab/>
      </w:r>
      <w:r w:rsidRPr="00D2248A">
        <w:rPr>
          <w:rFonts w:ascii="Times New Roman" w:hAnsi="Times New Roman" w:cs="Times New Roman"/>
          <w:sz w:val="20"/>
          <w:szCs w:val="20"/>
        </w:rPr>
        <w:tab/>
      </w:r>
      <w:r w:rsidRPr="00D2248A">
        <w:rPr>
          <w:rFonts w:ascii="Times New Roman" w:hAnsi="Times New Roman" w:cs="Times New Roman"/>
          <w:sz w:val="20"/>
          <w:szCs w:val="20"/>
        </w:rPr>
        <w:tab/>
      </w:r>
      <w:r w:rsidRPr="008B4D53">
        <w:rPr>
          <w:rFonts w:ascii="Times New Roman" w:hAnsi="Times New Roman" w:cs="Times New Roman"/>
          <w:sz w:val="20"/>
          <w:szCs w:val="20"/>
        </w:rPr>
        <w:t>7.1, 7.2, 7.3 of the corresponding Table of the Specific Conditions for Variable Tranche Release</w:t>
      </w:r>
      <w:r w:rsidR="00F57889">
        <w:rPr>
          <w:rFonts w:ascii="Times New Roman" w:hAnsi="Times New Roman" w:cs="Times New Roman"/>
          <w:sz w:val="20"/>
          <w:szCs w:val="20"/>
        </w:rPr>
        <w:t xml:space="preserve"> </w:t>
      </w:r>
      <w:r w:rsidR="00F57889">
        <w:rPr>
          <w:rFonts w:ascii="Times New Roman" w:eastAsia="Times New Roman" w:hAnsi="Times New Roman" w:cs="Times New Roman"/>
          <w:snapToGrid w:val="0"/>
          <w:sz w:val="20"/>
          <w:szCs w:val="20"/>
          <w:lang w:eastAsia="en-GB"/>
        </w:rPr>
        <w:t>(table E)</w:t>
      </w:r>
    </w:p>
    <w:p w14:paraId="3AB33B32" w14:textId="77777777" w:rsidR="00CA5890" w:rsidRPr="008B4D53" w:rsidRDefault="00CA5890" w:rsidP="00CA5890">
      <w:pPr>
        <w:suppressAutoHyphens/>
        <w:spacing w:before="0" w:after="0"/>
        <w:ind w:left="360"/>
        <w:rPr>
          <w:rFonts w:ascii="Times New Roman" w:eastAsia="Times New Roman" w:hAnsi="Times New Roman" w:cs="Times New Roman"/>
          <w:snapToGrid w:val="0"/>
          <w:sz w:val="20"/>
          <w:szCs w:val="20"/>
          <w:lang w:eastAsia="en-GB"/>
        </w:rPr>
      </w:pPr>
      <w:r w:rsidRPr="008B4D53">
        <w:rPr>
          <w:rFonts w:ascii="Times New Roman" w:eastAsia="Times New Roman" w:hAnsi="Times New Roman" w:cs="Times New Roman"/>
          <w:snapToGrid w:val="0"/>
          <w:sz w:val="20"/>
          <w:szCs w:val="20"/>
          <w:lang w:eastAsia="en-GB"/>
        </w:rPr>
        <w:t>Department responsible:</w:t>
      </w:r>
      <w:r w:rsidRPr="008B4D53">
        <w:rPr>
          <w:rFonts w:ascii="Times New Roman" w:eastAsia="Times New Roman" w:hAnsi="Times New Roman" w:cs="Times New Roman"/>
          <w:i/>
          <w:snapToGrid w:val="0"/>
          <w:sz w:val="20"/>
          <w:szCs w:val="20"/>
          <w:lang w:eastAsia="en-GB"/>
        </w:rPr>
        <w:t xml:space="preserve"> </w:t>
      </w:r>
      <w:r w:rsidRPr="008B4D53">
        <w:rPr>
          <w:rFonts w:ascii="Times New Roman" w:eastAsia="Times New Roman" w:hAnsi="Times New Roman" w:cs="Times New Roman"/>
          <w:i/>
          <w:snapToGrid w:val="0"/>
          <w:sz w:val="20"/>
          <w:szCs w:val="20"/>
          <w:lang w:eastAsia="en-GB"/>
        </w:rPr>
        <w:tab/>
      </w:r>
      <w:r>
        <w:rPr>
          <w:rFonts w:ascii="Times New Roman" w:eastAsia="Times New Roman" w:hAnsi="Times New Roman" w:cs="Times New Roman"/>
          <w:snapToGrid w:val="0"/>
          <w:sz w:val="20"/>
          <w:szCs w:val="20"/>
          <w:lang w:eastAsia="en-GB"/>
        </w:rPr>
        <w:t xml:space="preserve">Courts – Ministry of Justice – Ministry of European Integration </w:t>
      </w:r>
    </w:p>
    <w:p w14:paraId="234501AE" w14:textId="77777777" w:rsidR="00D2248A" w:rsidRDefault="00D2248A" w:rsidP="00CA5890">
      <w:pPr>
        <w:suppressAutoHyphens/>
        <w:spacing w:before="0" w:after="0"/>
        <w:ind w:left="360"/>
        <w:rPr>
          <w:rFonts w:ascii="Times New Roman" w:eastAsia="Times New Roman" w:hAnsi="Times New Roman" w:cs="Times New Roman"/>
          <w:b/>
          <w:snapToGrid w:val="0"/>
          <w:sz w:val="20"/>
          <w:szCs w:val="20"/>
          <w:lang w:eastAsia="en-GB"/>
        </w:rPr>
      </w:pPr>
    </w:p>
    <w:p w14:paraId="08F2B5C6" w14:textId="77777777" w:rsidR="00CA5890" w:rsidRPr="008B4D53" w:rsidRDefault="00CA5890" w:rsidP="00CA5890">
      <w:pPr>
        <w:suppressAutoHyphens/>
        <w:spacing w:before="0" w:after="0"/>
        <w:ind w:left="360"/>
        <w:rPr>
          <w:rFonts w:ascii="Times New Roman" w:eastAsia="Times New Roman" w:hAnsi="Times New Roman" w:cs="Times New Roman"/>
          <w:b/>
          <w:snapToGrid w:val="0"/>
          <w:sz w:val="20"/>
          <w:szCs w:val="20"/>
          <w:lang w:eastAsia="en-GB"/>
        </w:rPr>
      </w:pPr>
      <w:r w:rsidRPr="008B4D53">
        <w:rPr>
          <w:rFonts w:ascii="Times New Roman" w:eastAsia="Times New Roman" w:hAnsi="Times New Roman" w:cs="Times New Roman"/>
          <w:b/>
          <w:snapToGrid w:val="0"/>
          <w:sz w:val="20"/>
          <w:szCs w:val="20"/>
          <w:lang w:eastAsia="en-GB"/>
        </w:rPr>
        <w:t>Description of the Indicator</w:t>
      </w:r>
    </w:p>
    <w:p w14:paraId="623420C7" w14:textId="5DB57AAD" w:rsidR="00CA5890" w:rsidRPr="008B4D53" w:rsidRDefault="00CA5890" w:rsidP="00CA5890">
      <w:pPr>
        <w:suppressAutoHyphens/>
        <w:spacing w:before="0" w:after="0"/>
        <w:ind w:left="360"/>
        <w:rPr>
          <w:rFonts w:ascii="Times New Roman" w:eastAsia="Times New Roman" w:hAnsi="Times New Roman" w:cs="Times New Roman"/>
          <w:snapToGrid w:val="0"/>
          <w:sz w:val="20"/>
          <w:szCs w:val="20"/>
          <w:lang w:eastAsia="en-GB"/>
        </w:rPr>
      </w:pPr>
      <w:r>
        <w:rPr>
          <w:rFonts w:ascii="Times New Roman" w:eastAsia="Times New Roman" w:hAnsi="Times New Roman" w:cs="Times New Roman"/>
          <w:snapToGrid w:val="0"/>
          <w:sz w:val="20"/>
          <w:szCs w:val="20"/>
          <w:lang w:eastAsia="en-GB"/>
        </w:rPr>
        <w:t>Indicator Type:</w:t>
      </w:r>
      <w:r>
        <w:rPr>
          <w:rFonts w:ascii="Times New Roman" w:eastAsia="Times New Roman" w:hAnsi="Times New Roman" w:cs="Times New Roman"/>
          <w:snapToGrid w:val="0"/>
          <w:sz w:val="20"/>
          <w:szCs w:val="20"/>
          <w:lang w:eastAsia="en-GB"/>
        </w:rPr>
        <w:tab/>
      </w:r>
      <w:r>
        <w:rPr>
          <w:rFonts w:ascii="Times New Roman" w:eastAsia="Times New Roman" w:hAnsi="Times New Roman" w:cs="Times New Roman"/>
          <w:snapToGrid w:val="0"/>
          <w:sz w:val="20"/>
          <w:szCs w:val="20"/>
          <w:lang w:eastAsia="en-GB"/>
        </w:rPr>
        <w:tab/>
        <w:t>Outcome</w:t>
      </w:r>
    </w:p>
    <w:p w14:paraId="04DA66CF" w14:textId="77777777" w:rsidR="00CA5890" w:rsidRPr="008B4D53" w:rsidRDefault="00CA5890" w:rsidP="00CA5890">
      <w:pPr>
        <w:suppressAutoHyphens/>
        <w:spacing w:before="0" w:after="0"/>
        <w:ind w:left="2880" w:hanging="2520"/>
        <w:rPr>
          <w:rFonts w:ascii="Times New Roman" w:eastAsia="Times New Roman" w:hAnsi="Times New Roman" w:cs="Times New Roman"/>
          <w:snapToGrid w:val="0"/>
          <w:sz w:val="20"/>
          <w:szCs w:val="20"/>
          <w:lang w:eastAsia="en-GB"/>
        </w:rPr>
      </w:pPr>
      <w:r>
        <w:rPr>
          <w:rFonts w:ascii="Times New Roman" w:eastAsia="Times New Roman" w:hAnsi="Times New Roman" w:cs="Times New Roman"/>
          <w:snapToGrid w:val="0"/>
          <w:sz w:val="20"/>
          <w:szCs w:val="20"/>
          <w:lang w:eastAsia="en-GB"/>
        </w:rPr>
        <w:t>Measurement Unit:</w:t>
      </w:r>
      <w:r>
        <w:rPr>
          <w:rFonts w:ascii="Times New Roman" w:eastAsia="Times New Roman" w:hAnsi="Times New Roman" w:cs="Times New Roman"/>
          <w:snapToGrid w:val="0"/>
          <w:sz w:val="20"/>
          <w:szCs w:val="20"/>
          <w:lang w:eastAsia="en-GB"/>
        </w:rPr>
        <w:tab/>
      </w:r>
      <w:r>
        <w:rPr>
          <w:rFonts w:ascii="Times New Roman" w:hAnsi="Times New Roman" w:cs="Times New Roman"/>
          <w:sz w:val="20"/>
          <w:szCs w:val="20"/>
        </w:rPr>
        <w:t>Criminal statistics provided by the Ministry of European Integration to the European Commission in view of the publication of the annual Progress Report.</w:t>
      </w:r>
    </w:p>
    <w:p w14:paraId="49A6D7FC" w14:textId="77777777" w:rsidR="00CA5890" w:rsidRPr="00D2248A" w:rsidRDefault="00CA5890" w:rsidP="00CA5890">
      <w:pPr>
        <w:suppressAutoHyphens/>
        <w:spacing w:before="0" w:after="0"/>
        <w:ind w:left="360"/>
        <w:rPr>
          <w:rFonts w:ascii="Times New Roman" w:hAnsi="Times New Roman" w:cs="Times New Roman"/>
          <w:sz w:val="20"/>
          <w:szCs w:val="20"/>
        </w:rPr>
      </w:pPr>
      <w:r w:rsidRPr="008B4D53">
        <w:rPr>
          <w:rFonts w:ascii="Times New Roman" w:eastAsia="Times New Roman" w:hAnsi="Times New Roman" w:cs="Times New Roman"/>
          <w:snapToGrid w:val="0"/>
          <w:sz w:val="20"/>
          <w:szCs w:val="20"/>
          <w:lang w:eastAsia="en-GB"/>
        </w:rPr>
        <w:t xml:space="preserve">Periodicity of measurement: </w:t>
      </w:r>
      <w:r w:rsidRPr="008B4D53">
        <w:rPr>
          <w:rFonts w:ascii="Times New Roman" w:eastAsia="Times New Roman" w:hAnsi="Times New Roman" w:cs="Times New Roman"/>
          <w:snapToGrid w:val="0"/>
          <w:sz w:val="20"/>
          <w:szCs w:val="20"/>
          <w:lang w:eastAsia="en-GB"/>
        </w:rPr>
        <w:tab/>
      </w:r>
      <w:r w:rsidRPr="00D2248A">
        <w:rPr>
          <w:rFonts w:ascii="Times New Roman" w:hAnsi="Times New Roman" w:cs="Times New Roman"/>
          <w:sz w:val="20"/>
          <w:szCs w:val="20"/>
        </w:rPr>
        <w:t>Annual</w:t>
      </w:r>
    </w:p>
    <w:p w14:paraId="20B8AEA6" w14:textId="03EDAA0F" w:rsidR="00CA5890" w:rsidRPr="008B4D53" w:rsidRDefault="00CA5890" w:rsidP="00D2248A">
      <w:pPr>
        <w:suppressAutoHyphens/>
        <w:spacing w:before="0" w:after="0"/>
        <w:ind w:left="360"/>
        <w:rPr>
          <w:rFonts w:ascii="Times New Roman" w:eastAsia="Times New Roman" w:hAnsi="Times New Roman" w:cs="Times New Roman"/>
          <w:snapToGrid w:val="0"/>
          <w:sz w:val="20"/>
          <w:szCs w:val="20"/>
          <w:lang w:eastAsia="en-GB"/>
        </w:rPr>
      </w:pPr>
      <w:r w:rsidRPr="00D2248A">
        <w:rPr>
          <w:rFonts w:ascii="Times New Roman" w:hAnsi="Times New Roman" w:cs="Times New Roman"/>
          <w:sz w:val="20"/>
          <w:szCs w:val="20"/>
        </w:rPr>
        <w:t>Last known result:</w:t>
      </w:r>
      <w:r w:rsidRPr="00D2248A">
        <w:rPr>
          <w:rFonts w:ascii="Times New Roman" w:hAnsi="Times New Roman" w:cs="Times New Roman"/>
          <w:sz w:val="20"/>
          <w:szCs w:val="20"/>
        </w:rPr>
        <w:tab/>
      </w:r>
      <w:r w:rsidRPr="00D2248A">
        <w:rPr>
          <w:rFonts w:ascii="Times New Roman" w:hAnsi="Times New Roman" w:cs="Times New Roman"/>
          <w:sz w:val="20"/>
          <w:szCs w:val="20"/>
        </w:rPr>
        <w:tab/>
      </w:r>
      <w:r w:rsidRPr="00D0592D">
        <w:rPr>
          <w:rFonts w:ascii="Times New Roman" w:hAnsi="Times New Roman" w:cs="Times New Roman"/>
          <w:sz w:val="20"/>
          <w:szCs w:val="20"/>
        </w:rPr>
        <w:t>Number of convi</w:t>
      </w:r>
      <w:r w:rsidR="00DA4F84">
        <w:rPr>
          <w:rFonts w:ascii="Times New Roman" w:hAnsi="Times New Roman" w:cs="Times New Roman"/>
          <w:sz w:val="20"/>
          <w:szCs w:val="20"/>
        </w:rPr>
        <w:t xml:space="preserve">cted persons as per Article 257 and </w:t>
      </w:r>
      <w:r w:rsidRPr="00D0592D">
        <w:rPr>
          <w:rFonts w:ascii="Times New Roman" w:hAnsi="Times New Roman" w:cs="Times New Roman"/>
          <w:sz w:val="20"/>
          <w:szCs w:val="20"/>
        </w:rPr>
        <w:t>257/a of the Criminal Code during the period 2012-14: 5.</w:t>
      </w:r>
    </w:p>
    <w:p w14:paraId="6CEA2A30" w14:textId="77777777" w:rsidR="00D2248A" w:rsidRDefault="00D2248A" w:rsidP="00CA5890">
      <w:pPr>
        <w:suppressAutoHyphens/>
        <w:spacing w:before="0" w:after="0"/>
        <w:ind w:left="360"/>
        <w:rPr>
          <w:rFonts w:ascii="Times New Roman" w:eastAsia="Times New Roman" w:hAnsi="Times New Roman" w:cs="Times New Roman"/>
          <w:b/>
          <w:snapToGrid w:val="0"/>
          <w:sz w:val="20"/>
          <w:szCs w:val="20"/>
          <w:lang w:eastAsia="en-GB"/>
        </w:rPr>
      </w:pPr>
    </w:p>
    <w:p w14:paraId="6810D072" w14:textId="77777777" w:rsidR="00CA5890" w:rsidRPr="008B4D53" w:rsidRDefault="00CA5890" w:rsidP="00CA5890">
      <w:pPr>
        <w:suppressAutoHyphens/>
        <w:spacing w:before="0" w:after="0"/>
        <w:ind w:left="360"/>
        <w:rPr>
          <w:rFonts w:ascii="Times New Roman" w:eastAsia="Times New Roman" w:hAnsi="Times New Roman" w:cs="Times New Roman"/>
          <w:b/>
          <w:snapToGrid w:val="0"/>
          <w:sz w:val="20"/>
          <w:szCs w:val="20"/>
          <w:lang w:eastAsia="en-GB"/>
        </w:rPr>
      </w:pPr>
      <w:r w:rsidRPr="008B4D53">
        <w:rPr>
          <w:rFonts w:ascii="Times New Roman" w:eastAsia="Times New Roman" w:hAnsi="Times New Roman" w:cs="Times New Roman"/>
          <w:b/>
          <w:snapToGrid w:val="0"/>
          <w:sz w:val="20"/>
          <w:szCs w:val="20"/>
          <w:lang w:eastAsia="en-GB"/>
        </w:rPr>
        <w:t>Development and quality of the indicator</w:t>
      </w:r>
    </w:p>
    <w:p w14:paraId="6819A3D1" w14:textId="77777777" w:rsidR="00CA5890" w:rsidRPr="008B4D53" w:rsidRDefault="00CA5890" w:rsidP="00CA5890">
      <w:pPr>
        <w:suppressAutoHyphens/>
        <w:spacing w:before="0" w:after="0"/>
        <w:ind w:left="360"/>
        <w:rPr>
          <w:rFonts w:ascii="Times New Roman" w:eastAsia="Times New Roman" w:hAnsi="Times New Roman" w:cs="Times New Roman"/>
          <w:i/>
          <w:snapToGrid w:val="0"/>
          <w:sz w:val="20"/>
          <w:szCs w:val="20"/>
          <w:lang w:eastAsia="en-GB"/>
        </w:rPr>
      </w:pPr>
      <w:r w:rsidRPr="008B4D53">
        <w:rPr>
          <w:rFonts w:ascii="Times New Roman" w:eastAsia="Times New Roman" w:hAnsi="Times New Roman" w:cs="Times New Roman"/>
          <w:snapToGrid w:val="0"/>
          <w:sz w:val="20"/>
          <w:szCs w:val="20"/>
          <w:lang w:eastAsia="en-GB"/>
        </w:rPr>
        <w:t>Method of data collection:</w:t>
      </w:r>
      <w:r w:rsidRPr="008B4D53">
        <w:rPr>
          <w:rFonts w:ascii="Times New Roman" w:eastAsia="Times New Roman" w:hAnsi="Times New Roman" w:cs="Times New Roman"/>
          <w:snapToGrid w:val="0"/>
          <w:sz w:val="20"/>
          <w:szCs w:val="20"/>
          <w:lang w:eastAsia="en-GB"/>
        </w:rPr>
        <w:tab/>
        <w:t>Administrative collection of data from Courts</w:t>
      </w:r>
      <w:r>
        <w:rPr>
          <w:rFonts w:ascii="Times New Roman" w:eastAsia="Times New Roman" w:hAnsi="Times New Roman" w:cs="Times New Roman"/>
          <w:snapToGrid w:val="0"/>
          <w:sz w:val="20"/>
          <w:szCs w:val="20"/>
          <w:lang w:eastAsia="en-GB"/>
        </w:rPr>
        <w:t xml:space="preserve"> and Ministry of Justice</w:t>
      </w:r>
    </w:p>
    <w:p w14:paraId="3AAE732D" w14:textId="77777777" w:rsidR="00CA5890" w:rsidRPr="008B4D53" w:rsidRDefault="00CA5890" w:rsidP="00CA5890">
      <w:pPr>
        <w:suppressAutoHyphens/>
        <w:spacing w:before="0" w:after="0"/>
        <w:ind w:left="360"/>
        <w:rPr>
          <w:rFonts w:ascii="Times New Roman" w:eastAsia="Times New Roman" w:hAnsi="Times New Roman" w:cs="Times New Roman"/>
          <w:snapToGrid w:val="0"/>
          <w:sz w:val="20"/>
          <w:szCs w:val="20"/>
          <w:lang w:eastAsia="en-GB"/>
        </w:rPr>
      </w:pPr>
      <w:r w:rsidRPr="008B4D53">
        <w:rPr>
          <w:rFonts w:ascii="Times New Roman" w:eastAsia="Times New Roman" w:hAnsi="Times New Roman" w:cs="Times New Roman"/>
          <w:snapToGrid w:val="0"/>
          <w:sz w:val="20"/>
          <w:szCs w:val="20"/>
          <w:lang w:eastAsia="en-GB"/>
        </w:rPr>
        <w:t xml:space="preserve">Departments responsible for collection: </w:t>
      </w:r>
      <w:r>
        <w:rPr>
          <w:rFonts w:ascii="Times New Roman" w:eastAsia="Times New Roman" w:hAnsi="Times New Roman" w:cs="Times New Roman"/>
          <w:snapToGrid w:val="0"/>
          <w:sz w:val="20"/>
          <w:szCs w:val="20"/>
          <w:lang w:eastAsia="en-GB"/>
        </w:rPr>
        <w:t xml:space="preserve">Ministry of European Integration </w:t>
      </w:r>
    </w:p>
    <w:p w14:paraId="51854E8D" w14:textId="77777777" w:rsidR="00CA5890" w:rsidRPr="008B4D53" w:rsidRDefault="00CA5890" w:rsidP="00CA5890">
      <w:pPr>
        <w:suppressAutoHyphens/>
        <w:spacing w:before="0" w:after="0"/>
        <w:ind w:left="2880" w:hanging="2520"/>
        <w:rPr>
          <w:rFonts w:ascii="Times New Roman" w:hAnsi="Times New Roman" w:cs="Times New Roman"/>
          <w:sz w:val="20"/>
          <w:szCs w:val="20"/>
        </w:rPr>
      </w:pPr>
      <w:r w:rsidRPr="008B4D53">
        <w:rPr>
          <w:rFonts w:ascii="Times New Roman" w:eastAsia="Times New Roman" w:hAnsi="Times New Roman" w:cs="Times New Roman"/>
          <w:snapToGrid w:val="0"/>
          <w:sz w:val="20"/>
          <w:szCs w:val="20"/>
          <w:lang w:eastAsia="en-GB"/>
        </w:rPr>
        <w:t xml:space="preserve">Method of calculation: </w:t>
      </w:r>
      <w:r w:rsidRPr="008B4D53">
        <w:rPr>
          <w:rFonts w:ascii="Times New Roman" w:eastAsia="Times New Roman" w:hAnsi="Times New Roman" w:cs="Times New Roman"/>
          <w:snapToGrid w:val="0"/>
          <w:sz w:val="20"/>
          <w:szCs w:val="20"/>
          <w:lang w:eastAsia="en-GB"/>
        </w:rPr>
        <w:tab/>
        <w:t>N</w:t>
      </w:r>
      <w:r>
        <w:rPr>
          <w:rFonts w:ascii="Times New Roman" w:eastAsia="Times New Roman" w:hAnsi="Times New Roman" w:cs="Times New Roman"/>
          <w:snapToGrid w:val="0"/>
          <w:sz w:val="20"/>
          <w:szCs w:val="20"/>
          <w:lang w:eastAsia="en-GB"/>
        </w:rPr>
        <w:t>/</w:t>
      </w:r>
      <w:r w:rsidRPr="008B4D53">
        <w:rPr>
          <w:rFonts w:ascii="Times New Roman" w:eastAsia="Times New Roman" w:hAnsi="Times New Roman" w:cs="Times New Roman"/>
          <w:snapToGrid w:val="0"/>
          <w:sz w:val="20"/>
          <w:szCs w:val="20"/>
          <w:lang w:eastAsia="en-GB"/>
        </w:rPr>
        <w:t>A</w:t>
      </w:r>
    </w:p>
    <w:p w14:paraId="295E3A64" w14:textId="77777777" w:rsidR="00D2248A" w:rsidRDefault="00D2248A" w:rsidP="00CA5890">
      <w:pPr>
        <w:suppressAutoHyphens/>
        <w:spacing w:before="0" w:after="0"/>
        <w:ind w:left="360"/>
        <w:rPr>
          <w:rFonts w:ascii="Times New Roman" w:eastAsia="Times New Roman" w:hAnsi="Times New Roman" w:cs="Times New Roman"/>
          <w:b/>
          <w:snapToGrid w:val="0"/>
          <w:sz w:val="20"/>
          <w:szCs w:val="20"/>
          <w:lang w:eastAsia="en-GB"/>
        </w:rPr>
      </w:pPr>
    </w:p>
    <w:p w14:paraId="022362D3" w14:textId="77777777" w:rsidR="00CA5890" w:rsidRPr="008B4D53" w:rsidRDefault="00CA5890" w:rsidP="00CA5890">
      <w:pPr>
        <w:suppressAutoHyphens/>
        <w:spacing w:before="0" w:after="0"/>
        <w:ind w:left="360"/>
        <w:rPr>
          <w:rFonts w:ascii="Times New Roman" w:eastAsia="Times New Roman" w:hAnsi="Times New Roman" w:cs="Times New Roman"/>
          <w:b/>
          <w:snapToGrid w:val="0"/>
          <w:sz w:val="20"/>
          <w:szCs w:val="20"/>
          <w:lang w:eastAsia="en-GB"/>
        </w:rPr>
      </w:pPr>
      <w:r w:rsidRPr="008B4D53">
        <w:rPr>
          <w:rFonts w:ascii="Times New Roman" w:eastAsia="Times New Roman" w:hAnsi="Times New Roman" w:cs="Times New Roman"/>
          <w:b/>
          <w:snapToGrid w:val="0"/>
          <w:sz w:val="20"/>
          <w:szCs w:val="20"/>
          <w:lang w:eastAsia="en-GB"/>
        </w:rPr>
        <w:t>Means of interpretation</w:t>
      </w:r>
    </w:p>
    <w:p w14:paraId="2292E5D6" w14:textId="77777777" w:rsidR="00CA5890" w:rsidRPr="008B4D53" w:rsidRDefault="00CA5890" w:rsidP="00CA5890">
      <w:pPr>
        <w:suppressAutoHyphens/>
        <w:spacing w:before="0" w:after="0"/>
        <w:ind w:left="2880" w:hanging="2520"/>
        <w:rPr>
          <w:rFonts w:ascii="Times New Roman" w:eastAsia="Times New Roman" w:hAnsi="Times New Roman" w:cs="Times New Roman"/>
          <w:i/>
          <w:snapToGrid w:val="0"/>
          <w:sz w:val="20"/>
          <w:szCs w:val="20"/>
          <w:lang w:eastAsia="en-GB"/>
        </w:rPr>
      </w:pPr>
      <w:r w:rsidRPr="008B4D53">
        <w:rPr>
          <w:rFonts w:ascii="Times New Roman" w:eastAsia="Times New Roman" w:hAnsi="Times New Roman" w:cs="Times New Roman"/>
          <w:snapToGrid w:val="0"/>
          <w:sz w:val="20"/>
          <w:szCs w:val="20"/>
          <w:lang w:eastAsia="en-GB"/>
        </w:rPr>
        <w:t>Known limits and bias:</w:t>
      </w:r>
      <w:r w:rsidRPr="008B4D53">
        <w:rPr>
          <w:rFonts w:ascii="Times New Roman" w:eastAsia="Times New Roman" w:hAnsi="Times New Roman" w:cs="Times New Roman"/>
          <w:snapToGrid w:val="0"/>
          <w:sz w:val="20"/>
          <w:szCs w:val="20"/>
          <w:lang w:eastAsia="en-GB"/>
        </w:rPr>
        <w:tab/>
        <w:t>N</w:t>
      </w:r>
      <w:r>
        <w:rPr>
          <w:rFonts w:ascii="Times New Roman" w:eastAsia="Times New Roman" w:hAnsi="Times New Roman" w:cs="Times New Roman"/>
          <w:snapToGrid w:val="0"/>
          <w:sz w:val="20"/>
          <w:szCs w:val="20"/>
          <w:lang w:eastAsia="en-GB"/>
        </w:rPr>
        <w:t>/</w:t>
      </w:r>
      <w:r w:rsidRPr="008B4D53">
        <w:rPr>
          <w:rFonts w:ascii="Times New Roman" w:eastAsia="Times New Roman" w:hAnsi="Times New Roman" w:cs="Times New Roman"/>
          <w:snapToGrid w:val="0"/>
          <w:sz w:val="20"/>
          <w:szCs w:val="20"/>
          <w:lang w:eastAsia="en-GB"/>
        </w:rPr>
        <w:t>A</w:t>
      </w:r>
    </w:p>
    <w:p w14:paraId="78880A86" w14:textId="77777777" w:rsidR="00CA5890" w:rsidRPr="008B4D53" w:rsidRDefault="00CA5890" w:rsidP="00CA5890">
      <w:pPr>
        <w:suppressAutoHyphens/>
        <w:spacing w:before="0" w:after="0"/>
        <w:ind w:left="2880" w:hanging="2520"/>
        <w:rPr>
          <w:rFonts w:ascii="Times New Roman" w:eastAsia="Times New Roman" w:hAnsi="Times New Roman" w:cs="Times New Roman"/>
          <w:i/>
          <w:snapToGrid w:val="0"/>
          <w:sz w:val="20"/>
          <w:szCs w:val="20"/>
          <w:lang w:eastAsia="en-GB"/>
        </w:rPr>
      </w:pPr>
      <w:r w:rsidRPr="008B4D53">
        <w:rPr>
          <w:rFonts w:ascii="Times New Roman" w:eastAsia="Times New Roman" w:hAnsi="Times New Roman" w:cs="Times New Roman"/>
          <w:snapToGrid w:val="0"/>
          <w:sz w:val="20"/>
          <w:szCs w:val="20"/>
          <w:lang w:eastAsia="en-GB"/>
        </w:rPr>
        <w:t>Means of interpretation:</w:t>
      </w:r>
      <w:r w:rsidRPr="008B4D53">
        <w:rPr>
          <w:rFonts w:ascii="Times New Roman" w:eastAsia="Times New Roman" w:hAnsi="Times New Roman" w:cs="Times New Roman"/>
          <w:snapToGrid w:val="0"/>
          <w:sz w:val="20"/>
          <w:szCs w:val="20"/>
          <w:lang w:eastAsia="en-GB"/>
        </w:rPr>
        <w:tab/>
        <w:t>N</w:t>
      </w:r>
      <w:r>
        <w:rPr>
          <w:rFonts w:ascii="Times New Roman" w:eastAsia="Times New Roman" w:hAnsi="Times New Roman" w:cs="Times New Roman"/>
          <w:snapToGrid w:val="0"/>
          <w:sz w:val="20"/>
          <w:szCs w:val="20"/>
          <w:lang w:eastAsia="en-GB"/>
        </w:rPr>
        <w:t>/</w:t>
      </w:r>
      <w:r w:rsidRPr="008B4D53">
        <w:rPr>
          <w:rFonts w:ascii="Times New Roman" w:eastAsia="Times New Roman" w:hAnsi="Times New Roman" w:cs="Times New Roman"/>
          <w:snapToGrid w:val="0"/>
          <w:sz w:val="20"/>
          <w:szCs w:val="20"/>
          <w:lang w:eastAsia="en-GB"/>
        </w:rPr>
        <w:t>A</w:t>
      </w:r>
    </w:p>
    <w:p w14:paraId="1EF2E16D" w14:textId="77777777" w:rsidR="00D2248A" w:rsidRDefault="00D2248A" w:rsidP="00CA5890">
      <w:pPr>
        <w:suppressAutoHyphens/>
        <w:spacing w:before="0" w:after="0"/>
        <w:ind w:left="2880" w:hanging="2520"/>
        <w:rPr>
          <w:rFonts w:ascii="Times New Roman" w:eastAsia="Times New Roman" w:hAnsi="Times New Roman" w:cs="Times New Roman"/>
          <w:b/>
          <w:snapToGrid w:val="0"/>
          <w:sz w:val="20"/>
          <w:szCs w:val="20"/>
          <w:lang w:eastAsia="en-GB"/>
        </w:rPr>
      </w:pPr>
    </w:p>
    <w:p w14:paraId="1608A7F9" w14:textId="77777777" w:rsidR="00CA5890" w:rsidRPr="008B4D53" w:rsidRDefault="00CA5890" w:rsidP="00CA5890">
      <w:pPr>
        <w:suppressAutoHyphens/>
        <w:spacing w:before="0" w:after="0"/>
        <w:ind w:left="2880" w:hanging="2520"/>
        <w:rPr>
          <w:rFonts w:ascii="Times New Roman" w:eastAsia="Times New Roman" w:hAnsi="Times New Roman" w:cs="Times New Roman"/>
          <w:b/>
          <w:snapToGrid w:val="0"/>
          <w:sz w:val="20"/>
          <w:szCs w:val="20"/>
          <w:lang w:eastAsia="en-GB"/>
        </w:rPr>
      </w:pPr>
      <w:r w:rsidRPr="008B4D53">
        <w:rPr>
          <w:rFonts w:ascii="Times New Roman" w:eastAsia="Times New Roman" w:hAnsi="Times New Roman" w:cs="Times New Roman"/>
          <w:b/>
          <w:snapToGrid w:val="0"/>
          <w:sz w:val="20"/>
          <w:szCs w:val="20"/>
          <w:lang w:eastAsia="en-GB"/>
        </w:rPr>
        <w:t>Documentation schedule</w:t>
      </w:r>
    </w:p>
    <w:p w14:paraId="6520C782" w14:textId="77777777" w:rsidR="00CA5890" w:rsidRPr="008B4D53" w:rsidRDefault="00CA5890" w:rsidP="00CA5890">
      <w:pPr>
        <w:suppressAutoHyphens/>
        <w:spacing w:before="0" w:after="0"/>
        <w:ind w:left="2880" w:hanging="2520"/>
        <w:rPr>
          <w:rFonts w:ascii="Times New Roman" w:eastAsia="Times New Roman" w:hAnsi="Times New Roman" w:cs="Times New Roman"/>
          <w:snapToGrid w:val="0"/>
          <w:sz w:val="20"/>
          <w:szCs w:val="20"/>
          <w:lang w:eastAsia="en-GB"/>
        </w:rPr>
      </w:pPr>
      <w:r w:rsidRPr="008B4D53">
        <w:rPr>
          <w:rFonts w:ascii="Times New Roman" w:eastAsia="Times New Roman" w:hAnsi="Times New Roman" w:cs="Times New Roman"/>
          <w:snapToGrid w:val="0"/>
          <w:sz w:val="20"/>
          <w:szCs w:val="20"/>
          <w:lang w:eastAsia="en-GB"/>
        </w:rPr>
        <w:t>Delivery date:</w:t>
      </w:r>
      <w:r w:rsidRPr="008B4D53">
        <w:rPr>
          <w:rFonts w:ascii="Times New Roman" w:eastAsia="Times New Roman" w:hAnsi="Times New Roman" w:cs="Times New Roman"/>
          <w:snapToGrid w:val="0"/>
          <w:sz w:val="20"/>
          <w:szCs w:val="20"/>
          <w:lang w:eastAsia="en-GB"/>
        </w:rPr>
        <w:tab/>
        <w:t xml:space="preserve">by the end of </w:t>
      </w:r>
      <w:r>
        <w:rPr>
          <w:rFonts w:ascii="Times New Roman" w:eastAsia="Times New Roman" w:hAnsi="Times New Roman" w:cs="Times New Roman"/>
          <w:snapToGrid w:val="0"/>
          <w:sz w:val="20"/>
          <w:szCs w:val="20"/>
          <w:lang w:eastAsia="en-GB"/>
        </w:rPr>
        <w:t>Q1 2016</w:t>
      </w:r>
      <w:r w:rsidRPr="008B4D53">
        <w:rPr>
          <w:rFonts w:ascii="Times New Roman" w:eastAsia="Times New Roman" w:hAnsi="Times New Roman" w:cs="Times New Roman"/>
          <w:snapToGrid w:val="0"/>
          <w:sz w:val="20"/>
          <w:szCs w:val="20"/>
          <w:lang w:eastAsia="en-GB"/>
        </w:rPr>
        <w:t xml:space="preserve"> –</w:t>
      </w:r>
      <w:r>
        <w:rPr>
          <w:rFonts w:ascii="Times New Roman" w:eastAsia="Times New Roman" w:hAnsi="Times New Roman" w:cs="Times New Roman"/>
          <w:snapToGrid w:val="0"/>
          <w:sz w:val="20"/>
          <w:szCs w:val="20"/>
          <w:lang w:eastAsia="en-GB"/>
        </w:rPr>
        <w:t xml:space="preserve"> Courts</w:t>
      </w:r>
      <w:r w:rsidRPr="008B4D53">
        <w:rPr>
          <w:rFonts w:ascii="Times New Roman" w:eastAsia="Times New Roman" w:hAnsi="Times New Roman" w:cs="Times New Roman"/>
          <w:snapToGrid w:val="0"/>
          <w:sz w:val="20"/>
          <w:szCs w:val="20"/>
          <w:lang w:eastAsia="en-GB"/>
        </w:rPr>
        <w:t xml:space="preserve"> submit</w:t>
      </w:r>
      <w:r>
        <w:rPr>
          <w:rFonts w:ascii="Times New Roman" w:eastAsia="Times New Roman" w:hAnsi="Times New Roman" w:cs="Times New Roman"/>
          <w:snapToGrid w:val="0"/>
          <w:sz w:val="20"/>
          <w:szCs w:val="20"/>
          <w:lang w:eastAsia="en-GB"/>
        </w:rPr>
        <w:t xml:space="preserve"> to the Ministry of Justice and Ministry of European Integration</w:t>
      </w:r>
      <w:r w:rsidRPr="008B4D53">
        <w:rPr>
          <w:rFonts w:ascii="Times New Roman" w:eastAsia="Times New Roman" w:hAnsi="Times New Roman" w:cs="Times New Roman"/>
          <w:snapToGrid w:val="0"/>
          <w:sz w:val="20"/>
          <w:szCs w:val="20"/>
          <w:lang w:eastAsia="en-GB"/>
        </w:rPr>
        <w:t xml:space="preserve"> </w:t>
      </w:r>
      <w:r>
        <w:rPr>
          <w:rFonts w:ascii="Times New Roman" w:eastAsia="Times New Roman" w:hAnsi="Times New Roman" w:cs="Times New Roman"/>
          <w:snapToGrid w:val="0"/>
          <w:sz w:val="20"/>
          <w:szCs w:val="20"/>
          <w:lang w:eastAsia="en-GB"/>
        </w:rPr>
        <w:t xml:space="preserve">data regarding </w:t>
      </w:r>
      <w:r>
        <w:rPr>
          <w:rFonts w:ascii="Times New Roman" w:hAnsi="Times New Roman" w:cs="Times New Roman"/>
          <w:sz w:val="20"/>
          <w:szCs w:val="20"/>
        </w:rPr>
        <w:t xml:space="preserve">final convictions and </w:t>
      </w:r>
      <w:r w:rsidRPr="008B4D53">
        <w:rPr>
          <w:rFonts w:ascii="Times New Roman" w:hAnsi="Times New Roman" w:cs="Times New Roman"/>
          <w:sz w:val="20"/>
          <w:szCs w:val="20"/>
        </w:rPr>
        <w:t>sanctions</w:t>
      </w:r>
      <w:r>
        <w:rPr>
          <w:rFonts w:ascii="Times New Roman" w:hAnsi="Times New Roman" w:cs="Times New Roman"/>
          <w:sz w:val="20"/>
          <w:szCs w:val="20"/>
        </w:rPr>
        <w:t xml:space="preserve"> </w:t>
      </w:r>
      <w:r w:rsidRPr="008B4D53">
        <w:rPr>
          <w:rFonts w:ascii="Times New Roman" w:hAnsi="Times New Roman" w:cs="Times New Roman"/>
          <w:sz w:val="20"/>
          <w:szCs w:val="20"/>
        </w:rPr>
        <w:t xml:space="preserve">as per Articles </w:t>
      </w:r>
      <w:r>
        <w:rPr>
          <w:rFonts w:ascii="Times New Roman" w:hAnsi="Times New Roman" w:cs="Times New Roman"/>
          <w:sz w:val="20"/>
          <w:szCs w:val="20"/>
        </w:rPr>
        <w:t>257 and</w:t>
      </w:r>
      <w:r w:rsidRPr="008B4D53">
        <w:rPr>
          <w:rFonts w:ascii="Times New Roman" w:hAnsi="Times New Roman" w:cs="Times New Roman"/>
          <w:sz w:val="20"/>
          <w:szCs w:val="20"/>
        </w:rPr>
        <w:t xml:space="preserve"> 257a</w:t>
      </w:r>
      <w:r>
        <w:rPr>
          <w:rFonts w:ascii="Times New Roman" w:hAnsi="Times New Roman" w:cs="Times New Roman"/>
          <w:sz w:val="20"/>
          <w:szCs w:val="20"/>
        </w:rPr>
        <w:t xml:space="preserve"> </w:t>
      </w:r>
      <w:r w:rsidRPr="00D0592D">
        <w:rPr>
          <w:rFonts w:ascii="Times New Roman" w:hAnsi="Times New Roman" w:cs="Times New Roman"/>
          <w:sz w:val="20"/>
          <w:szCs w:val="20"/>
        </w:rPr>
        <w:t xml:space="preserve">of the Criminal Code </w:t>
      </w:r>
      <w:r>
        <w:rPr>
          <w:rFonts w:ascii="Times New Roman" w:hAnsi="Times New Roman" w:cs="Times New Roman"/>
          <w:sz w:val="20"/>
          <w:szCs w:val="20"/>
        </w:rPr>
        <w:t xml:space="preserve">occurred in 2015; </w:t>
      </w:r>
      <w:r w:rsidRPr="008B4D53">
        <w:rPr>
          <w:rFonts w:ascii="Times New Roman" w:hAnsi="Times New Roman" w:cs="Times New Roman"/>
          <w:sz w:val="20"/>
          <w:szCs w:val="20"/>
        </w:rPr>
        <w:t xml:space="preserve"> </w:t>
      </w:r>
    </w:p>
    <w:p w14:paraId="3592AE14" w14:textId="77777777" w:rsidR="00CA5890" w:rsidRPr="008B4D53" w:rsidRDefault="00CA5890" w:rsidP="00CA5890">
      <w:pPr>
        <w:suppressAutoHyphens/>
        <w:spacing w:before="0" w:after="0"/>
        <w:ind w:left="2880" w:hanging="2520"/>
        <w:rPr>
          <w:rFonts w:ascii="Times New Roman" w:eastAsia="Times New Roman" w:hAnsi="Times New Roman" w:cs="Times New Roman"/>
          <w:snapToGrid w:val="0"/>
          <w:sz w:val="20"/>
          <w:szCs w:val="20"/>
          <w:lang w:eastAsia="en-GB"/>
        </w:rPr>
      </w:pPr>
      <w:r w:rsidRPr="008B4D53">
        <w:rPr>
          <w:rFonts w:ascii="Times New Roman" w:eastAsia="Times New Roman" w:hAnsi="Times New Roman" w:cs="Times New Roman"/>
          <w:snapToGrid w:val="0"/>
          <w:sz w:val="20"/>
          <w:szCs w:val="20"/>
          <w:lang w:eastAsia="en-GB"/>
        </w:rPr>
        <w:tab/>
        <w:t xml:space="preserve">by the end of </w:t>
      </w:r>
      <w:r>
        <w:rPr>
          <w:rFonts w:ascii="Times New Roman" w:eastAsia="Times New Roman" w:hAnsi="Times New Roman" w:cs="Times New Roman"/>
          <w:snapToGrid w:val="0"/>
          <w:sz w:val="20"/>
          <w:szCs w:val="20"/>
          <w:lang w:eastAsia="en-GB"/>
        </w:rPr>
        <w:t>Q1 2017</w:t>
      </w:r>
      <w:r w:rsidRPr="008B4D53">
        <w:rPr>
          <w:rFonts w:ascii="Times New Roman" w:eastAsia="Times New Roman" w:hAnsi="Times New Roman" w:cs="Times New Roman"/>
          <w:snapToGrid w:val="0"/>
          <w:sz w:val="20"/>
          <w:szCs w:val="20"/>
          <w:lang w:eastAsia="en-GB"/>
        </w:rPr>
        <w:t xml:space="preserve"> –</w:t>
      </w:r>
      <w:r>
        <w:rPr>
          <w:rFonts w:ascii="Times New Roman" w:eastAsia="Times New Roman" w:hAnsi="Times New Roman" w:cs="Times New Roman"/>
          <w:snapToGrid w:val="0"/>
          <w:sz w:val="20"/>
          <w:szCs w:val="20"/>
          <w:lang w:eastAsia="en-GB"/>
        </w:rPr>
        <w:t xml:space="preserve"> Courts</w:t>
      </w:r>
      <w:r w:rsidRPr="008B4D53">
        <w:rPr>
          <w:rFonts w:ascii="Times New Roman" w:eastAsia="Times New Roman" w:hAnsi="Times New Roman" w:cs="Times New Roman"/>
          <w:snapToGrid w:val="0"/>
          <w:sz w:val="20"/>
          <w:szCs w:val="20"/>
          <w:lang w:eastAsia="en-GB"/>
        </w:rPr>
        <w:t xml:space="preserve"> submit</w:t>
      </w:r>
      <w:r>
        <w:rPr>
          <w:rFonts w:ascii="Times New Roman" w:eastAsia="Times New Roman" w:hAnsi="Times New Roman" w:cs="Times New Roman"/>
          <w:snapToGrid w:val="0"/>
          <w:sz w:val="20"/>
          <w:szCs w:val="20"/>
          <w:lang w:eastAsia="en-GB"/>
        </w:rPr>
        <w:t xml:space="preserve"> to the Ministry of Justice and Ministry of European Integration</w:t>
      </w:r>
      <w:r w:rsidRPr="008B4D53">
        <w:rPr>
          <w:rFonts w:ascii="Times New Roman" w:eastAsia="Times New Roman" w:hAnsi="Times New Roman" w:cs="Times New Roman"/>
          <w:snapToGrid w:val="0"/>
          <w:sz w:val="20"/>
          <w:szCs w:val="20"/>
          <w:lang w:eastAsia="en-GB"/>
        </w:rPr>
        <w:t xml:space="preserve"> </w:t>
      </w:r>
      <w:r>
        <w:rPr>
          <w:rFonts w:ascii="Times New Roman" w:eastAsia="Times New Roman" w:hAnsi="Times New Roman" w:cs="Times New Roman"/>
          <w:snapToGrid w:val="0"/>
          <w:sz w:val="20"/>
          <w:szCs w:val="20"/>
          <w:lang w:eastAsia="en-GB"/>
        </w:rPr>
        <w:t xml:space="preserve">data regarding </w:t>
      </w:r>
      <w:r>
        <w:rPr>
          <w:rFonts w:ascii="Times New Roman" w:hAnsi="Times New Roman" w:cs="Times New Roman"/>
          <w:sz w:val="20"/>
          <w:szCs w:val="20"/>
        </w:rPr>
        <w:t xml:space="preserve">final convictions and </w:t>
      </w:r>
      <w:r w:rsidRPr="008B4D53">
        <w:rPr>
          <w:rFonts w:ascii="Times New Roman" w:hAnsi="Times New Roman" w:cs="Times New Roman"/>
          <w:sz w:val="20"/>
          <w:szCs w:val="20"/>
        </w:rPr>
        <w:t>sanctions</w:t>
      </w:r>
      <w:r>
        <w:rPr>
          <w:rFonts w:ascii="Times New Roman" w:hAnsi="Times New Roman" w:cs="Times New Roman"/>
          <w:sz w:val="20"/>
          <w:szCs w:val="20"/>
        </w:rPr>
        <w:t xml:space="preserve"> </w:t>
      </w:r>
      <w:r w:rsidRPr="008B4D53">
        <w:rPr>
          <w:rFonts w:ascii="Times New Roman" w:hAnsi="Times New Roman" w:cs="Times New Roman"/>
          <w:sz w:val="20"/>
          <w:szCs w:val="20"/>
        </w:rPr>
        <w:t xml:space="preserve">as per Articles </w:t>
      </w:r>
      <w:r>
        <w:rPr>
          <w:rFonts w:ascii="Times New Roman" w:hAnsi="Times New Roman" w:cs="Times New Roman"/>
          <w:sz w:val="20"/>
          <w:szCs w:val="20"/>
        </w:rPr>
        <w:t>257 and</w:t>
      </w:r>
      <w:r w:rsidRPr="008B4D53">
        <w:rPr>
          <w:rFonts w:ascii="Times New Roman" w:hAnsi="Times New Roman" w:cs="Times New Roman"/>
          <w:sz w:val="20"/>
          <w:szCs w:val="20"/>
        </w:rPr>
        <w:t xml:space="preserve"> 257a</w:t>
      </w:r>
      <w:r>
        <w:rPr>
          <w:rFonts w:ascii="Times New Roman" w:hAnsi="Times New Roman" w:cs="Times New Roman"/>
          <w:sz w:val="20"/>
          <w:szCs w:val="20"/>
        </w:rPr>
        <w:t xml:space="preserve"> </w:t>
      </w:r>
      <w:r w:rsidRPr="00D0592D">
        <w:rPr>
          <w:rFonts w:ascii="Times New Roman" w:hAnsi="Times New Roman" w:cs="Times New Roman"/>
          <w:sz w:val="20"/>
          <w:szCs w:val="20"/>
        </w:rPr>
        <w:t xml:space="preserve">of the Criminal Code </w:t>
      </w:r>
      <w:r>
        <w:rPr>
          <w:rFonts w:ascii="Times New Roman" w:hAnsi="Times New Roman" w:cs="Times New Roman"/>
          <w:sz w:val="20"/>
          <w:szCs w:val="20"/>
        </w:rPr>
        <w:t>occurred in 2016;</w:t>
      </w:r>
    </w:p>
    <w:p w14:paraId="572D05AA" w14:textId="77777777" w:rsidR="00CA5890" w:rsidRDefault="00CA5890" w:rsidP="00CA5890">
      <w:pPr>
        <w:suppressAutoHyphens/>
        <w:spacing w:before="0" w:after="0"/>
        <w:ind w:left="2880" w:hanging="2520"/>
        <w:rPr>
          <w:rFonts w:ascii="Times New Roman" w:hAnsi="Times New Roman" w:cs="Times New Roman"/>
          <w:sz w:val="20"/>
          <w:szCs w:val="20"/>
        </w:rPr>
      </w:pPr>
      <w:r w:rsidRPr="008B4D53">
        <w:rPr>
          <w:rFonts w:ascii="Times New Roman" w:eastAsia="Times New Roman" w:hAnsi="Times New Roman" w:cs="Times New Roman"/>
          <w:snapToGrid w:val="0"/>
          <w:sz w:val="20"/>
          <w:szCs w:val="20"/>
          <w:lang w:eastAsia="en-GB"/>
        </w:rPr>
        <w:tab/>
        <w:t xml:space="preserve">by the end of </w:t>
      </w:r>
      <w:r>
        <w:rPr>
          <w:rFonts w:ascii="Times New Roman" w:eastAsia="Times New Roman" w:hAnsi="Times New Roman" w:cs="Times New Roman"/>
          <w:snapToGrid w:val="0"/>
          <w:sz w:val="20"/>
          <w:szCs w:val="20"/>
          <w:lang w:eastAsia="en-GB"/>
        </w:rPr>
        <w:t>Q1 2018</w:t>
      </w:r>
      <w:r w:rsidRPr="008B4D53">
        <w:rPr>
          <w:rFonts w:ascii="Times New Roman" w:eastAsia="Times New Roman" w:hAnsi="Times New Roman" w:cs="Times New Roman"/>
          <w:snapToGrid w:val="0"/>
          <w:sz w:val="20"/>
          <w:szCs w:val="20"/>
          <w:lang w:eastAsia="en-GB"/>
        </w:rPr>
        <w:t xml:space="preserve"> –</w:t>
      </w:r>
      <w:r>
        <w:rPr>
          <w:rFonts w:ascii="Times New Roman" w:eastAsia="Times New Roman" w:hAnsi="Times New Roman" w:cs="Times New Roman"/>
          <w:snapToGrid w:val="0"/>
          <w:sz w:val="20"/>
          <w:szCs w:val="20"/>
          <w:lang w:eastAsia="en-GB"/>
        </w:rPr>
        <w:t xml:space="preserve"> Courts</w:t>
      </w:r>
      <w:r w:rsidRPr="008B4D53">
        <w:rPr>
          <w:rFonts w:ascii="Times New Roman" w:eastAsia="Times New Roman" w:hAnsi="Times New Roman" w:cs="Times New Roman"/>
          <w:snapToGrid w:val="0"/>
          <w:sz w:val="20"/>
          <w:szCs w:val="20"/>
          <w:lang w:eastAsia="en-GB"/>
        </w:rPr>
        <w:t xml:space="preserve"> submit</w:t>
      </w:r>
      <w:r>
        <w:rPr>
          <w:rFonts w:ascii="Times New Roman" w:eastAsia="Times New Roman" w:hAnsi="Times New Roman" w:cs="Times New Roman"/>
          <w:snapToGrid w:val="0"/>
          <w:sz w:val="20"/>
          <w:szCs w:val="20"/>
          <w:lang w:eastAsia="en-GB"/>
        </w:rPr>
        <w:t xml:space="preserve"> to the Ministry of Justice and Ministry of European Integration</w:t>
      </w:r>
      <w:r w:rsidRPr="008B4D53">
        <w:rPr>
          <w:rFonts w:ascii="Times New Roman" w:eastAsia="Times New Roman" w:hAnsi="Times New Roman" w:cs="Times New Roman"/>
          <w:snapToGrid w:val="0"/>
          <w:sz w:val="20"/>
          <w:szCs w:val="20"/>
          <w:lang w:eastAsia="en-GB"/>
        </w:rPr>
        <w:t xml:space="preserve"> </w:t>
      </w:r>
      <w:r>
        <w:rPr>
          <w:rFonts w:ascii="Times New Roman" w:eastAsia="Times New Roman" w:hAnsi="Times New Roman" w:cs="Times New Roman"/>
          <w:snapToGrid w:val="0"/>
          <w:sz w:val="20"/>
          <w:szCs w:val="20"/>
          <w:lang w:eastAsia="en-GB"/>
        </w:rPr>
        <w:t xml:space="preserve">data regarding </w:t>
      </w:r>
      <w:r>
        <w:rPr>
          <w:rFonts w:ascii="Times New Roman" w:hAnsi="Times New Roman" w:cs="Times New Roman"/>
          <w:sz w:val="20"/>
          <w:szCs w:val="20"/>
        </w:rPr>
        <w:t xml:space="preserve">final convictions and </w:t>
      </w:r>
      <w:r w:rsidRPr="008B4D53">
        <w:rPr>
          <w:rFonts w:ascii="Times New Roman" w:hAnsi="Times New Roman" w:cs="Times New Roman"/>
          <w:sz w:val="20"/>
          <w:szCs w:val="20"/>
        </w:rPr>
        <w:t>sanctions</w:t>
      </w:r>
      <w:r>
        <w:rPr>
          <w:rFonts w:ascii="Times New Roman" w:hAnsi="Times New Roman" w:cs="Times New Roman"/>
          <w:sz w:val="20"/>
          <w:szCs w:val="20"/>
        </w:rPr>
        <w:t xml:space="preserve"> </w:t>
      </w:r>
      <w:r w:rsidRPr="008B4D53">
        <w:rPr>
          <w:rFonts w:ascii="Times New Roman" w:hAnsi="Times New Roman" w:cs="Times New Roman"/>
          <w:sz w:val="20"/>
          <w:szCs w:val="20"/>
        </w:rPr>
        <w:t xml:space="preserve">as per Articles </w:t>
      </w:r>
      <w:r>
        <w:rPr>
          <w:rFonts w:ascii="Times New Roman" w:hAnsi="Times New Roman" w:cs="Times New Roman"/>
          <w:sz w:val="20"/>
          <w:szCs w:val="20"/>
        </w:rPr>
        <w:t>257 and</w:t>
      </w:r>
      <w:r w:rsidRPr="008B4D53">
        <w:rPr>
          <w:rFonts w:ascii="Times New Roman" w:hAnsi="Times New Roman" w:cs="Times New Roman"/>
          <w:sz w:val="20"/>
          <w:szCs w:val="20"/>
        </w:rPr>
        <w:t xml:space="preserve"> 257a</w:t>
      </w:r>
      <w:r>
        <w:rPr>
          <w:rFonts w:ascii="Times New Roman" w:hAnsi="Times New Roman" w:cs="Times New Roman"/>
          <w:sz w:val="20"/>
          <w:szCs w:val="20"/>
        </w:rPr>
        <w:t xml:space="preserve"> </w:t>
      </w:r>
      <w:r w:rsidRPr="00D0592D">
        <w:rPr>
          <w:rFonts w:ascii="Times New Roman" w:hAnsi="Times New Roman" w:cs="Times New Roman"/>
          <w:sz w:val="20"/>
          <w:szCs w:val="20"/>
        </w:rPr>
        <w:t xml:space="preserve">of the Criminal Code </w:t>
      </w:r>
      <w:r>
        <w:rPr>
          <w:rFonts w:ascii="Times New Roman" w:hAnsi="Times New Roman" w:cs="Times New Roman"/>
          <w:sz w:val="20"/>
          <w:szCs w:val="20"/>
        </w:rPr>
        <w:t>occurred in 2017.</w:t>
      </w:r>
    </w:p>
    <w:p w14:paraId="753F20C6" w14:textId="77777777" w:rsidR="00CA5890" w:rsidRPr="008B4D53" w:rsidRDefault="00CA5890" w:rsidP="00CA5890">
      <w:pPr>
        <w:suppressAutoHyphens/>
        <w:spacing w:before="0" w:after="0"/>
        <w:ind w:left="2880" w:hanging="2520"/>
        <w:rPr>
          <w:rFonts w:ascii="Times New Roman" w:eastAsia="Times New Roman" w:hAnsi="Times New Roman" w:cs="Times New Roman"/>
          <w:snapToGrid w:val="0"/>
          <w:sz w:val="20"/>
          <w:szCs w:val="20"/>
          <w:lang w:eastAsia="en-GB"/>
        </w:rPr>
      </w:pPr>
    </w:p>
    <w:p w14:paraId="11D939DA" w14:textId="77777777" w:rsidR="00CA5890" w:rsidRDefault="00CA5890" w:rsidP="00CA5890">
      <w:pPr>
        <w:suppressAutoHyphens/>
        <w:spacing w:before="0" w:after="0"/>
        <w:ind w:left="2880" w:hanging="2520"/>
        <w:rPr>
          <w:rFonts w:ascii="Times New Roman" w:hAnsi="Times New Roman" w:cs="Times New Roman"/>
          <w:sz w:val="20"/>
          <w:szCs w:val="20"/>
        </w:rPr>
      </w:pPr>
      <w:r w:rsidRPr="008B4D53">
        <w:rPr>
          <w:rFonts w:ascii="Times New Roman" w:eastAsia="Times New Roman" w:hAnsi="Times New Roman" w:cs="Times New Roman"/>
          <w:b/>
          <w:snapToGrid w:val="0"/>
          <w:sz w:val="20"/>
          <w:szCs w:val="20"/>
          <w:lang w:eastAsia="en-GB"/>
        </w:rPr>
        <w:t>Comments</w:t>
      </w:r>
      <w:r w:rsidRPr="008B4D53">
        <w:rPr>
          <w:rFonts w:ascii="Times New Roman" w:eastAsia="Times New Roman" w:hAnsi="Times New Roman" w:cs="Times New Roman"/>
          <w:b/>
          <w:snapToGrid w:val="0"/>
          <w:sz w:val="20"/>
          <w:szCs w:val="20"/>
          <w:lang w:eastAsia="en-GB"/>
        </w:rPr>
        <w:tab/>
      </w:r>
      <w:r w:rsidRPr="008B4D53">
        <w:rPr>
          <w:rFonts w:ascii="Times New Roman" w:hAnsi="Times New Roman" w:cs="Times New Roman"/>
          <w:sz w:val="20"/>
          <w:szCs w:val="20"/>
        </w:rPr>
        <w:t>Article 257</w:t>
      </w:r>
      <w:r>
        <w:rPr>
          <w:rFonts w:ascii="Times New Roman" w:hAnsi="Times New Roman" w:cs="Times New Roman"/>
          <w:sz w:val="20"/>
          <w:szCs w:val="20"/>
        </w:rPr>
        <w:t xml:space="preserve"> of the Criminal Code refers to i</w:t>
      </w:r>
      <w:r w:rsidRPr="008B4D53">
        <w:rPr>
          <w:rFonts w:ascii="Times New Roman" w:hAnsi="Times New Roman" w:cs="Times New Roman"/>
          <w:sz w:val="20"/>
          <w:szCs w:val="20"/>
        </w:rPr>
        <w:t>llegal benefiting from interests</w:t>
      </w:r>
      <w:r>
        <w:rPr>
          <w:rFonts w:ascii="Times New Roman" w:hAnsi="Times New Roman" w:cs="Times New Roman"/>
          <w:sz w:val="20"/>
          <w:szCs w:val="20"/>
        </w:rPr>
        <w:t xml:space="preserve"> (d</w:t>
      </w:r>
      <w:r w:rsidRPr="00D72461">
        <w:rPr>
          <w:rFonts w:ascii="Times New Roman" w:hAnsi="Times New Roman" w:cs="Times New Roman"/>
          <w:sz w:val="20"/>
          <w:szCs w:val="20"/>
        </w:rPr>
        <w:t>irect or indirect holding, retaining or benefiting from any sort of interest by a person holding state functions or public service in an enterprise or operation in which, at the time of conducting the act, he was holding the capacity of supervisor, administrator or liquidator, is punishable by a fine or up to four years of imprisonment</w:t>
      </w:r>
      <w:r>
        <w:rPr>
          <w:rFonts w:ascii="Times New Roman" w:hAnsi="Times New Roman" w:cs="Times New Roman"/>
          <w:sz w:val="20"/>
          <w:szCs w:val="20"/>
        </w:rPr>
        <w:t>)</w:t>
      </w:r>
      <w:r w:rsidRPr="00D72461">
        <w:rPr>
          <w:rFonts w:ascii="Times New Roman" w:hAnsi="Times New Roman" w:cs="Times New Roman"/>
          <w:sz w:val="20"/>
          <w:szCs w:val="20"/>
        </w:rPr>
        <w:t>.</w:t>
      </w:r>
    </w:p>
    <w:p w14:paraId="715237C5" w14:textId="5CC8FC9D" w:rsidR="00C67547" w:rsidRPr="00D2248A" w:rsidRDefault="00CA5890" w:rsidP="00D2248A">
      <w:pPr>
        <w:suppressAutoHyphens/>
        <w:spacing w:before="0" w:after="0"/>
        <w:ind w:left="2880"/>
        <w:rPr>
          <w:rFonts w:ascii="Times New Roman" w:hAnsi="Times New Roman" w:cs="Times New Roman"/>
          <w:sz w:val="20"/>
          <w:szCs w:val="20"/>
        </w:rPr>
      </w:pPr>
      <w:r w:rsidRPr="008B4D53">
        <w:rPr>
          <w:rFonts w:ascii="Times New Roman" w:hAnsi="Times New Roman" w:cs="Times New Roman"/>
          <w:sz w:val="20"/>
          <w:szCs w:val="20"/>
        </w:rPr>
        <w:t>Article 257</w:t>
      </w:r>
      <w:r>
        <w:rPr>
          <w:rFonts w:ascii="Times New Roman" w:hAnsi="Times New Roman" w:cs="Times New Roman"/>
          <w:sz w:val="20"/>
          <w:szCs w:val="20"/>
        </w:rPr>
        <w:t xml:space="preserve">/a of the Criminal Code refers to assets declaration </w:t>
      </w:r>
      <w:r w:rsidRPr="00D72461">
        <w:rPr>
          <w:rFonts w:ascii="Times New Roman" w:hAnsi="Times New Roman" w:cs="Times New Roman"/>
          <w:sz w:val="20"/>
          <w:szCs w:val="20"/>
        </w:rPr>
        <w:t>(refusal for declaration or non-declaration of assets of the elected persons or of the</w:t>
      </w:r>
      <w:r>
        <w:rPr>
          <w:rFonts w:ascii="Times New Roman" w:hAnsi="Times New Roman" w:cs="Times New Roman"/>
          <w:sz w:val="20"/>
          <w:szCs w:val="20"/>
        </w:rPr>
        <w:t xml:space="preserve"> </w:t>
      </w:r>
      <w:r w:rsidRPr="00D72461">
        <w:rPr>
          <w:rFonts w:ascii="Times New Roman" w:hAnsi="Times New Roman" w:cs="Times New Roman"/>
          <w:sz w:val="20"/>
          <w:szCs w:val="20"/>
        </w:rPr>
        <w:t>public employees or of any other person who has the legal obligation for declaration in accordance with the law, when previously administrative measures have been taken, constitutes a penal contravention and is punished by fine or imprisonment up to six months. Hiding or false declaration of assets of the elected persons or of the public employees or of any other person who has the legal obligation for declaration is punished by fine or imprisonment up to three years).</w:t>
      </w:r>
      <w:r w:rsidR="00C67547">
        <w:rPr>
          <w:rFonts w:ascii="Times New Roman" w:eastAsia="Times New Roman" w:hAnsi="Times New Roman" w:cs="Times New Roman"/>
          <w:b/>
          <w:snapToGrid w:val="0"/>
          <w:sz w:val="20"/>
          <w:szCs w:val="20"/>
          <w:u w:val="single"/>
          <w:lang w:eastAsia="en-GB"/>
        </w:rPr>
        <w:br w:type="page"/>
      </w:r>
    </w:p>
    <w:p w14:paraId="28F01115" w14:textId="13B06653" w:rsidR="007348FB" w:rsidRPr="00365337" w:rsidRDefault="007348FB" w:rsidP="007348FB">
      <w:pPr>
        <w:suppressAutoHyphens/>
        <w:spacing w:before="0" w:after="0"/>
        <w:ind w:left="360"/>
        <w:rPr>
          <w:rFonts w:ascii="Times New Roman" w:hAnsi="Times New Roman" w:cs="Times New Roman"/>
          <w:b/>
          <w:sz w:val="20"/>
          <w:szCs w:val="20"/>
        </w:rPr>
      </w:pPr>
      <w:r w:rsidRPr="00365337">
        <w:rPr>
          <w:rFonts w:ascii="Times New Roman" w:eastAsia="Times New Roman" w:hAnsi="Times New Roman" w:cs="Times New Roman"/>
          <w:b/>
          <w:snapToGrid w:val="0"/>
          <w:sz w:val="20"/>
          <w:szCs w:val="20"/>
          <w:u w:val="single"/>
          <w:lang w:eastAsia="en-GB"/>
        </w:rPr>
        <w:lastRenderedPageBreak/>
        <w:t xml:space="preserve">Indicator </w:t>
      </w:r>
      <w:r w:rsidR="006D0546" w:rsidRPr="00365337">
        <w:rPr>
          <w:rFonts w:ascii="Times New Roman" w:eastAsia="Times New Roman" w:hAnsi="Times New Roman" w:cs="Times New Roman"/>
          <w:b/>
          <w:snapToGrid w:val="0"/>
          <w:sz w:val="20"/>
          <w:szCs w:val="20"/>
          <w:u w:val="single"/>
          <w:lang w:eastAsia="en-GB"/>
        </w:rPr>
        <w:t>8</w:t>
      </w:r>
      <w:r w:rsidR="006D0546" w:rsidRPr="00365337">
        <w:rPr>
          <w:rFonts w:ascii="Times New Roman" w:eastAsia="Times New Roman" w:hAnsi="Times New Roman" w:cs="Times New Roman"/>
          <w:b/>
          <w:snapToGrid w:val="0"/>
          <w:sz w:val="20"/>
          <w:szCs w:val="20"/>
          <w:u w:val="single"/>
          <w:lang w:eastAsia="en-GB"/>
        </w:rPr>
        <w:tab/>
      </w:r>
      <w:r w:rsidR="00BC57BD" w:rsidRPr="00365337">
        <w:rPr>
          <w:rFonts w:ascii="Times New Roman" w:eastAsia="Times New Roman" w:hAnsi="Times New Roman" w:cs="Times New Roman"/>
          <w:b/>
          <w:snapToGrid w:val="0"/>
          <w:sz w:val="20"/>
          <w:szCs w:val="20"/>
          <w:u w:val="single"/>
          <w:lang w:eastAsia="en-GB"/>
        </w:rPr>
        <w:t xml:space="preserve">: </w:t>
      </w:r>
      <w:r w:rsidR="00BC57BD" w:rsidRPr="00365337">
        <w:rPr>
          <w:rFonts w:ascii="Times New Roman" w:eastAsia="Times New Roman" w:hAnsi="Times New Roman" w:cs="Times New Roman"/>
          <w:b/>
          <w:snapToGrid w:val="0"/>
          <w:sz w:val="20"/>
          <w:szCs w:val="20"/>
          <w:u w:val="single"/>
          <w:lang w:eastAsia="en-GB"/>
        </w:rPr>
        <w:tab/>
      </w:r>
      <w:r w:rsidR="00BC57BD" w:rsidRPr="00365337">
        <w:rPr>
          <w:rFonts w:ascii="Times New Roman" w:eastAsia="Times New Roman" w:hAnsi="Times New Roman" w:cs="Times New Roman"/>
          <w:b/>
          <w:snapToGrid w:val="0"/>
          <w:sz w:val="20"/>
          <w:szCs w:val="20"/>
          <w:u w:val="single"/>
          <w:lang w:eastAsia="en-GB"/>
        </w:rPr>
        <w:tab/>
      </w:r>
      <w:r w:rsidR="007707E2" w:rsidRPr="008B4D53">
        <w:rPr>
          <w:rFonts w:ascii="Times New Roman" w:eastAsia="Times New Roman" w:hAnsi="Times New Roman" w:cs="Times New Roman"/>
          <w:b/>
          <w:snapToGrid w:val="0"/>
          <w:sz w:val="20"/>
          <w:szCs w:val="20"/>
          <w:u w:val="single"/>
          <w:lang w:eastAsia="en-GB"/>
        </w:rPr>
        <w:t>Increased compliance of the operation of the HSC with ISSAI standards</w:t>
      </w:r>
    </w:p>
    <w:p w14:paraId="1CCC0BE0" w14:textId="39C29B3D" w:rsidR="008D010E" w:rsidRPr="008B4D53" w:rsidRDefault="006D0546" w:rsidP="008D010E">
      <w:pPr>
        <w:suppressAutoHyphens/>
        <w:spacing w:before="0" w:after="0"/>
        <w:ind w:left="2520" w:firstLine="360"/>
        <w:rPr>
          <w:rFonts w:ascii="Times New Roman" w:hAnsi="Times New Roman" w:cs="Times New Roman"/>
          <w:b/>
          <w:sz w:val="20"/>
          <w:szCs w:val="20"/>
        </w:rPr>
      </w:pPr>
      <w:r w:rsidRPr="008B4D53">
        <w:rPr>
          <w:rFonts w:ascii="Times New Roman" w:hAnsi="Times New Roman" w:cs="Times New Roman"/>
          <w:b/>
          <w:sz w:val="20"/>
          <w:szCs w:val="20"/>
        </w:rPr>
        <w:t>8</w:t>
      </w:r>
      <w:r w:rsidR="008D010E" w:rsidRPr="008B4D53">
        <w:rPr>
          <w:rFonts w:ascii="Times New Roman" w:hAnsi="Times New Roman" w:cs="Times New Roman"/>
          <w:b/>
          <w:sz w:val="20"/>
          <w:szCs w:val="20"/>
        </w:rPr>
        <w:t>.1 HSC has adopted a regularity/compliance audit manual and a financial audit manual in line with the INTOSAI standards</w:t>
      </w:r>
    </w:p>
    <w:p w14:paraId="5AF06185" w14:textId="3ACCA990" w:rsidR="008D010E" w:rsidRPr="008B4D53" w:rsidRDefault="006D0546" w:rsidP="008D010E">
      <w:pPr>
        <w:suppressAutoHyphens/>
        <w:spacing w:before="0" w:after="0"/>
        <w:ind w:left="2520" w:firstLine="360"/>
        <w:rPr>
          <w:rFonts w:ascii="Times New Roman" w:hAnsi="Times New Roman" w:cs="Times New Roman"/>
          <w:b/>
          <w:sz w:val="20"/>
          <w:szCs w:val="20"/>
        </w:rPr>
      </w:pPr>
      <w:r w:rsidRPr="008B4D53">
        <w:rPr>
          <w:rFonts w:ascii="Times New Roman" w:hAnsi="Times New Roman" w:cs="Times New Roman"/>
          <w:b/>
          <w:sz w:val="20"/>
          <w:szCs w:val="20"/>
        </w:rPr>
        <w:t>8</w:t>
      </w:r>
      <w:r w:rsidR="008D010E" w:rsidRPr="008B4D53">
        <w:rPr>
          <w:rFonts w:ascii="Times New Roman" w:hAnsi="Times New Roman" w:cs="Times New Roman"/>
          <w:b/>
          <w:sz w:val="20"/>
          <w:szCs w:val="20"/>
        </w:rPr>
        <w:t xml:space="preserve">.2 </w:t>
      </w:r>
      <w:r w:rsidR="008D010E" w:rsidRPr="008B4D53">
        <w:rPr>
          <w:rFonts w:ascii="Times New Roman" w:hAnsi="Times New Roman"/>
          <w:b/>
          <w:sz w:val="20"/>
          <w:szCs w:val="20"/>
        </w:rPr>
        <w:t xml:space="preserve">HSC has conducted 3 pilot financial audits and 10 pilot regularity/compliance audits in line with INTOSAI </w:t>
      </w:r>
    </w:p>
    <w:p w14:paraId="52DA20A7" w14:textId="1600946D" w:rsidR="008D010E" w:rsidRPr="006C0F54" w:rsidRDefault="006D0546" w:rsidP="006C0F54">
      <w:pPr>
        <w:suppressAutoHyphens/>
        <w:spacing w:before="0" w:after="0"/>
        <w:ind w:left="2880"/>
        <w:rPr>
          <w:rFonts w:ascii="Times New Roman" w:hAnsi="Times New Roman"/>
          <w:b/>
          <w:sz w:val="20"/>
          <w:szCs w:val="20"/>
        </w:rPr>
      </w:pPr>
      <w:r w:rsidRPr="008B4D53">
        <w:rPr>
          <w:rFonts w:ascii="Times New Roman" w:hAnsi="Times New Roman"/>
          <w:b/>
          <w:sz w:val="20"/>
          <w:szCs w:val="20"/>
        </w:rPr>
        <w:t>8</w:t>
      </w:r>
      <w:r w:rsidR="008D010E" w:rsidRPr="008B4D53">
        <w:rPr>
          <w:rFonts w:ascii="Times New Roman" w:hAnsi="Times New Roman"/>
          <w:b/>
          <w:sz w:val="20"/>
          <w:szCs w:val="20"/>
        </w:rPr>
        <w:t xml:space="preserve">.3 HSC </w:t>
      </w:r>
      <w:r w:rsidR="006C0F54">
        <w:rPr>
          <w:rFonts w:ascii="Times New Roman" w:hAnsi="Times New Roman"/>
          <w:b/>
          <w:sz w:val="20"/>
          <w:szCs w:val="20"/>
        </w:rPr>
        <w:t xml:space="preserve">has </w:t>
      </w:r>
      <w:r w:rsidR="008D010E" w:rsidRPr="008B4D53">
        <w:rPr>
          <w:rFonts w:ascii="Times New Roman" w:hAnsi="Times New Roman"/>
          <w:b/>
          <w:sz w:val="20"/>
          <w:szCs w:val="20"/>
        </w:rPr>
        <w:t>prepared its medium</w:t>
      </w:r>
      <w:r w:rsidR="006C0F54">
        <w:rPr>
          <w:rFonts w:ascii="Times New Roman" w:hAnsi="Times New Roman"/>
          <w:b/>
          <w:sz w:val="20"/>
          <w:szCs w:val="20"/>
        </w:rPr>
        <w:t>-</w:t>
      </w:r>
      <w:r w:rsidR="008D010E" w:rsidRPr="008B4D53">
        <w:rPr>
          <w:rFonts w:ascii="Times New Roman" w:hAnsi="Times New Roman"/>
          <w:b/>
          <w:sz w:val="20"/>
          <w:szCs w:val="20"/>
        </w:rPr>
        <w:t>term development strategy on the basis of a peer review, including an asses</w:t>
      </w:r>
      <w:r w:rsidR="008B4D53" w:rsidRPr="008B4D53">
        <w:rPr>
          <w:rFonts w:ascii="Times New Roman" w:hAnsi="Times New Roman"/>
          <w:b/>
          <w:sz w:val="20"/>
          <w:szCs w:val="20"/>
        </w:rPr>
        <w:t xml:space="preserve">sment of </w:t>
      </w:r>
      <w:r w:rsidR="006C0F54">
        <w:rPr>
          <w:rFonts w:ascii="Times New Roman" w:hAnsi="Times New Roman"/>
          <w:b/>
          <w:sz w:val="20"/>
          <w:szCs w:val="20"/>
        </w:rPr>
        <w:t xml:space="preserve">the HSC </w:t>
      </w:r>
      <w:r w:rsidR="008B4D53" w:rsidRPr="008B4D53">
        <w:rPr>
          <w:rFonts w:ascii="Times New Roman" w:hAnsi="Times New Roman"/>
          <w:b/>
          <w:sz w:val="20"/>
          <w:szCs w:val="20"/>
        </w:rPr>
        <w:t>audit work</w:t>
      </w:r>
      <w:r w:rsidR="008B4D53" w:rsidRPr="006C0F54">
        <w:rPr>
          <w:rFonts w:ascii="Times New Roman" w:hAnsi="Times New Roman"/>
          <w:b/>
          <w:sz w:val="20"/>
          <w:szCs w:val="20"/>
        </w:rPr>
        <w:t xml:space="preserve"> </w:t>
      </w:r>
      <w:r w:rsidR="008D010E" w:rsidRPr="006C0F54">
        <w:rPr>
          <w:rFonts w:ascii="Times New Roman" w:hAnsi="Times New Roman"/>
          <w:b/>
          <w:sz w:val="20"/>
          <w:szCs w:val="20"/>
        </w:rPr>
        <w:t>conducted by one or several p</w:t>
      </w:r>
      <w:r w:rsidR="00DA4F84">
        <w:rPr>
          <w:rFonts w:ascii="Times New Roman" w:hAnsi="Times New Roman"/>
          <w:b/>
          <w:sz w:val="20"/>
          <w:szCs w:val="20"/>
        </w:rPr>
        <w:t xml:space="preserve">artner State Audit Institutions </w:t>
      </w:r>
      <w:r w:rsidR="008D010E" w:rsidRPr="006C0F54">
        <w:rPr>
          <w:rFonts w:ascii="Times New Roman" w:hAnsi="Times New Roman"/>
          <w:b/>
          <w:sz w:val="20"/>
          <w:szCs w:val="20"/>
        </w:rPr>
        <w:t>in line with the ISSAI standard 5600</w:t>
      </w:r>
    </w:p>
    <w:p w14:paraId="152391BE" w14:textId="77777777" w:rsidR="007348FB" w:rsidRPr="00365337" w:rsidRDefault="007348FB" w:rsidP="007348FB">
      <w:pPr>
        <w:suppressAutoHyphens/>
        <w:spacing w:before="0" w:after="0"/>
        <w:ind w:left="360"/>
        <w:rPr>
          <w:rFonts w:ascii="Times New Roman" w:eastAsia="Times New Roman" w:hAnsi="Times New Roman" w:cs="Times New Roman"/>
          <w:i/>
          <w:snapToGrid w:val="0"/>
          <w:sz w:val="20"/>
          <w:szCs w:val="20"/>
          <w:lang w:eastAsia="en-GB"/>
        </w:rPr>
      </w:pPr>
      <w:r w:rsidRPr="00365337">
        <w:rPr>
          <w:rFonts w:ascii="Times New Roman" w:eastAsia="Times New Roman" w:hAnsi="Times New Roman" w:cs="Times New Roman"/>
          <w:snapToGrid w:val="0"/>
          <w:sz w:val="20"/>
          <w:szCs w:val="20"/>
          <w:lang w:eastAsia="en-GB"/>
        </w:rPr>
        <w:t>Programme:</w:t>
      </w:r>
      <w:r w:rsidRPr="00365337">
        <w:rPr>
          <w:rFonts w:ascii="Times New Roman" w:eastAsia="Times New Roman" w:hAnsi="Times New Roman" w:cs="Times New Roman"/>
          <w:i/>
          <w:snapToGrid w:val="0"/>
          <w:sz w:val="20"/>
          <w:szCs w:val="20"/>
          <w:lang w:eastAsia="en-GB"/>
        </w:rPr>
        <w:tab/>
      </w:r>
      <w:r w:rsidRPr="00365337">
        <w:rPr>
          <w:rFonts w:ascii="Times New Roman" w:eastAsia="Times New Roman" w:hAnsi="Times New Roman" w:cs="Times New Roman"/>
          <w:i/>
          <w:snapToGrid w:val="0"/>
          <w:sz w:val="20"/>
          <w:szCs w:val="20"/>
          <w:lang w:eastAsia="en-GB"/>
        </w:rPr>
        <w:tab/>
      </w:r>
      <w:r w:rsidRPr="00365337">
        <w:rPr>
          <w:rFonts w:ascii="Times New Roman" w:eastAsia="Times New Roman" w:hAnsi="Times New Roman" w:cs="Times New Roman"/>
          <w:i/>
          <w:snapToGrid w:val="0"/>
          <w:sz w:val="20"/>
          <w:szCs w:val="20"/>
          <w:lang w:eastAsia="en-GB"/>
        </w:rPr>
        <w:tab/>
      </w:r>
      <w:r w:rsidRPr="00365337">
        <w:rPr>
          <w:rFonts w:ascii="Times New Roman" w:eastAsia="Times New Roman" w:hAnsi="Times New Roman" w:cs="Times New Roman"/>
          <w:snapToGrid w:val="0"/>
          <w:sz w:val="20"/>
          <w:szCs w:val="20"/>
          <w:lang w:eastAsia="en-GB"/>
        </w:rPr>
        <w:t>Public Financial Management reform Strategy 2014-2020</w:t>
      </w:r>
      <w:r w:rsidR="008D010E" w:rsidRPr="00365337">
        <w:rPr>
          <w:rFonts w:ascii="Times New Roman" w:eastAsia="Times New Roman" w:hAnsi="Times New Roman" w:cs="Times New Roman"/>
          <w:snapToGrid w:val="0"/>
          <w:sz w:val="20"/>
          <w:szCs w:val="20"/>
          <w:lang w:eastAsia="en-GB"/>
        </w:rPr>
        <w:t>, Pillar IV</w:t>
      </w:r>
    </w:p>
    <w:p w14:paraId="109AEF28" w14:textId="77777777" w:rsidR="007348FB" w:rsidRPr="00D2248A" w:rsidRDefault="007348FB" w:rsidP="007348FB">
      <w:pPr>
        <w:suppressAutoHyphens/>
        <w:spacing w:before="0" w:after="0"/>
        <w:ind w:left="360"/>
        <w:rPr>
          <w:rFonts w:ascii="Times New Roman" w:eastAsia="Times New Roman" w:hAnsi="Times New Roman" w:cs="Times New Roman"/>
          <w:snapToGrid w:val="0"/>
          <w:sz w:val="20"/>
          <w:szCs w:val="20"/>
          <w:lang w:eastAsia="en-GB"/>
        </w:rPr>
      </w:pPr>
      <w:r w:rsidRPr="00365337">
        <w:rPr>
          <w:rFonts w:ascii="Times New Roman" w:eastAsia="Times New Roman" w:hAnsi="Times New Roman" w:cs="Times New Roman"/>
          <w:snapToGrid w:val="0"/>
          <w:sz w:val="20"/>
          <w:szCs w:val="20"/>
          <w:lang w:eastAsia="en-GB"/>
        </w:rPr>
        <w:t>Objective:</w:t>
      </w:r>
      <w:r w:rsidRPr="00365337">
        <w:rPr>
          <w:rFonts w:ascii="Times New Roman" w:eastAsia="Times New Roman" w:hAnsi="Times New Roman" w:cs="Times New Roman"/>
          <w:i/>
          <w:snapToGrid w:val="0"/>
          <w:sz w:val="20"/>
          <w:szCs w:val="20"/>
          <w:lang w:eastAsia="en-GB"/>
        </w:rPr>
        <w:tab/>
      </w:r>
      <w:r w:rsidRPr="00365337">
        <w:rPr>
          <w:rFonts w:ascii="Times New Roman" w:eastAsia="Times New Roman" w:hAnsi="Times New Roman" w:cs="Times New Roman"/>
          <w:i/>
          <w:snapToGrid w:val="0"/>
          <w:sz w:val="20"/>
          <w:szCs w:val="20"/>
          <w:lang w:eastAsia="en-GB"/>
        </w:rPr>
        <w:tab/>
      </w:r>
      <w:r w:rsidRPr="00365337">
        <w:rPr>
          <w:rFonts w:ascii="Times New Roman" w:eastAsia="Times New Roman" w:hAnsi="Times New Roman" w:cs="Times New Roman"/>
          <w:i/>
          <w:snapToGrid w:val="0"/>
          <w:sz w:val="20"/>
          <w:szCs w:val="20"/>
          <w:lang w:eastAsia="en-GB"/>
        </w:rPr>
        <w:tab/>
      </w:r>
      <w:r w:rsidR="00CF4F0F" w:rsidRPr="00D2248A">
        <w:rPr>
          <w:rFonts w:ascii="Times New Roman" w:eastAsia="Times New Roman" w:hAnsi="Times New Roman" w:cs="Times New Roman"/>
          <w:snapToGrid w:val="0"/>
          <w:sz w:val="20"/>
          <w:szCs w:val="20"/>
          <w:lang w:eastAsia="en-GB"/>
        </w:rPr>
        <w:t>Effective external oversight of the public finances</w:t>
      </w:r>
    </w:p>
    <w:p w14:paraId="22D58FCC" w14:textId="374D9579" w:rsidR="009131F4" w:rsidRPr="00F57889" w:rsidRDefault="007348FB" w:rsidP="00F57889">
      <w:pPr>
        <w:suppressAutoHyphens/>
        <w:spacing w:before="0" w:after="0"/>
        <w:ind w:left="360"/>
        <w:rPr>
          <w:rFonts w:ascii="Times New Roman" w:eastAsia="Times New Roman" w:hAnsi="Times New Roman" w:cs="Times New Roman"/>
          <w:snapToGrid w:val="0"/>
          <w:sz w:val="20"/>
          <w:szCs w:val="20"/>
          <w:lang w:eastAsia="en-GB"/>
        </w:rPr>
      </w:pPr>
      <w:r w:rsidRPr="00365337">
        <w:rPr>
          <w:rFonts w:ascii="Times New Roman" w:eastAsia="Times New Roman" w:hAnsi="Times New Roman" w:cs="Times New Roman"/>
          <w:snapToGrid w:val="0"/>
          <w:sz w:val="20"/>
          <w:szCs w:val="20"/>
          <w:lang w:eastAsia="en-GB"/>
        </w:rPr>
        <w:t>Action:</w:t>
      </w:r>
      <w:r w:rsidRPr="00D2248A">
        <w:rPr>
          <w:rFonts w:ascii="Times New Roman" w:eastAsia="Times New Roman" w:hAnsi="Times New Roman" w:cs="Times New Roman"/>
          <w:snapToGrid w:val="0"/>
          <w:sz w:val="20"/>
          <w:szCs w:val="20"/>
          <w:lang w:eastAsia="en-GB"/>
        </w:rPr>
        <w:tab/>
      </w:r>
      <w:r w:rsidRPr="00D2248A">
        <w:rPr>
          <w:rFonts w:ascii="Times New Roman" w:eastAsia="Times New Roman" w:hAnsi="Times New Roman" w:cs="Times New Roman"/>
          <w:snapToGrid w:val="0"/>
          <w:sz w:val="20"/>
          <w:szCs w:val="20"/>
          <w:lang w:eastAsia="en-GB"/>
        </w:rPr>
        <w:tab/>
      </w:r>
      <w:r w:rsidRPr="00D2248A">
        <w:rPr>
          <w:rFonts w:ascii="Times New Roman" w:eastAsia="Times New Roman" w:hAnsi="Times New Roman" w:cs="Times New Roman"/>
          <w:snapToGrid w:val="0"/>
          <w:sz w:val="20"/>
          <w:szCs w:val="20"/>
          <w:lang w:eastAsia="en-GB"/>
        </w:rPr>
        <w:tab/>
      </w:r>
      <w:r w:rsidR="006D0546" w:rsidRPr="00D2248A">
        <w:rPr>
          <w:rFonts w:ascii="Times New Roman" w:eastAsia="Times New Roman" w:hAnsi="Times New Roman" w:cs="Times New Roman"/>
          <w:snapToGrid w:val="0"/>
          <w:sz w:val="20"/>
          <w:szCs w:val="20"/>
          <w:lang w:eastAsia="en-GB"/>
        </w:rPr>
        <w:t>8</w:t>
      </w:r>
      <w:r w:rsidR="00BF1BB4" w:rsidRPr="00D2248A">
        <w:rPr>
          <w:rFonts w:ascii="Times New Roman" w:eastAsia="Times New Roman" w:hAnsi="Times New Roman" w:cs="Times New Roman"/>
          <w:snapToGrid w:val="0"/>
          <w:sz w:val="20"/>
          <w:szCs w:val="20"/>
          <w:lang w:eastAsia="en-GB"/>
        </w:rPr>
        <w:t xml:space="preserve">.1, </w:t>
      </w:r>
      <w:r w:rsidR="006D0546" w:rsidRPr="00D2248A">
        <w:rPr>
          <w:rFonts w:ascii="Times New Roman" w:eastAsia="Times New Roman" w:hAnsi="Times New Roman" w:cs="Times New Roman"/>
          <w:snapToGrid w:val="0"/>
          <w:sz w:val="20"/>
          <w:szCs w:val="20"/>
          <w:lang w:eastAsia="en-GB"/>
        </w:rPr>
        <w:t>8</w:t>
      </w:r>
      <w:r w:rsidR="00BF1BB4" w:rsidRPr="00D2248A">
        <w:rPr>
          <w:rFonts w:ascii="Times New Roman" w:eastAsia="Times New Roman" w:hAnsi="Times New Roman" w:cs="Times New Roman"/>
          <w:snapToGrid w:val="0"/>
          <w:sz w:val="20"/>
          <w:szCs w:val="20"/>
          <w:lang w:eastAsia="en-GB"/>
        </w:rPr>
        <w:t xml:space="preserve">.2, </w:t>
      </w:r>
      <w:r w:rsidR="006D0546" w:rsidRPr="00D2248A">
        <w:rPr>
          <w:rFonts w:ascii="Times New Roman" w:eastAsia="Times New Roman" w:hAnsi="Times New Roman" w:cs="Times New Roman"/>
          <w:snapToGrid w:val="0"/>
          <w:sz w:val="20"/>
          <w:szCs w:val="20"/>
          <w:lang w:eastAsia="en-GB"/>
        </w:rPr>
        <w:t>8</w:t>
      </w:r>
      <w:r w:rsidR="00BF1BB4" w:rsidRPr="00D2248A">
        <w:rPr>
          <w:rFonts w:ascii="Times New Roman" w:eastAsia="Times New Roman" w:hAnsi="Times New Roman" w:cs="Times New Roman"/>
          <w:snapToGrid w:val="0"/>
          <w:sz w:val="20"/>
          <w:szCs w:val="20"/>
          <w:lang w:eastAsia="en-GB"/>
        </w:rPr>
        <w:t>.3, of the corresponding</w:t>
      </w:r>
      <w:r w:rsidR="00BF1BB4" w:rsidRPr="00365337">
        <w:rPr>
          <w:rFonts w:ascii="Times New Roman" w:hAnsi="Times New Roman" w:cs="Times New Roman"/>
          <w:sz w:val="20"/>
          <w:szCs w:val="20"/>
        </w:rPr>
        <w:t xml:space="preserve"> Table of the Specific Conditions for Variable Tranche Release</w:t>
      </w:r>
      <w:r w:rsidR="00F57889">
        <w:rPr>
          <w:rFonts w:ascii="Times New Roman" w:hAnsi="Times New Roman" w:cs="Times New Roman"/>
          <w:sz w:val="20"/>
          <w:szCs w:val="20"/>
        </w:rPr>
        <w:t xml:space="preserve"> </w:t>
      </w:r>
      <w:r w:rsidR="00F57889">
        <w:rPr>
          <w:rFonts w:ascii="Times New Roman" w:eastAsia="Times New Roman" w:hAnsi="Times New Roman" w:cs="Times New Roman"/>
          <w:snapToGrid w:val="0"/>
          <w:sz w:val="20"/>
          <w:szCs w:val="20"/>
          <w:lang w:eastAsia="en-GB"/>
        </w:rPr>
        <w:t>(table E)</w:t>
      </w:r>
    </w:p>
    <w:p w14:paraId="75FA5CC6" w14:textId="77777777" w:rsidR="007348FB" w:rsidRDefault="007348FB" w:rsidP="007348FB">
      <w:pPr>
        <w:suppressAutoHyphens/>
        <w:spacing w:before="0" w:after="0"/>
        <w:ind w:left="360"/>
        <w:rPr>
          <w:rFonts w:ascii="Times New Roman" w:eastAsia="Times New Roman" w:hAnsi="Times New Roman" w:cs="Times New Roman"/>
          <w:snapToGrid w:val="0"/>
          <w:sz w:val="20"/>
          <w:szCs w:val="20"/>
          <w:lang w:eastAsia="en-GB"/>
        </w:rPr>
      </w:pPr>
      <w:r w:rsidRPr="00365337">
        <w:rPr>
          <w:rFonts w:ascii="Times New Roman" w:eastAsia="Times New Roman" w:hAnsi="Times New Roman" w:cs="Times New Roman"/>
          <w:snapToGrid w:val="0"/>
          <w:sz w:val="20"/>
          <w:szCs w:val="20"/>
          <w:lang w:eastAsia="en-GB"/>
        </w:rPr>
        <w:t>Department responsible:</w:t>
      </w:r>
      <w:r w:rsidRPr="00365337">
        <w:rPr>
          <w:rFonts w:ascii="Times New Roman" w:eastAsia="Times New Roman" w:hAnsi="Times New Roman" w:cs="Times New Roman"/>
          <w:i/>
          <w:snapToGrid w:val="0"/>
          <w:sz w:val="20"/>
          <w:szCs w:val="20"/>
          <w:lang w:eastAsia="en-GB"/>
        </w:rPr>
        <w:t xml:space="preserve"> </w:t>
      </w:r>
      <w:r w:rsidRPr="00365337">
        <w:rPr>
          <w:rFonts w:ascii="Times New Roman" w:eastAsia="Times New Roman" w:hAnsi="Times New Roman" w:cs="Times New Roman"/>
          <w:i/>
          <w:snapToGrid w:val="0"/>
          <w:sz w:val="20"/>
          <w:szCs w:val="20"/>
          <w:lang w:eastAsia="en-GB"/>
        </w:rPr>
        <w:tab/>
      </w:r>
      <w:r w:rsidR="00CF4F0F" w:rsidRPr="00365337">
        <w:rPr>
          <w:rFonts w:ascii="Times New Roman" w:eastAsia="Times New Roman" w:hAnsi="Times New Roman" w:cs="Times New Roman"/>
          <w:snapToGrid w:val="0"/>
          <w:sz w:val="20"/>
          <w:szCs w:val="20"/>
          <w:lang w:eastAsia="en-GB"/>
        </w:rPr>
        <w:t>High State Control</w:t>
      </w:r>
    </w:p>
    <w:p w14:paraId="163C3B72" w14:textId="77777777" w:rsidR="00D2248A" w:rsidRPr="00365337" w:rsidRDefault="00D2248A" w:rsidP="007348FB">
      <w:pPr>
        <w:suppressAutoHyphens/>
        <w:spacing w:before="0" w:after="0"/>
        <w:ind w:left="360"/>
        <w:rPr>
          <w:rFonts w:ascii="Times New Roman" w:eastAsia="Times New Roman" w:hAnsi="Times New Roman" w:cs="Times New Roman"/>
          <w:snapToGrid w:val="0"/>
          <w:sz w:val="20"/>
          <w:szCs w:val="20"/>
          <w:lang w:eastAsia="en-GB"/>
        </w:rPr>
      </w:pPr>
    </w:p>
    <w:p w14:paraId="20C605B4" w14:textId="77777777" w:rsidR="007348FB" w:rsidRPr="00365337" w:rsidRDefault="007348FB" w:rsidP="007348FB">
      <w:pPr>
        <w:suppressAutoHyphens/>
        <w:spacing w:before="0" w:after="0"/>
        <w:ind w:left="360"/>
        <w:rPr>
          <w:rFonts w:ascii="Times New Roman" w:eastAsia="Times New Roman" w:hAnsi="Times New Roman" w:cs="Times New Roman"/>
          <w:b/>
          <w:snapToGrid w:val="0"/>
          <w:sz w:val="20"/>
          <w:szCs w:val="20"/>
          <w:lang w:eastAsia="en-GB"/>
        </w:rPr>
      </w:pPr>
      <w:r w:rsidRPr="00365337">
        <w:rPr>
          <w:rFonts w:ascii="Times New Roman" w:eastAsia="Times New Roman" w:hAnsi="Times New Roman" w:cs="Times New Roman"/>
          <w:b/>
          <w:snapToGrid w:val="0"/>
          <w:sz w:val="20"/>
          <w:szCs w:val="20"/>
          <w:lang w:eastAsia="en-GB"/>
        </w:rPr>
        <w:t>Description of the Indicator</w:t>
      </w:r>
    </w:p>
    <w:p w14:paraId="67D581E9" w14:textId="07F455ED" w:rsidR="007348FB" w:rsidRPr="00365337" w:rsidRDefault="007348FB" w:rsidP="007348FB">
      <w:pPr>
        <w:suppressAutoHyphens/>
        <w:spacing w:before="0" w:after="0"/>
        <w:ind w:left="360"/>
        <w:rPr>
          <w:rFonts w:ascii="Times New Roman" w:eastAsia="Times New Roman" w:hAnsi="Times New Roman" w:cs="Times New Roman"/>
          <w:snapToGrid w:val="0"/>
          <w:sz w:val="20"/>
          <w:szCs w:val="20"/>
          <w:lang w:eastAsia="en-GB"/>
        </w:rPr>
      </w:pPr>
      <w:r w:rsidRPr="00365337">
        <w:rPr>
          <w:rFonts w:ascii="Times New Roman" w:eastAsia="Times New Roman" w:hAnsi="Times New Roman" w:cs="Times New Roman"/>
          <w:snapToGrid w:val="0"/>
          <w:sz w:val="20"/>
          <w:szCs w:val="20"/>
          <w:lang w:eastAsia="en-GB"/>
        </w:rPr>
        <w:t>Indicator Type:</w:t>
      </w:r>
      <w:r w:rsidRPr="00365337">
        <w:rPr>
          <w:rFonts w:ascii="Times New Roman" w:eastAsia="Times New Roman" w:hAnsi="Times New Roman" w:cs="Times New Roman"/>
          <w:snapToGrid w:val="0"/>
          <w:sz w:val="20"/>
          <w:szCs w:val="20"/>
          <w:lang w:eastAsia="en-GB"/>
        </w:rPr>
        <w:tab/>
      </w:r>
      <w:r w:rsidRPr="00365337">
        <w:rPr>
          <w:rFonts w:ascii="Times New Roman" w:eastAsia="Times New Roman" w:hAnsi="Times New Roman" w:cs="Times New Roman"/>
          <w:snapToGrid w:val="0"/>
          <w:sz w:val="20"/>
          <w:szCs w:val="20"/>
          <w:lang w:eastAsia="en-GB"/>
        </w:rPr>
        <w:tab/>
      </w:r>
      <w:r w:rsidR="00611D7D">
        <w:rPr>
          <w:rFonts w:ascii="Times New Roman" w:eastAsia="Times New Roman" w:hAnsi="Times New Roman" w:cs="Times New Roman"/>
          <w:snapToGrid w:val="0"/>
          <w:sz w:val="20"/>
          <w:szCs w:val="20"/>
          <w:lang w:eastAsia="en-GB"/>
        </w:rPr>
        <w:t>O</w:t>
      </w:r>
      <w:r w:rsidR="00FD08FA">
        <w:rPr>
          <w:rFonts w:ascii="Times New Roman" w:eastAsia="Times New Roman" w:hAnsi="Times New Roman" w:cs="Times New Roman"/>
          <w:snapToGrid w:val="0"/>
          <w:sz w:val="20"/>
          <w:szCs w:val="20"/>
          <w:lang w:eastAsia="en-GB"/>
        </w:rPr>
        <w:t>utput</w:t>
      </w:r>
    </w:p>
    <w:p w14:paraId="04E5B857" w14:textId="79C5A2C4" w:rsidR="007348FB" w:rsidRPr="00365337" w:rsidRDefault="007348FB" w:rsidP="007348FB">
      <w:pPr>
        <w:suppressAutoHyphens/>
        <w:spacing w:before="0" w:after="0"/>
        <w:ind w:left="360"/>
        <w:rPr>
          <w:rFonts w:ascii="Times New Roman" w:eastAsia="Times New Roman" w:hAnsi="Times New Roman" w:cs="Times New Roman"/>
          <w:snapToGrid w:val="0"/>
          <w:sz w:val="20"/>
          <w:szCs w:val="20"/>
          <w:lang w:eastAsia="en-GB"/>
        </w:rPr>
      </w:pPr>
      <w:r w:rsidRPr="00365337">
        <w:rPr>
          <w:rFonts w:ascii="Times New Roman" w:eastAsia="Times New Roman" w:hAnsi="Times New Roman" w:cs="Times New Roman"/>
          <w:snapToGrid w:val="0"/>
          <w:sz w:val="20"/>
          <w:szCs w:val="20"/>
          <w:lang w:eastAsia="en-GB"/>
        </w:rPr>
        <w:t>Measurement Unit</w:t>
      </w:r>
      <w:r w:rsidRPr="00365337">
        <w:rPr>
          <w:rFonts w:ascii="Times New Roman" w:eastAsia="Times New Roman" w:hAnsi="Times New Roman" w:cs="Times New Roman"/>
          <w:snapToGrid w:val="0"/>
          <w:sz w:val="20"/>
          <w:szCs w:val="20"/>
          <w:lang w:eastAsia="en-GB"/>
        </w:rPr>
        <w:tab/>
      </w:r>
      <w:r w:rsidRPr="00365337">
        <w:rPr>
          <w:rFonts w:ascii="Times New Roman" w:eastAsia="Times New Roman" w:hAnsi="Times New Roman" w:cs="Times New Roman"/>
          <w:snapToGrid w:val="0"/>
          <w:sz w:val="20"/>
          <w:szCs w:val="20"/>
          <w:lang w:eastAsia="en-GB"/>
        </w:rPr>
        <w:tab/>
      </w:r>
      <w:r w:rsidR="00DA4F84">
        <w:rPr>
          <w:rFonts w:ascii="Times New Roman" w:eastAsia="Times New Roman" w:hAnsi="Times New Roman" w:cs="Times New Roman"/>
          <w:snapToGrid w:val="0"/>
          <w:sz w:val="20"/>
          <w:szCs w:val="20"/>
          <w:lang w:eastAsia="en-GB"/>
        </w:rPr>
        <w:t>M</w:t>
      </w:r>
      <w:r w:rsidR="006D0546" w:rsidRPr="00365337">
        <w:rPr>
          <w:rFonts w:ascii="Times New Roman" w:eastAsia="Times New Roman" w:hAnsi="Times New Roman" w:cs="Times New Roman"/>
          <w:snapToGrid w:val="0"/>
          <w:sz w:val="20"/>
          <w:szCs w:val="20"/>
          <w:lang w:eastAsia="en-GB"/>
        </w:rPr>
        <w:t xml:space="preserve">anuals, audit report, </w:t>
      </w:r>
      <w:r w:rsidR="009131F4" w:rsidRPr="00365337">
        <w:rPr>
          <w:rFonts w:ascii="Times New Roman" w:hAnsi="Times New Roman" w:cs="Times New Roman"/>
          <w:sz w:val="20"/>
          <w:szCs w:val="20"/>
        </w:rPr>
        <w:t>peer review report</w:t>
      </w:r>
      <w:r w:rsidR="00F57889">
        <w:rPr>
          <w:rFonts w:ascii="Times New Roman" w:hAnsi="Times New Roman" w:cs="Times New Roman"/>
          <w:sz w:val="20"/>
          <w:szCs w:val="20"/>
        </w:rPr>
        <w:t>,</w:t>
      </w:r>
      <w:r w:rsidR="00DA4F84">
        <w:rPr>
          <w:rFonts w:ascii="Times New Roman" w:eastAsia="Times New Roman" w:hAnsi="Times New Roman" w:cs="Times New Roman"/>
          <w:snapToGrid w:val="0"/>
          <w:sz w:val="20"/>
          <w:szCs w:val="20"/>
          <w:lang w:eastAsia="en-GB"/>
        </w:rPr>
        <w:t xml:space="preserve"> </w:t>
      </w:r>
      <w:r w:rsidR="00F57889" w:rsidRPr="00F57889">
        <w:rPr>
          <w:rFonts w:ascii="Times New Roman" w:hAnsi="Times New Roman"/>
          <w:sz w:val="20"/>
          <w:szCs w:val="20"/>
        </w:rPr>
        <w:t>medium-term</w:t>
      </w:r>
      <w:r w:rsidR="00F57889" w:rsidRPr="008B4D53">
        <w:rPr>
          <w:rFonts w:ascii="Times New Roman" w:hAnsi="Times New Roman"/>
          <w:b/>
          <w:sz w:val="20"/>
          <w:szCs w:val="20"/>
        </w:rPr>
        <w:t xml:space="preserve"> </w:t>
      </w:r>
      <w:r w:rsidR="00DA4F84">
        <w:rPr>
          <w:rFonts w:ascii="Times New Roman" w:eastAsia="Times New Roman" w:hAnsi="Times New Roman" w:cs="Times New Roman"/>
          <w:snapToGrid w:val="0"/>
          <w:sz w:val="20"/>
          <w:szCs w:val="20"/>
          <w:lang w:eastAsia="en-GB"/>
        </w:rPr>
        <w:t>development strategy</w:t>
      </w:r>
    </w:p>
    <w:p w14:paraId="7BDD9C45" w14:textId="77777777" w:rsidR="007348FB" w:rsidRPr="00365337" w:rsidRDefault="007348FB" w:rsidP="007348FB">
      <w:pPr>
        <w:suppressAutoHyphens/>
        <w:spacing w:before="0" w:after="0"/>
        <w:ind w:left="360"/>
        <w:rPr>
          <w:rFonts w:ascii="Times New Roman" w:eastAsia="Times New Roman" w:hAnsi="Times New Roman" w:cs="Times New Roman"/>
          <w:snapToGrid w:val="0"/>
          <w:sz w:val="20"/>
          <w:szCs w:val="20"/>
          <w:lang w:eastAsia="en-GB"/>
        </w:rPr>
      </w:pPr>
      <w:r w:rsidRPr="00365337">
        <w:rPr>
          <w:rFonts w:ascii="Times New Roman" w:eastAsia="Times New Roman" w:hAnsi="Times New Roman" w:cs="Times New Roman"/>
          <w:snapToGrid w:val="0"/>
          <w:sz w:val="20"/>
          <w:szCs w:val="20"/>
          <w:lang w:eastAsia="en-GB"/>
        </w:rPr>
        <w:t xml:space="preserve">Periodicity of measurement: </w:t>
      </w:r>
      <w:r w:rsidRPr="00365337">
        <w:rPr>
          <w:rFonts w:ascii="Times New Roman" w:eastAsia="Times New Roman" w:hAnsi="Times New Roman" w:cs="Times New Roman"/>
          <w:snapToGrid w:val="0"/>
          <w:sz w:val="20"/>
          <w:szCs w:val="20"/>
          <w:lang w:eastAsia="en-GB"/>
        </w:rPr>
        <w:tab/>
      </w:r>
      <w:r w:rsidR="006A2C09" w:rsidRPr="00365337">
        <w:rPr>
          <w:rFonts w:ascii="Times New Roman" w:eastAsia="Times New Roman" w:hAnsi="Times New Roman" w:cs="Times New Roman"/>
          <w:snapToGrid w:val="0"/>
          <w:sz w:val="20"/>
          <w:szCs w:val="20"/>
          <w:lang w:eastAsia="en-GB"/>
        </w:rPr>
        <w:t>A</w:t>
      </w:r>
      <w:r w:rsidR="009131F4" w:rsidRPr="00365337">
        <w:rPr>
          <w:rFonts w:ascii="Times New Roman" w:eastAsia="Times New Roman" w:hAnsi="Times New Roman" w:cs="Times New Roman"/>
          <w:snapToGrid w:val="0"/>
          <w:sz w:val="20"/>
          <w:szCs w:val="20"/>
          <w:lang w:eastAsia="en-GB"/>
        </w:rPr>
        <w:t>nnually</w:t>
      </w:r>
    </w:p>
    <w:p w14:paraId="2BF1D104" w14:textId="26B198E9" w:rsidR="007348FB" w:rsidRPr="00365337" w:rsidRDefault="007348FB" w:rsidP="00D2248A">
      <w:pPr>
        <w:suppressAutoHyphens/>
        <w:spacing w:before="0" w:after="0"/>
        <w:ind w:left="360"/>
        <w:rPr>
          <w:rFonts w:ascii="Times New Roman" w:eastAsia="Times New Roman" w:hAnsi="Times New Roman" w:cs="Times New Roman"/>
          <w:snapToGrid w:val="0"/>
          <w:sz w:val="20"/>
          <w:szCs w:val="20"/>
          <w:lang w:eastAsia="en-GB"/>
        </w:rPr>
      </w:pPr>
      <w:r w:rsidRPr="00365337">
        <w:rPr>
          <w:rFonts w:ascii="Times New Roman" w:eastAsia="Times New Roman" w:hAnsi="Times New Roman" w:cs="Times New Roman"/>
          <w:snapToGrid w:val="0"/>
          <w:sz w:val="20"/>
          <w:szCs w:val="20"/>
          <w:lang w:eastAsia="en-GB"/>
        </w:rPr>
        <w:t>Last known result:</w:t>
      </w:r>
      <w:r w:rsidRPr="00365337">
        <w:rPr>
          <w:rFonts w:ascii="Times New Roman" w:eastAsia="Times New Roman" w:hAnsi="Times New Roman" w:cs="Times New Roman"/>
          <w:snapToGrid w:val="0"/>
          <w:sz w:val="20"/>
          <w:szCs w:val="20"/>
          <w:lang w:eastAsia="en-GB"/>
        </w:rPr>
        <w:tab/>
      </w:r>
      <w:r w:rsidRPr="00365337">
        <w:rPr>
          <w:rFonts w:ascii="Times New Roman" w:eastAsia="Times New Roman" w:hAnsi="Times New Roman" w:cs="Times New Roman"/>
          <w:snapToGrid w:val="0"/>
          <w:sz w:val="20"/>
          <w:szCs w:val="20"/>
          <w:lang w:eastAsia="en-GB"/>
        </w:rPr>
        <w:tab/>
      </w:r>
      <w:r w:rsidR="009131F4" w:rsidRPr="00365337">
        <w:rPr>
          <w:rFonts w:ascii="Times New Roman" w:eastAsia="Times New Roman" w:hAnsi="Times New Roman" w:cs="Times New Roman"/>
          <w:snapToGrid w:val="0"/>
          <w:sz w:val="20"/>
          <w:szCs w:val="20"/>
          <w:lang w:eastAsia="en-GB"/>
        </w:rPr>
        <w:t xml:space="preserve">HSC does not operate </w:t>
      </w:r>
      <w:r w:rsidR="00F57889">
        <w:rPr>
          <w:rFonts w:ascii="Times New Roman" w:eastAsia="Times New Roman" w:hAnsi="Times New Roman" w:cs="Times New Roman"/>
          <w:snapToGrid w:val="0"/>
          <w:sz w:val="20"/>
          <w:szCs w:val="20"/>
          <w:lang w:eastAsia="en-GB"/>
        </w:rPr>
        <w:t>i</w:t>
      </w:r>
      <w:r w:rsidR="009131F4" w:rsidRPr="00365337">
        <w:rPr>
          <w:rFonts w:ascii="Times New Roman" w:eastAsia="Times New Roman" w:hAnsi="Times New Roman" w:cs="Times New Roman"/>
          <w:snapToGrid w:val="0"/>
          <w:sz w:val="20"/>
          <w:szCs w:val="20"/>
          <w:lang w:eastAsia="en-GB"/>
        </w:rPr>
        <w:t xml:space="preserve">n line with </w:t>
      </w:r>
      <w:r w:rsidR="009131F4" w:rsidRPr="00365337">
        <w:rPr>
          <w:rFonts w:ascii="Times New Roman" w:hAnsi="Times New Roman" w:cs="Times New Roman"/>
          <w:sz w:val="20"/>
          <w:szCs w:val="20"/>
        </w:rPr>
        <w:t>INTOSAI and ISSAI standards</w:t>
      </w:r>
      <w:r w:rsidR="00D2248A">
        <w:rPr>
          <w:rFonts w:ascii="Times New Roman" w:eastAsia="Times New Roman" w:hAnsi="Times New Roman" w:cs="Times New Roman"/>
          <w:snapToGrid w:val="0"/>
          <w:sz w:val="20"/>
          <w:szCs w:val="20"/>
          <w:lang w:eastAsia="en-GB"/>
        </w:rPr>
        <w:t xml:space="preserve">. </w:t>
      </w:r>
      <w:r w:rsidR="00823D16" w:rsidRPr="00365337">
        <w:rPr>
          <w:rFonts w:ascii="Times New Roman" w:eastAsia="Times New Roman" w:hAnsi="Times New Roman" w:cs="Times New Roman"/>
          <w:snapToGrid w:val="0"/>
          <w:sz w:val="20"/>
          <w:szCs w:val="20"/>
          <w:lang w:eastAsia="en-GB"/>
        </w:rPr>
        <w:t>SIGMA assessment score of 201</w:t>
      </w:r>
      <w:r w:rsidR="006D0546" w:rsidRPr="00365337">
        <w:rPr>
          <w:rFonts w:ascii="Times New Roman" w:eastAsia="Times New Roman" w:hAnsi="Times New Roman" w:cs="Times New Roman"/>
          <w:snapToGrid w:val="0"/>
          <w:sz w:val="20"/>
          <w:szCs w:val="20"/>
          <w:lang w:eastAsia="en-GB"/>
        </w:rPr>
        <w:t>4: 3</w:t>
      </w:r>
      <w:r w:rsidR="00D2248A">
        <w:rPr>
          <w:rFonts w:ascii="Times New Roman" w:eastAsia="Times New Roman" w:hAnsi="Times New Roman" w:cs="Times New Roman"/>
          <w:snapToGrid w:val="0"/>
          <w:sz w:val="20"/>
          <w:szCs w:val="20"/>
          <w:lang w:eastAsia="en-GB"/>
        </w:rPr>
        <w:t>.</w:t>
      </w:r>
    </w:p>
    <w:p w14:paraId="7610024B" w14:textId="77777777" w:rsidR="00D2248A" w:rsidRDefault="00D2248A" w:rsidP="007348FB">
      <w:pPr>
        <w:suppressAutoHyphens/>
        <w:spacing w:before="0" w:after="0"/>
        <w:ind w:left="360"/>
        <w:rPr>
          <w:rFonts w:ascii="Times New Roman" w:eastAsia="Times New Roman" w:hAnsi="Times New Roman" w:cs="Times New Roman"/>
          <w:b/>
          <w:snapToGrid w:val="0"/>
          <w:sz w:val="20"/>
          <w:szCs w:val="20"/>
          <w:lang w:eastAsia="en-GB"/>
        </w:rPr>
      </w:pPr>
    </w:p>
    <w:p w14:paraId="6536EEEA" w14:textId="77777777" w:rsidR="007348FB" w:rsidRPr="00365337" w:rsidRDefault="007348FB" w:rsidP="007348FB">
      <w:pPr>
        <w:suppressAutoHyphens/>
        <w:spacing w:before="0" w:after="0"/>
        <w:ind w:left="360"/>
        <w:rPr>
          <w:rFonts w:ascii="Times New Roman" w:eastAsia="Times New Roman" w:hAnsi="Times New Roman" w:cs="Times New Roman"/>
          <w:b/>
          <w:snapToGrid w:val="0"/>
          <w:sz w:val="20"/>
          <w:szCs w:val="20"/>
          <w:lang w:eastAsia="en-GB"/>
        </w:rPr>
      </w:pPr>
      <w:r w:rsidRPr="00365337">
        <w:rPr>
          <w:rFonts w:ascii="Times New Roman" w:eastAsia="Times New Roman" w:hAnsi="Times New Roman" w:cs="Times New Roman"/>
          <w:b/>
          <w:snapToGrid w:val="0"/>
          <w:sz w:val="20"/>
          <w:szCs w:val="20"/>
          <w:lang w:eastAsia="en-GB"/>
        </w:rPr>
        <w:t>Development and quality of the indicator</w:t>
      </w:r>
    </w:p>
    <w:p w14:paraId="077886EA" w14:textId="77777777" w:rsidR="009131F4" w:rsidRPr="00365337" w:rsidRDefault="007348FB" w:rsidP="009131F4">
      <w:pPr>
        <w:suppressAutoHyphens/>
        <w:spacing w:before="0" w:after="0"/>
        <w:ind w:left="360"/>
        <w:rPr>
          <w:rFonts w:ascii="Times New Roman" w:eastAsia="Times New Roman" w:hAnsi="Times New Roman" w:cs="Times New Roman"/>
          <w:snapToGrid w:val="0"/>
          <w:sz w:val="20"/>
          <w:szCs w:val="20"/>
          <w:lang w:eastAsia="en-GB"/>
        </w:rPr>
      </w:pPr>
      <w:r w:rsidRPr="00365337">
        <w:rPr>
          <w:rFonts w:ascii="Times New Roman" w:eastAsia="Times New Roman" w:hAnsi="Times New Roman" w:cs="Times New Roman"/>
          <w:snapToGrid w:val="0"/>
          <w:sz w:val="20"/>
          <w:szCs w:val="20"/>
          <w:lang w:eastAsia="en-GB"/>
        </w:rPr>
        <w:t>Method of data collection:</w:t>
      </w:r>
      <w:r w:rsidRPr="00365337">
        <w:rPr>
          <w:rFonts w:ascii="Times New Roman" w:eastAsia="Times New Roman" w:hAnsi="Times New Roman" w:cs="Times New Roman"/>
          <w:snapToGrid w:val="0"/>
          <w:sz w:val="20"/>
          <w:szCs w:val="20"/>
          <w:lang w:eastAsia="en-GB"/>
        </w:rPr>
        <w:tab/>
      </w:r>
      <w:r w:rsidR="003B38D7" w:rsidRPr="00365337">
        <w:rPr>
          <w:rFonts w:ascii="Times New Roman" w:eastAsia="Times New Roman" w:hAnsi="Times New Roman" w:cs="Times New Roman"/>
          <w:snapToGrid w:val="0"/>
          <w:sz w:val="20"/>
          <w:szCs w:val="20"/>
          <w:lang w:eastAsia="en-GB"/>
        </w:rPr>
        <w:t xml:space="preserve">HSC </w:t>
      </w:r>
      <w:r w:rsidR="007707E2" w:rsidRPr="00365337">
        <w:rPr>
          <w:rFonts w:ascii="Times New Roman" w:hAnsi="Times New Roman" w:cs="Times New Roman"/>
          <w:sz w:val="20"/>
          <w:szCs w:val="20"/>
        </w:rPr>
        <w:t>audit manuals</w:t>
      </w:r>
      <w:r w:rsidR="009131F4" w:rsidRPr="00365337">
        <w:rPr>
          <w:rFonts w:ascii="Times New Roman" w:hAnsi="Times New Roman" w:cs="Times New Roman"/>
          <w:sz w:val="20"/>
          <w:szCs w:val="20"/>
        </w:rPr>
        <w:t xml:space="preserve">, </w:t>
      </w:r>
      <w:r w:rsidR="003B38D7" w:rsidRPr="00365337">
        <w:rPr>
          <w:rFonts w:ascii="Times New Roman" w:hAnsi="Times New Roman" w:cs="Times New Roman"/>
          <w:sz w:val="20"/>
          <w:szCs w:val="20"/>
        </w:rPr>
        <w:t>pilot audit report</w:t>
      </w:r>
      <w:r w:rsidR="007707E2" w:rsidRPr="00365337">
        <w:rPr>
          <w:rFonts w:ascii="Times New Roman" w:hAnsi="Times New Roman" w:cs="Times New Roman"/>
          <w:sz w:val="20"/>
          <w:szCs w:val="20"/>
        </w:rPr>
        <w:t>s</w:t>
      </w:r>
      <w:r w:rsidR="003B38D7" w:rsidRPr="00365337">
        <w:rPr>
          <w:rFonts w:ascii="Times New Roman" w:hAnsi="Times New Roman" w:cs="Times New Roman"/>
          <w:sz w:val="20"/>
          <w:szCs w:val="20"/>
        </w:rPr>
        <w:t xml:space="preserve">, </w:t>
      </w:r>
      <w:r w:rsidR="007707E2" w:rsidRPr="00365337">
        <w:rPr>
          <w:rFonts w:ascii="Times New Roman" w:hAnsi="Times New Roman" w:cs="Times New Roman"/>
          <w:sz w:val="20"/>
          <w:szCs w:val="20"/>
        </w:rPr>
        <w:t xml:space="preserve">HSC development strategy for 2018-2020, </w:t>
      </w:r>
      <w:r w:rsidR="009131F4" w:rsidRPr="00365337">
        <w:rPr>
          <w:rFonts w:ascii="Times New Roman" w:hAnsi="Times New Roman" w:cs="Times New Roman"/>
          <w:sz w:val="20"/>
          <w:szCs w:val="20"/>
        </w:rPr>
        <w:t>peer review report</w:t>
      </w:r>
      <w:r w:rsidR="003B38D7" w:rsidRPr="00365337">
        <w:rPr>
          <w:rFonts w:ascii="Times New Roman" w:hAnsi="Times New Roman" w:cs="Times New Roman"/>
          <w:sz w:val="20"/>
          <w:szCs w:val="20"/>
        </w:rPr>
        <w:t xml:space="preserve"> with HSC</w:t>
      </w:r>
    </w:p>
    <w:p w14:paraId="35DC74CF" w14:textId="77777777" w:rsidR="007348FB" w:rsidRPr="00365337" w:rsidRDefault="007348FB" w:rsidP="007348FB">
      <w:pPr>
        <w:suppressAutoHyphens/>
        <w:spacing w:before="0" w:after="0"/>
        <w:ind w:left="360"/>
        <w:rPr>
          <w:rFonts w:ascii="Times New Roman" w:eastAsia="Times New Roman" w:hAnsi="Times New Roman" w:cs="Times New Roman"/>
          <w:snapToGrid w:val="0"/>
          <w:sz w:val="20"/>
          <w:szCs w:val="20"/>
          <w:lang w:eastAsia="en-GB"/>
        </w:rPr>
      </w:pPr>
      <w:r w:rsidRPr="00365337">
        <w:rPr>
          <w:rFonts w:ascii="Times New Roman" w:eastAsia="Times New Roman" w:hAnsi="Times New Roman" w:cs="Times New Roman"/>
          <w:snapToGrid w:val="0"/>
          <w:sz w:val="20"/>
          <w:szCs w:val="20"/>
          <w:lang w:eastAsia="en-GB"/>
        </w:rPr>
        <w:t xml:space="preserve">Departments responsible for collection: </w:t>
      </w:r>
      <w:r w:rsidR="009131F4" w:rsidRPr="00365337">
        <w:rPr>
          <w:rFonts w:ascii="Times New Roman" w:eastAsia="Times New Roman" w:hAnsi="Times New Roman" w:cs="Times New Roman"/>
          <w:snapToGrid w:val="0"/>
          <w:sz w:val="20"/>
          <w:szCs w:val="20"/>
          <w:lang w:eastAsia="en-GB"/>
        </w:rPr>
        <w:t>HSC</w:t>
      </w:r>
    </w:p>
    <w:p w14:paraId="6579ECB5" w14:textId="73580BB0" w:rsidR="007348FB" w:rsidRPr="00365337" w:rsidRDefault="007348FB" w:rsidP="007348FB">
      <w:pPr>
        <w:suppressAutoHyphens/>
        <w:spacing w:before="0" w:after="0"/>
        <w:ind w:left="360"/>
        <w:rPr>
          <w:rFonts w:ascii="Times New Roman" w:eastAsia="Times New Roman" w:hAnsi="Times New Roman" w:cs="Times New Roman"/>
          <w:i/>
          <w:snapToGrid w:val="0"/>
          <w:sz w:val="20"/>
          <w:szCs w:val="20"/>
          <w:lang w:eastAsia="en-GB"/>
        </w:rPr>
      </w:pPr>
      <w:r w:rsidRPr="00365337">
        <w:rPr>
          <w:rFonts w:ascii="Times New Roman" w:eastAsia="Times New Roman" w:hAnsi="Times New Roman" w:cs="Times New Roman"/>
          <w:snapToGrid w:val="0"/>
          <w:sz w:val="20"/>
          <w:szCs w:val="20"/>
          <w:lang w:eastAsia="en-GB"/>
        </w:rPr>
        <w:t xml:space="preserve">Method of calculation: </w:t>
      </w:r>
      <w:r w:rsidRPr="00365337">
        <w:rPr>
          <w:rFonts w:ascii="Times New Roman" w:eastAsia="Times New Roman" w:hAnsi="Times New Roman" w:cs="Times New Roman"/>
          <w:snapToGrid w:val="0"/>
          <w:sz w:val="20"/>
          <w:szCs w:val="20"/>
          <w:lang w:eastAsia="en-GB"/>
        </w:rPr>
        <w:tab/>
      </w:r>
      <w:r w:rsidR="00DA4F84">
        <w:rPr>
          <w:rFonts w:ascii="Times New Roman" w:eastAsia="Times New Roman" w:hAnsi="Times New Roman" w:cs="Times New Roman"/>
          <w:snapToGrid w:val="0"/>
          <w:sz w:val="20"/>
          <w:szCs w:val="20"/>
          <w:lang w:eastAsia="en-GB"/>
        </w:rPr>
        <w:t>S</w:t>
      </w:r>
      <w:r w:rsidR="007707E2" w:rsidRPr="00365337">
        <w:rPr>
          <w:rFonts w:ascii="Times New Roman" w:eastAsia="Times New Roman" w:hAnsi="Times New Roman" w:cs="Times New Roman"/>
          <w:snapToGrid w:val="0"/>
          <w:sz w:val="20"/>
          <w:szCs w:val="20"/>
          <w:lang w:eastAsia="en-GB"/>
        </w:rPr>
        <w:t>ubmission</w:t>
      </w:r>
    </w:p>
    <w:p w14:paraId="5F34FF64" w14:textId="77777777" w:rsidR="00D2248A" w:rsidRDefault="00D2248A" w:rsidP="007348FB">
      <w:pPr>
        <w:suppressAutoHyphens/>
        <w:spacing w:before="0" w:after="0"/>
        <w:ind w:left="360"/>
        <w:rPr>
          <w:rFonts w:ascii="Times New Roman" w:eastAsia="Times New Roman" w:hAnsi="Times New Roman" w:cs="Times New Roman"/>
          <w:b/>
          <w:snapToGrid w:val="0"/>
          <w:sz w:val="20"/>
          <w:szCs w:val="20"/>
          <w:lang w:eastAsia="en-GB"/>
        </w:rPr>
      </w:pPr>
    </w:p>
    <w:p w14:paraId="117ACED9" w14:textId="77777777" w:rsidR="007348FB" w:rsidRPr="00365337" w:rsidRDefault="007348FB" w:rsidP="007348FB">
      <w:pPr>
        <w:suppressAutoHyphens/>
        <w:spacing w:before="0" w:after="0"/>
        <w:ind w:left="360"/>
        <w:rPr>
          <w:rFonts w:ascii="Times New Roman" w:eastAsia="Times New Roman" w:hAnsi="Times New Roman" w:cs="Times New Roman"/>
          <w:b/>
          <w:snapToGrid w:val="0"/>
          <w:sz w:val="20"/>
          <w:szCs w:val="20"/>
          <w:lang w:eastAsia="en-GB"/>
        </w:rPr>
      </w:pPr>
      <w:r w:rsidRPr="00365337">
        <w:rPr>
          <w:rFonts w:ascii="Times New Roman" w:eastAsia="Times New Roman" w:hAnsi="Times New Roman" w:cs="Times New Roman"/>
          <w:b/>
          <w:snapToGrid w:val="0"/>
          <w:sz w:val="20"/>
          <w:szCs w:val="20"/>
          <w:lang w:eastAsia="en-GB"/>
        </w:rPr>
        <w:t>Means of interpretation</w:t>
      </w:r>
    </w:p>
    <w:p w14:paraId="2F5E0E4F" w14:textId="38127573" w:rsidR="007348FB" w:rsidRPr="00365337" w:rsidRDefault="007348FB" w:rsidP="007348FB">
      <w:pPr>
        <w:suppressAutoHyphens/>
        <w:spacing w:before="0" w:after="0"/>
        <w:ind w:left="2880" w:hanging="2520"/>
        <w:rPr>
          <w:rFonts w:ascii="Times New Roman" w:eastAsia="Times New Roman" w:hAnsi="Times New Roman" w:cs="Times New Roman"/>
          <w:i/>
          <w:snapToGrid w:val="0"/>
          <w:sz w:val="20"/>
          <w:szCs w:val="20"/>
          <w:lang w:eastAsia="en-GB"/>
        </w:rPr>
      </w:pPr>
      <w:r w:rsidRPr="00365337">
        <w:rPr>
          <w:rFonts w:ascii="Times New Roman" w:eastAsia="Times New Roman" w:hAnsi="Times New Roman" w:cs="Times New Roman"/>
          <w:snapToGrid w:val="0"/>
          <w:sz w:val="20"/>
          <w:szCs w:val="20"/>
          <w:lang w:eastAsia="en-GB"/>
        </w:rPr>
        <w:t>Known limits and bias:</w:t>
      </w:r>
      <w:r w:rsidRPr="00365337">
        <w:rPr>
          <w:rFonts w:ascii="Times New Roman" w:eastAsia="Times New Roman" w:hAnsi="Times New Roman" w:cs="Times New Roman"/>
          <w:snapToGrid w:val="0"/>
          <w:sz w:val="20"/>
          <w:szCs w:val="20"/>
          <w:lang w:eastAsia="en-GB"/>
        </w:rPr>
        <w:tab/>
        <w:t>N</w:t>
      </w:r>
      <w:r w:rsidR="00D2248A">
        <w:rPr>
          <w:rFonts w:ascii="Times New Roman" w:eastAsia="Times New Roman" w:hAnsi="Times New Roman" w:cs="Times New Roman"/>
          <w:snapToGrid w:val="0"/>
          <w:sz w:val="20"/>
          <w:szCs w:val="20"/>
          <w:lang w:eastAsia="en-GB"/>
        </w:rPr>
        <w:t>/</w:t>
      </w:r>
      <w:r w:rsidRPr="00365337">
        <w:rPr>
          <w:rFonts w:ascii="Times New Roman" w:eastAsia="Times New Roman" w:hAnsi="Times New Roman" w:cs="Times New Roman"/>
          <w:snapToGrid w:val="0"/>
          <w:sz w:val="20"/>
          <w:szCs w:val="20"/>
          <w:lang w:eastAsia="en-GB"/>
        </w:rPr>
        <w:t>A</w:t>
      </w:r>
    </w:p>
    <w:p w14:paraId="4657BE5F" w14:textId="77777777" w:rsidR="007348FB" w:rsidRPr="00365337" w:rsidRDefault="007348FB" w:rsidP="007348FB">
      <w:pPr>
        <w:suppressAutoHyphens/>
        <w:spacing w:before="0" w:after="0"/>
        <w:ind w:left="2880" w:hanging="2520"/>
        <w:rPr>
          <w:rFonts w:ascii="Times New Roman" w:eastAsia="Times New Roman" w:hAnsi="Times New Roman" w:cs="Times New Roman"/>
          <w:i/>
          <w:snapToGrid w:val="0"/>
          <w:sz w:val="20"/>
          <w:szCs w:val="20"/>
          <w:lang w:eastAsia="en-GB"/>
        </w:rPr>
      </w:pPr>
      <w:r w:rsidRPr="00365337">
        <w:rPr>
          <w:rFonts w:ascii="Times New Roman" w:eastAsia="Times New Roman" w:hAnsi="Times New Roman" w:cs="Times New Roman"/>
          <w:snapToGrid w:val="0"/>
          <w:sz w:val="20"/>
          <w:szCs w:val="20"/>
          <w:lang w:eastAsia="en-GB"/>
        </w:rPr>
        <w:t>Means of interpretation:</w:t>
      </w:r>
      <w:r w:rsidRPr="00365337">
        <w:rPr>
          <w:rFonts w:ascii="Times New Roman" w:eastAsia="Times New Roman" w:hAnsi="Times New Roman" w:cs="Times New Roman"/>
          <w:snapToGrid w:val="0"/>
          <w:sz w:val="20"/>
          <w:szCs w:val="20"/>
          <w:lang w:eastAsia="en-GB"/>
        </w:rPr>
        <w:tab/>
      </w:r>
      <w:r w:rsidR="00823D16" w:rsidRPr="00365337">
        <w:rPr>
          <w:rFonts w:ascii="Times New Roman" w:eastAsia="Times New Roman" w:hAnsi="Times New Roman" w:cs="Times New Roman"/>
          <w:snapToGrid w:val="0"/>
          <w:sz w:val="20"/>
          <w:szCs w:val="20"/>
          <w:lang w:eastAsia="en-GB"/>
        </w:rPr>
        <w:t xml:space="preserve">Publication of reports, </w:t>
      </w:r>
      <w:r w:rsidR="003B38D7" w:rsidRPr="00365337">
        <w:rPr>
          <w:rFonts w:ascii="Times New Roman" w:eastAsia="Times New Roman" w:hAnsi="Times New Roman" w:cs="Times New Roman"/>
          <w:snapToGrid w:val="0"/>
          <w:sz w:val="20"/>
          <w:szCs w:val="20"/>
          <w:lang w:eastAsia="en-GB"/>
        </w:rPr>
        <w:t xml:space="preserve">SIGMA assessment </w:t>
      </w:r>
    </w:p>
    <w:p w14:paraId="0F367AD2" w14:textId="77777777" w:rsidR="00D2248A" w:rsidRDefault="00D2248A" w:rsidP="007348FB">
      <w:pPr>
        <w:suppressAutoHyphens/>
        <w:spacing w:before="0" w:after="0"/>
        <w:ind w:left="2880" w:hanging="2520"/>
        <w:rPr>
          <w:rFonts w:ascii="Times New Roman" w:eastAsia="Times New Roman" w:hAnsi="Times New Roman" w:cs="Times New Roman"/>
          <w:b/>
          <w:snapToGrid w:val="0"/>
          <w:sz w:val="20"/>
          <w:szCs w:val="20"/>
          <w:lang w:eastAsia="en-GB"/>
        </w:rPr>
      </w:pPr>
    </w:p>
    <w:p w14:paraId="2F2F1BE7" w14:textId="77777777" w:rsidR="007348FB" w:rsidRPr="00365337" w:rsidRDefault="007348FB" w:rsidP="007348FB">
      <w:pPr>
        <w:suppressAutoHyphens/>
        <w:spacing w:before="0" w:after="0"/>
        <w:ind w:left="2880" w:hanging="2520"/>
        <w:rPr>
          <w:rFonts w:ascii="Times New Roman" w:eastAsia="Times New Roman" w:hAnsi="Times New Roman" w:cs="Times New Roman"/>
          <w:b/>
          <w:snapToGrid w:val="0"/>
          <w:sz w:val="20"/>
          <w:szCs w:val="20"/>
          <w:lang w:eastAsia="en-GB"/>
        </w:rPr>
      </w:pPr>
      <w:r w:rsidRPr="00365337">
        <w:rPr>
          <w:rFonts w:ascii="Times New Roman" w:eastAsia="Times New Roman" w:hAnsi="Times New Roman" w:cs="Times New Roman"/>
          <w:b/>
          <w:snapToGrid w:val="0"/>
          <w:sz w:val="20"/>
          <w:szCs w:val="20"/>
          <w:lang w:eastAsia="en-GB"/>
        </w:rPr>
        <w:t>Documentation schedule</w:t>
      </w:r>
    </w:p>
    <w:p w14:paraId="0A2C4A4B" w14:textId="2F4AD910" w:rsidR="006D0546" w:rsidRPr="00365337" w:rsidRDefault="007348FB" w:rsidP="006D0546">
      <w:pPr>
        <w:pStyle w:val="ListParagraph"/>
        <w:spacing w:before="40" w:after="40" w:line="276" w:lineRule="auto"/>
        <w:ind w:left="2880" w:hanging="2520"/>
        <w:jc w:val="left"/>
        <w:rPr>
          <w:rFonts w:ascii="Times New Roman" w:hAnsi="Times New Roman" w:cs="Times New Roman"/>
          <w:sz w:val="20"/>
          <w:szCs w:val="20"/>
        </w:rPr>
      </w:pPr>
      <w:r w:rsidRPr="00365337">
        <w:rPr>
          <w:rFonts w:ascii="Times New Roman" w:eastAsia="Times New Roman" w:hAnsi="Times New Roman" w:cs="Times New Roman"/>
          <w:snapToGrid w:val="0"/>
          <w:sz w:val="20"/>
          <w:szCs w:val="20"/>
          <w:lang w:eastAsia="en-GB"/>
        </w:rPr>
        <w:t>Delivery date:</w:t>
      </w:r>
      <w:r w:rsidRPr="00365337">
        <w:rPr>
          <w:rFonts w:ascii="Times New Roman" w:eastAsia="Times New Roman" w:hAnsi="Times New Roman" w:cs="Times New Roman"/>
          <w:snapToGrid w:val="0"/>
          <w:sz w:val="20"/>
          <w:szCs w:val="20"/>
          <w:lang w:eastAsia="en-GB"/>
        </w:rPr>
        <w:tab/>
        <w:t xml:space="preserve">by the end of </w:t>
      </w:r>
      <w:r w:rsidR="009131F4" w:rsidRPr="00365337">
        <w:rPr>
          <w:rFonts w:ascii="Times New Roman" w:eastAsia="Times New Roman" w:hAnsi="Times New Roman" w:cs="Times New Roman"/>
          <w:snapToGrid w:val="0"/>
          <w:sz w:val="20"/>
          <w:szCs w:val="20"/>
          <w:lang w:eastAsia="en-GB"/>
        </w:rPr>
        <w:t xml:space="preserve">Q1 </w:t>
      </w:r>
      <w:r w:rsidRPr="00365337">
        <w:rPr>
          <w:rFonts w:ascii="Times New Roman" w:eastAsia="Times New Roman" w:hAnsi="Times New Roman" w:cs="Times New Roman"/>
          <w:snapToGrid w:val="0"/>
          <w:sz w:val="20"/>
          <w:szCs w:val="20"/>
          <w:lang w:eastAsia="en-GB"/>
        </w:rPr>
        <w:t>201</w:t>
      </w:r>
      <w:r w:rsidR="009131F4" w:rsidRPr="00365337">
        <w:rPr>
          <w:rFonts w:ascii="Times New Roman" w:eastAsia="Times New Roman" w:hAnsi="Times New Roman" w:cs="Times New Roman"/>
          <w:snapToGrid w:val="0"/>
          <w:sz w:val="20"/>
          <w:szCs w:val="20"/>
          <w:lang w:eastAsia="en-GB"/>
        </w:rPr>
        <w:t>6</w:t>
      </w:r>
      <w:r w:rsidRPr="00365337">
        <w:rPr>
          <w:rFonts w:ascii="Times New Roman" w:eastAsia="Times New Roman" w:hAnsi="Times New Roman" w:cs="Times New Roman"/>
          <w:snapToGrid w:val="0"/>
          <w:sz w:val="20"/>
          <w:szCs w:val="20"/>
          <w:lang w:eastAsia="en-GB"/>
        </w:rPr>
        <w:t xml:space="preserve"> – </w:t>
      </w:r>
      <w:r w:rsidR="003B38D7" w:rsidRPr="00365337">
        <w:rPr>
          <w:rFonts w:ascii="Times New Roman" w:hAnsi="Times New Roman" w:cs="Times New Roman"/>
          <w:sz w:val="20"/>
          <w:szCs w:val="20"/>
        </w:rPr>
        <w:t xml:space="preserve">HSC </w:t>
      </w:r>
      <w:r w:rsidR="008D010E" w:rsidRPr="00365337">
        <w:rPr>
          <w:rFonts w:ascii="Times New Roman" w:hAnsi="Times New Roman" w:cs="Times New Roman"/>
          <w:sz w:val="20"/>
          <w:szCs w:val="20"/>
        </w:rPr>
        <w:t xml:space="preserve">provides the adopted regularity/compliance audit manual and a financial audit manual </w:t>
      </w:r>
      <w:r w:rsidR="006D0546" w:rsidRPr="00365337">
        <w:rPr>
          <w:rFonts w:ascii="Times New Roman" w:hAnsi="Times New Roman" w:cs="Times New Roman"/>
          <w:sz w:val="20"/>
          <w:szCs w:val="20"/>
        </w:rPr>
        <w:t>aligned with INTOSAI</w:t>
      </w:r>
      <w:r w:rsidR="00DA4F84">
        <w:rPr>
          <w:rFonts w:ascii="Times New Roman" w:hAnsi="Times New Roman" w:cs="Times New Roman"/>
          <w:sz w:val="20"/>
          <w:szCs w:val="20"/>
        </w:rPr>
        <w:t xml:space="preserve"> standards</w:t>
      </w:r>
    </w:p>
    <w:p w14:paraId="7D3FC631" w14:textId="65760EE1" w:rsidR="003B38D7" w:rsidRPr="00365337" w:rsidRDefault="007348FB" w:rsidP="006D0546">
      <w:pPr>
        <w:pStyle w:val="ListParagraph"/>
        <w:spacing w:before="40" w:after="40" w:line="276" w:lineRule="auto"/>
        <w:ind w:left="2880"/>
        <w:jc w:val="left"/>
        <w:rPr>
          <w:rFonts w:ascii="Times New Roman" w:hAnsi="Times New Roman" w:cs="Times New Roman"/>
          <w:sz w:val="20"/>
          <w:szCs w:val="20"/>
        </w:rPr>
      </w:pPr>
      <w:r w:rsidRPr="00365337">
        <w:rPr>
          <w:rFonts w:ascii="Times New Roman" w:eastAsia="Times New Roman" w:hAnsi="Times New Roman" w:cs="Times New Roman"/>
          <w:snapToGrid w:val="0"/>
          <w:sz w:val="20"/>
          <w:szCs w:val="20"/>
          <w:lang w:eastAsia="en-GB"/>
        </w:rPr>
        <w:t xml:space="preserve">by the end of </w:t>
      </w:r>
      <w:r w:rsidR="009131F4" w:rsidRPr="00365337">
        <w:rPr>
          <w:rFonts w:ascii="Times New Roman" w:eastAsia="Times New Roman" w:hAnsi="Times New Roman" w:cs="Times New Roman"/>
          <w:snapToGrid w:val="0"/>
          <w:sz w:val="20"/>
          <w:szCs w:val="20"/>
          <w:lang w:eastAsia="en-GB"/>
        </w:rPr>
        <w:t xml:space="preserve">Q1 </w:t>
      </w:r>
      <w:r w:rsidRPr="00365337">
        <w:rPr>
          <w:rFonts w:ascii="Times New Roman" w:eastAsia="Times New Roman" w:hAnsi="Times New Roman" w:cs="Times New Roman"/>
          <w:snapToGrid w:val="0"/>
          <w:sz w:val="20"/>
          <w:szCs w:val="20"/>
          <w:lang w:eastAsia="en-GB"/>
        </w:rPr>
        <w:t>201</w:t>
      </w:r>
      <w:r w:rsidR="009131F4" w:rsidRPr="00365337">
        <w:rPr>
          <w:rFonts w:ascii="Times New Roman" w:eastAsia="Times New Roman" w:hAnsi="Times New Roman" w:cs="Times New Roman"/>
          <w:snapToGrid w:val="0"/>
          <w:sz w:val="20"/>
          <w:szCs w:val="20"/>
          <w:lang w:eastAsia="en-GB"/>
        </w:rPr>
        <w:t>7</w:t>
      </w:r>
      <w:r w:rsidRPr="00365337">
        <w:rPr>
          <w:rFonts w:ascii="Times New Roman" w:eastAsia="Times New Roman" w:hAnsi="Times New Roman" w:cs="Times New Roman"/>
          <w:snapToGrid w:val="0"/>
          <w:sz w:val="20"/>
          <w:szCs w:val="20"/>
          <w:lang w:eastAsia="en-GB"/>
        </w:rPr>
        <w:t xml:space="preserve"> –</w:t>
      </w:r>
      <w:r w:rsidR="00DA4F84">
        <w:rPr>
          <w:rFonts w:ascii="Times New Roman" w:eastAsia="Times New Roman" w:hAnsi="Times New Roman" w:cs="Times New Roman"/>
          <w:snapToGrid w:val="0"/>
          <w:sz w:val="20"/>
          <w:szCs w:val="20"/>
          <w:lang w:eastAsia="en-GB"/>
        </w:rPr>
        <w:t xml:space="preserve"> </w:t>
      </w:r>
      <w:r w:rsidR="003B38D7" w:rsidRPr="00365337">
        <w:rPr>
          <w:rFonts w:ascii="Times New Roman" w:hAnsi="Times New Roman" w:cs="Times New Roman"/>
          <w:sz w:val="20"/>
          <w:szCs w:val="20"/>
        </w:rPr>
        <w:t>HSC publishes a report about pilot audits carried out in 2016 in line with ISSAIs</w:t>
      </w:r>
      <w:r w:rsidR="006D0546" w:rsidRPr="00365337">
        <w:rPr>
          <w:rFonts w:ascii="Times New Roman" w:hAnsi="Times New Roman" w:cs="Times New Roman"/>
          <w:sz w:val="20"/>
          <w:szCs w:val="20"/>
        </w:rPr>
        <w:t xml:space="preserve"> and submits the audit reports </w:t>
      </w:r>
      <w:r w:rsidR="00DA4F84">
        <w:rPr>
          <w:rFonts w:ascii="Times New Roman" w:hAnsi="Times New Roman" w:cs="Times New Roman"/>
          <w:sz w:val="20"/>
          <w:szCs w:val="20"/>
        </w:rPr>
        <w:t xml:space="preserve"> b</w:t>
      </w:r>
      <w:r w:rsidR="00CA5890">
        <w:rPr>
          <w:rFonts w:ascii="Times New Roman" w:hAnsi="Times New Roman" w:cs="Times New Roman"/>
          <w:sz w:val="20"/>
          <w:szCs w:val="20"/>
        </w:rPr>
        <w:t xml:space="preserve">y May 2017 - SIGMA Assessment </w:t>
      </w:r>
    </w:p>
    <w:p w14:paraId="12A33825" w14:textId="4E2919D1" w:rsidR="007348FB" w:rsidRPr="00365337" w:rsidRDefault="007348FB" w:rsidP="006D0546">
      <w:pPr>
        <w:pStyle w:val="ListParagraph"/>
        <w:spacing w:before="40" w:after="40" w:line="276" w:lineRule="auto"/>
        <w:ind w:left="2880"/>
        <w:jc w:val="left"/>
        <w:rPr>
          <w:rFonts w:ascii="Times New Roman" w:hAnsi="Times New Roman" w:cs="Times New Roman"/>
          <w:sz w:val="20"/>
          <w:szCs w:val="20"/>
        </w:rPr>
      </w:pPr>
      <w:r w:rsidRPr="00365337">
        <w:rPr>
          <w:rFonts w:ascii="Times New Roman" w:eastAsia="Times New Roman" w:hAnsi="Times New Roman" w:cs="Times New Roman"/>
          <w:snapToGrid w:val="0"/>
          <w:sz w:val="20"/>
          <w:szCs w:val="20"/>
          <w:lang w:eastAsia="en-GB"/>
        </w:rPr>
        <w:t xml:space="preserve">by the end of </w:t>
      </w:r>
      <w:r w:rsidR="009131F4" w:rsidRPr="00365337">
        <w:rPr>
          <w:rFonts w:ascii="Times New Roman" w:eastAsia="Times New Roman" w:hAnsi="Times New Roman" w:cs="Times New Roman"/>
          <w:snapToGrid w:val="0"/>
          <w:sz w:val="20"/>
          <w:szCs w:val="20"/>
          <w:lang w:eastAsia="en-GB"/>
        </w:rPr>
        <w:t xml:space="preserve">Q1 </w:t>
      </w:r>
      <w:r w:rsidRPr="00365337">
        <w:rPr>
          <w:rFonts w:ascii="Times New Roman" w:eastAsia="Times New Roman" w:hAnsi="Times New Roman" w:cs="Times New Roman"/>
          <w:snapToGrid w:val="0"/>
          <w:sz w:val="20"/>
          <w:szCs w:val="20"/>
          <w:lang w:eastAsia="en-GB"/>
        </w:rPr>
        <w:t>201</w:t>
      </w:r>
      <w:r w:rsidR="009131F4" w:rsidRPr="00365337">
        <w:rPr>
          <w:rFonts w:ascii="Times New Roman" w:eastAsia="Times New Roman" w:hAnsi="Times New Roman" w:cs="Times New Roman"/>
          <w:snapToGrid w:val="0"/>
          <w:sz w:val="20"/>
          <w:szCs w:val="20"/>
          <w:lang w:eastAsia="en-GB"/>
        </w:rPr>
        <w:t>8</w:t>
      </w:r>
      <w:r w:rsidRPr="00365337">
        <w:rPr>
          <w:rFonts w:ascii="Times New Roman" w:eastAsia="Times New Roman" w:hAnsi="Times New Roman" w:cs="Times New Roman"/>
          <w:snapToGrid w:val="0"/>
          <w:sz w:val="20"/>
          <w:szCs w:val="20"/>
          <w:lang w:eastAsia="en-GB"/>
        </w:rPr>
        <w:t xml:space="preserve"> – </w:t>
      </w:r>
      <w:r w:rsidR="003B38D7" w:rsidRPr="00365337">
        <w:rPr>
          <w:rFonts w:ascii="Times New Roman" w:eastAsia="Times New Roman" w:hAnsi="Times New Roman" w:cs="Times New Roman"/>
          <w:snapToGrid w:val="0"/>
          <w:sz w:val="20"/>
          <w:szCs w:val="20"/>
          <w:lang w:eastAsia="en-GB"/>
        </w:rPr>
        <w:t xml:space="preserve">HSC </w:t>
      </w:r>
      <w:r w:rsidR="006D0546" w:rsidRPr="00365337">
        <w:rPr>
          <w:rFonts w:ascii="Times New Roman" w:eastAsia="Times New Roman" w:hAnsi="Times New Roman" w:cs="Times New Roman"/>
          <w:snapToGrid w:val="0"/>
          <w:sz w:val="20"/>
          <w:szCs w:val="20"/>
          <w:lang w:eastAsia="en-GB"/>
        </w:rPr>
        <w:t xml:space="preserve">submits the </w:t>
      </w:r>
      <w:r w:rsidR="006D0546" w:rsidRPr="00365337">
        <w:rPr>
          <w:rFonts w:ascii="Times New Roman" w:hAnsi="Times New Roman" w:cs="Times New Roman"/>
          <w:sz w:val="20"/>
          <w:szCs w:val="20"/>
        </w:rPr>
        <w:t xml:space="preserve">peer review exercise report and </w:t>
      </w:r>
      <w:r w:rsidR="006D0546" w:rsidRPr="00365337">
        <w:rPr>
          <w:rFonts w:ascii="Times New Roman" w:eastAsia="Times New Roman" w:hAnsi="Times New Roman" w:cs="Times New Roman"/>
          <w:snapToGrid w:val="0"/>
          <w:sz w:val="20"/>
          <w:szCs w:val="20"/>
          <w:lang w:eastAsia="en-GB"/>
        </w:rPr>
        <w:t>its</w:t>
      </w:r>
      <w:r w:rsidR="00C31E6C" w:rsidRPr="00365337">
        <w:rPr>
          <w:rFonts w:ascii="Times New Roman" w:eastAsia="Times New Roman" w:hAnsi="Times New Roman" w:cs="Times New Roman"/>
          <w:snapToGrid w:val="0"/>
          <w:sz w:val="20"/>
          <w:szCs w:val="20"/>
          <w:lang w:eastAsia="en-GB"/>
        </w:rPr>
        <w:t xml:space="preserve"> </w:t>
      </w:r>
      <w:r w:rsidR="006D0546" w:rsidRPr="00365337">
        <w:rPr>
          <w:rFonts w:ascii="Times New Roman" w:eastAsia="Times New Roman" w:hAnsi="Times New Roman" w:cs="Times New Roman"/>
          <w:snapToGrid w:val="0"/>
          <w:sz w:val="20"/>
          <w:szCs w:val="20"/>
          <w:lang w:eastAsia="en-GB"/>
        </w:rPr>
        <w:t>updated</w:t>
      </w:r>
      <w:r w:rsidR="00C31E6C" w:rsidRPr="00365337">
        <w:rPr>
          <w:rFonts w:ascii="Times New Roman" w:eastAsia="Times New Roman" w:hAnsi="Times New Roman" w:cs="Times New Roman"/>
          <w:snapToGrid w:val="0"/>
          <w:sz w:val="20"/>
          <w:szCs w:val="20"/>
          <w:lang w:eastAsia="en-GB"/>
        </w:rPr>
        <w:t xml:space="preserve"> development strategy addressing the findings </w:t>
      </w:r>
      <w:r w:rsidR="00B83CE8">
        <w:rPr>
          <w:rFonts w:ascii="Times New Roman" w:eastAsia="Times New Roman" w:hAnsi="Times New Roman" w:cs="Times New Roman"/>
          <w:snapToGrid w:val="0"/>
          <w:sz w:val="20"/>
          <w:szCs w:val="20"/>
          <w:lang w:eastAsia="en-GB"/>
        </w:rPr>
        <w:t xml:space="preserve">of the peer review </w:t>
      </w:r>
      <w:r w:rsidR="00F57889">
        <w:rPr>
          <w:rFonts w:ascii="Times New Roman" w:hAnsi="Times New Roman" w:cs="Times New Roman"/>
          <w:sz w:val="20"/>
          <w:szCs w:val="20"/>
        </w:rPr>
        <w:t>regarding</w:t>
      </w:r>
      <w:r w:rsidR="00C31E6C" w:rsidRPr="00365337">
        <w:rPr>
          <w:rFonts w:ascii="Times New Roman" w:hAnsi="Times New Roman" w:cs="Times New Roman"/>
          <w:sz w:val="20"/>
          <w:szCs w:val="20"/>
        </w:rPr>
        <w:t xml:space="preserve"> </w:t>
      </w:r>
      <w:r w:rsidR="003B38D7" w:rsidRPr="00365337">
        <w:rPr>
          <w:rFonts w:ascii="Times New Roman" w:hAnsi="Times New Roman" w:cs="Times New Roman"/>
          <w:sz w:val="20"/>
          <w:szCs w:val="20"/>
        </w:rPr>
        <w:t>complia</w:t>
      </w:r>
      <w:r w:rsidR="00B83CE8">
        <w:rPr>
          <w:rFonts w:ascii="Times New Roman" w:hAnsi="Times New Roman" w:cs="Times New Roman"/>
          <w:sz w:val="20"/>
          <w:szCs w:val="20"/>
        </w:rPr>
        <w:t>nce audit and performance audit</w:t>
      </w:r>
      <w:r w:rsidR="003B38D7" w:rsidRPr="00365337">
        <w:rPr>
          <w:rFonts w:ascii="Times New Roman" w:hAnsi="Times New Roman" w:cs="Times New Roman"/>
          <w:sz w:val="20"/>
          <w:szCs w:val="20"/>
        </w:rPr>
        <w:t xml:space="preserve"> practices of the HSC.</w:t>
      </w:r>
    </w:p>
    <w:p w14:paraId="1AAD9E1D" w14:textId="285E439E" w:rsidR="003B38D7" w:rsidRPr="00365337" w:rsidRDefault="007348FB" w:rsidP="003B38D7">
      <w:pPr>
        <w:suppressAutoHyphens/>
        <w:spacing w:before="0" w:after="0"/>
        <w:ind w:left="2880" w:hanging="2520"/>
        <w:rPr>
          <w:rFonts w:ascii="Times New Roman" w:eastAsia="Times New Roman" w:hAnsi="Times New Roman" w:cs="Times New Roman"/>
          <w:b/>
          <w:snapToGrid w:val="0"/>
          <w:sz w:val="20"/>
          <w:szCs w:val="20"/>
          <w:lang w:eastAsia="en-GB"/>
        </w:rPr>
      </w:pPr>
      <w:r w:rsidRPr="00365337">
        <w:rPr>
          <w:rFonts w:ascii="Times New Roman" w:eastAsia="Times New Roman" w:hAnsi="Times New Roman" w:cs="Times New Roman"/>
          <w:b/>
          <w:snapToGrid w:val="0"/>
          <w:sz w:val="20"/>
          <w:szCs w:val="20"/>
          <w:lang w:eastAsia="en-GB"/>
        </w:rPr>
        <w:t>Comments</w:t>
      </w:r>
      <w:r w:rsidR="003B38D7" w:rsidRPr="00365337">
        <w:rPr>
          <w:rFonts w:ascii="Times New Roman" w:eastAsia="Times New Roman" w:hAnsi="Times New Roman" w:cs="Times New Roman"/>
          <w:b/>
          <w:snapToGrid w:val="0"/>
          <w:sz w:val="20"/>
          <w:szCs w:val="20"/>
          <w:lang w:eastAsia="en-GB"/>
        </w:rPr>
        <w:t xml:space="preserve">: </w:t>
      </w:r>
      <w:r w:rsidR="006D0546" w:rsidRPr="00365337">
        <w:rPr>
          <w:rFonts w:ascii="Times New Roman" w:eastAsia="Times New Roman" w:hAnsi="Times New Roman" w:cs="Times New Roman"/>
          <w:b/>
          <w:snapToGrid w:val="0"/>
          <w:sz w:val="20"/>
          <w:szCs w:val="20"/>
          <w:lang w:eastAsia="en-GB"/>
        </w:rPr>
        <w:tab/>
      </w:r>
      <w:r w:rsidR="003B38D7" w:rsidRPr="00365337">
        <w:rPr>
          <w:rFonts w:ascii="Times New Roman" w:eastAsia="Times New Roman" w:hAnsi="Times New Roman" w:cs="Times New Roman"/>
          <w:snapToGrid w:val="0"/>
          <w:sz w:val="20"/>
          <w:szCs w:val="20"/>
          <w:lang w:eastAsia="en-GB"/>
        </w:rPr>
        <w:t>The activities will be supported by an EU funded Twinning project for the period of June 2015 – June 2017.</w:t>
      </w:r>
    </w:p>
    <w:p w14:paraId="11977AA1" w14:textId="1F50AC90" w:rsidR="003B38D7" w:rsidRPr="00365337" w:rsidRDefault="00305BE6" w:rsidP="006D0546">
      <w:pPr>
        <w:suppressAutoHyphens/>
        <w:spacing w:before="0" w:after="0"/>
        <w:ind w:left="2880"/>
        <w:rPr>
          <w:rFonts w:ascii="Times New Roman" w:hAnsi="Times New Roman" w:cs="Times New Roman"/>
          <w:sz w:val="20"/>
          <w:szCs w:val="20"/>
        </w:rPr>
      </w:pPr>
      <w:r>
        <w:rPr>
          <w:rFonts w:ascii="Times New Roman" w:hAnsi="Times New Roman" w:cs="Times New Roman"/>
          <w:sz w:val="20"/>
          <w:szCs w:val="20"/>
        </w:rPr>
        <w:t>The</w:t>
      </w:r>
      <w:r w:rsidR="003B38D7" w:rsidRPr="00365337">
        <w:rPr>
          <w:rFonts w:ascii="Times New Roman" w:hAnsi="Times New Roman" w:cs="Times New Roman"/>
          <w:sz w:val="20"/>
          <w:szCs w:val="20"/>
        </w:rPr>
        <w:t xml:space="preserve"> Strategic Development Plan 2013-2017 of the HSC </w:t>
      </w:r>
      <w:r w:rsidR="007707E2" w:rsidRPr="00365337">
        <w:rPr>
          <w:rFonts w:ascii="Times New Roman" w:hAnsi="Times New Roman" w:cs="Times New Roman"/>
          <w:sz w:val="20"/>
          <w:szCs w:val="20"/>
        </w:rPr>
        <w:t xml:space="preserve">and its update of 2015-2017 </w:t>
      </w:r>
      <w:r w:rsidR="003B38D7" w:rsidRPr="00365337">
        <w:rPr>
          <w:rFonts w:ascii="Times New Roman" w:hAnsi="Times New Roman" w:cs="Times New Roman"/>
          <w:sz w:val="20"/>
          <w:szCs w:val="20"/>
        </w:rPr>
        <w:t>aims</w:t>
      </w:r>
      <w:r w:rsidR="003B38D7" w:rsidRPr="00365337">
        <w:rPr>
          <w:rFonts w:ascii="Times New Roman" w:eastAsia="Calibri" w:hAnsi="Times New Roman" w:cs="Times New Roman"/>
          <w:sz w:val="20"/>
          <w:szCs w:val="20"/>
        </w:rPr>
        <w:t xml:space="preserve"> </w:t>
      </w:r>
      <w:r w:rsidR="00B83CE8">
        <w:rPr>
          <w:rFonts w:ascii="Times New Roman" w:eastAsia="Calibri" w:hAnsi="Times New Roman" w:cs="Times New Roman"/>
          <w:sz w:val="20"/>
          <w:szCs w:val="20"/>
        </w:rPr>
        <w:t>at</w:t>
      </w:r>
      <w:r w:rsidR="003B38D7" w:rsidRPr="00365337">
        <w:rPr>
          <w:rFonts w:ascii="Times New Roman" w:eastAsia="Calibri" w:hAnsi="Times New Roman" w:cs="Times New Roman"/>
          <w:sz w:val="20"/>
          <w:szCs w:val="20"/>
        </w:rPr>
        <w:t xml:space="preserve"> moderni</w:t>
      </w:r>
      <w:r w:rsidR="00BF248A" w:rsidRPr="00365337">
        <w:rPr>
          <w:rFonts w:ascii="Times New Roman" w:eastAsia="Calibri" w:hAnsi="Times New Roman" w:cs="Times New Roman"/>
          <w:sz w:val="20"/>
          <w:szCs w:val="20"/>
        </w:rPr>
        <w:t>s</w:t>
      </w:r>
      <w:r w:rsidR="00B83CE8">
        <w:rPr>
          <w:rFonts w:ascii="Times New Roman" w:eastAsia="Calibri" w:hAnsi="Times New Roman" w:cs="Times New Roman"/>
          <w:sz w:val="20"/>
          <w:szCs w:val="20"/>
        </w:rPr>
        <w:t xml:space="preserve">ing the institution and </w:t>
      </w:r>
      <w:r w:rsidR="003B38D7" w:rsidRPr="00365337">
        <w:rPr>
          <w:rFonts w:ascii="Times New Roman" w:eastAsia="Calibri" w:hAnsi="Times New Roman" w:cs="Times New Roman"/>
          <w:sz w:val="20"/>
          <w:szCs w:val="20"/>
        </w:rPr>
        <w:t>bring</w:t>
      </w:r>
      <w:r w:rsidR="00B83CE8">
        <w:rPr>
          <w:rFonts w:ascii="Times New Roman" w:eastAsia="Calibri" w:hAnsi="Times New Roman" w:cs="Times New Roman"/>
          <w:sz w:val="20"/>
          <w:szCs w:val="20"/>
        </w:rPr>
        <w:t>ing</w:t>
      </w:r>
      <w:r w:rsidR="003B38D7" w:rsidRPr="00365337">
        <w:rPr>
          <w:rFonts w:ascii="Times New Roman" w:eastAsia="Calibri" w:hAnsi="Times New Roman" w:cs="Times New Roman"/>
          <w:sz w:val="20"/>
          <w:szCs w:val="20"/>
        </w:rPr>
        <w:t xml:space="preserve"> its activities in full compliance with INTOSAI standards. </w:t>
      </w:r>
      <w:r w:rsidR="003B38D7" w:rsidRPr="00365337">
        <w:rPr>
          <w:rFonts w:ascii="Times New Roman" w:hAnsi="Times New Roman" w:cs="Times New Roman"/>
          <w:sz w:val="20"/>
          <w:szCs w:val="20"/>
        </w:rPr>
        <w:t>The objectives of the plan are to: a) develop HSC’s institutional capacity; b) enhance the audit capacities and the quality of audit; c) increase the number and quality of performance audit; d) develop and consolidate IT audits, e) increase the use of IT technology in the audit process; f) strengthen the anti-corruption role of the HSC; and g) develop the co-operation with other relevant actors within and outside the country</w:t>
      </w:r>
    </w:p>
    <w:p w14:paraId="7B483FE3" w14:textId="77777777" w:rsidR="00895775" w:rsidRPr="00365337" w:rsidRDefault="007348FB" w:rsidP="00BC57BD">
      <w:pPr>
        <w:suppressAutoHyphens/>
        <w:spacing w:before="0" w:after="0"/>
        <w:rPr>
          <w:rFonts w:ascii="Arial" w:eastAsia="Times New Roman" w:hAnsi="Arial" w:cs="Arial"/>
          <w:b/>
          <w:smallCaps/>
          <w:snapToGrid w:val="0"/>
          <w:sz w:val="24"/>
          <w:szCs w:val="24"/>
          <w:lang w:eastAsia="en-GB"/>
        </w:rPr>
      </w:pPr>
      <w:r w:rsidRPr="00365337">
        <w:rPr>
          <w:rFonts w:ascii="Arial" w:eastAsia="Times New Roman" w:hAnsi="Arial" w:cs="Arial"/>
          <w:b/>
          <w:smallCaps/>
          <w:snapToGrid w:val="0"/>
          <w:sz w:val="24"/>
          <w:szCs w:val="24"/>
          <w:lang w:eastAsia="en-GB"/>
        </w:rPr>
        <w:br w:type="page"/>
      </w:r>
      <w:r w:rsidR="0035111E" w:rsidRPr="00365337">
        <w:rPr>
          <w:rFonts w:ascii="Arial" w:eastAsia="Times New Roman" w:hAnsi="Arial" w:cs="Arial"/>
          <w:b/>
          <w:smallCaps/>
          <w:snapToGrid w:val="0"/>
          <w:sz w:val="24"/>
          <w:szCs w:val="24"/>
          <w:lang w:eastAsia="en-GB"/>
        </w:rPr>
        <w:lastRenderedPageBreak/>
        <w:t>Annex 2:</w:t>
      </w:r>
      <w:r w:rsidR="00582F3D" w:rsidRPr="00365337">
        <w:rPr>
          <w:rFonts w:ascii="Arial" w:eastAsia="Times New Roman" w:hAnsi="Arial" w:cs="Arial"/>
          <w:b/>
          <w:smallCaps/>
          <w:snapToGrid w:val="0"/>
          <w:sz w:val="24"/>
          <w:szCs w:val="24"/>
          <w:lang w:eastAsia="en-GB"/>
        </w:rPr>
        <w:t xml:space="preserve"> </w:t>
      </w:r>
      <w:r w:rsidR="00895775" w:rsidRPr="00365337">
        <w:rPr>
          <w:rFonts w:ascii="Arial" w:eastAsia="Times New Roman" w:hAnsi="Arial" w:cs="Arial"/>
          <w:b/>
          <w:snapToGrid w:val="0"/>
          <w:sz w:val="24"/>
          <w:szCs w:val="24"/>
          <w:lang w:eastAsia="en-GB"/>
        </w:rPr>
        <w:t>Disbursement arrangements and timetable</w:t>
      </w:r>
    </w:p>
    <w:p w14:paraId="1DC7D9A8" w14:textId="77777777" w:rsidR="00895775" w:rsidRPr="00365337" w:rsidRDefault="00895775" w:rsidP="00895775">
      <w:pPr>
        <w:tabs>
          <w:tab w:val="left" w:pos="511"/>
        </w:tabs>
        <w:spacing w:before="0" w:after="0"/>
        <w:rPr>
          <w:rFonts w:ascii="Arial" w:eastAsia="Times New Roman" w:hAnsi="Arial" w:cs="Arial"/>
          <w:snapToGrid w:val="0"/>
          <w:sz w:val="24"/>
          <w:szCs w:val="24"/>
          <w:lang w:eastAsia="en-GB"/>
        </w:rPr>
      </w:pPr>
    </w:p>
    <w:p w14:paraId="16F5D4FB" w14:textId="77777777" w:rsidR="00895775" w:rsidRPr="00365337" w:rsidRDefault="00895775" w:rsidP="00895775">
      <w:pPr>
        <w:tabs>
          <w:tab w:val="left" w:pos="511"/>
        </w:tabs>
        <w:spacing w:before="0" w:after="0"/>
        <w:rPr>
          <w:rFonts w:ascii="Times New Roman" w:eastAsia="Times New Roman" w:hAnsi="Times New Roman" w:cs="Times New Roman"/>
          <w:snapToGrid w:val="0"/>
          <w:sz w:val="20"/>
          <w:szCs w:val="20"/>
          <w:lang w:eastAsia="en-GB"/>
        </w:rPr>
      </w:pPr>
      <w:r w:rsidRPr="00365337">
        <w:rPr>
          <w:rFonts w:ascii="Times New Roman" w:eastAsia="Times New Roman" w:hAnsi="Times New Roman" w:cs="Times New Roman"/>
          <w:snapToGrid w:val="0"/>
          <w:sz w:val="20"/>
          <w:szCs w:val="20"/>
          <w:lang w:eastAsia="en-GB"/>
        </w:rPr>
        <w:t xml:space="preserve">This </w:t>
      </w:r>
      <w:r w:rsidR="0010181F" w:rsidRPr="00365337">
        <w:rPr>
          <w:rFonts w:ascii="Times New Roman" w:eastAsia="Times New Roman" w:hAnsi="Times New Roman" w:cs="Times New Roman"/>
          <w:snapToGrid w:val="0"/>
          <w:sz w:val="20"/>
          <w:szCs w:val="20"/>
          <w:lang w:eastAsia="en-GB"/>
        </w:rPr>
        <w:t xml:space="preserve">annex </w:t>
      </w:r>
      <w:r w:rsidRPr="00365337">
        <w:rPr>
          <w:rFonts w:ascii="Times New Roman" w:eastAsia="Times New Roman" w:hAnsi="Times New Roman" w:cs="Times New Roman"/>
          <w:snapToGrid w:val="0"/>
          <w:sz w:val="20"/>
          <w:szCs w:val="20"/>
          <w:lang w:eastAsia="en-GB"/>
        </w:rPr>
        <w:t xml:space="preserve">covers the following four main areas according to the country/intervention sector context: (1) responsibilities; (2) the indicative disbursement timetable; (3) the general conditions for each disbursement tranche; (4) the specific conditions for each disbursement tranche. </w:t>
      </w:r>
    </w:p>
    <w:p w14:paraId="6FF85794" w14:textId="77777777" w:rsidR="00895775" w:rsidRPr="00365337" w:rsidRDefault="00895775" w:rsidP="00895775">
      <w:pPr>
        <w:tabs>
          <w:tab w:val="left" w:pos="511"/>
        </w:tabs>
        <w:spacing w:before="0" w:after="0"/>
        <w:rPr>
          <w:rFonts w:ascii="Times New Roman" w:eastAsia="Times New Roman" w:hAnsi="Times New Roman" w:cs="Times New Roman"/>
          <w:snapToGrid w:val="0"/>
          <w:lang w:eastAsia="en-GB"/>
        </w:rPr>
      </w:pPr>
    </w:p>
    <w:p w14:paraId="2544C406" w14:textId="77777777" w:rsidR="00895775" w:rsidRPr="00365337" w:rsidRDefault="00895775" w:rsidP="00895775">
      <w:pPr>
        <w:tabs>
          <w:tab w:val="left" w:pos="511"/>
        </w:tabs>
        <w:spacing w:before="0" w:after="0"/>
        <w:rPr>
          <w:rFonts w:ascii="Times New Roman" w:eastAsia="Times New Roman" w:hAnsi="Times New Roman" w:cs="Times New Roman"/>
          <w:b/>
          <w:snapToGrid w:val="0"/>
          <w:lang w:eastAsia="en-GB"/>
        </w:rPr>
      </w:pPr>
      <w:r w:rsidRPr="00365337">
        <w:rPr>
          <w:rFonts w:ascii="Times New Roman" w:eastAsia="Times New Roman" w:hAnsi="Times New Roman" w:cs="Times New Roman"/>
          <w:b/>
          <w:snapToGrid w:val="0"/>
          <w:lang w:eastAsia="en-GB"/>
        </w:rPr>
        <w:t>1. Responsibilities</w:t>
      </w:r>
    </w:p>
    <w:p w14:paraId="3C1902AE" w14:textId="7759D018" w:rsidR="00895775" w:rsidRPr="00365337" w:rsidRDefault="00895775" w:rsidP="00895775">
      <w:pPr>
        <w:tabs>
          <w:tab w:val="left" w:pos="511"/>
        </w:tabs>
        <w:spacing w:before="0" w:after="0"/>
        <w:rPr>
          <w:rFonts w:ascii="Times New Roman" w:eastAsia="Times New Roman" w:hAnsi="Times New Roman" w:cs="Times New Roman"/>
          <w:snapToGrid w:val="0"/>
          <w:sz w:val="20"/>
          <w:szCs w:val="20"/>
          <w:lang w:eastAsia="en-GB"/>
        </w:rPr>
      </w:pPr>
      <w:r w:rsidRPr="00365337">
        <w:rPr>
          <w:rFonts w:ascii="Times New Roman" w:eastAsia="Times New Roman" w:hAnsi="Times New Roman" w:cs="Times New Roman"/>
          <w:snapToGrid w:val="0"/>
          <w:sz w:val="20"/>
          <w:szCs w:val="20"/>
          <w:lang w:eastAsia="en-GB"/>
        </w:rPr>
        <w:t>The beneficiary's responsibility for making disbursement requests in accordance with the timetable must be clearly established. On the basis of the disbursement conditions stipulated in th</w:t>
      </w:r>
      <w:r w:rsidR="008B4169">
        <w:rPr>
          <w:rFonts w:ascii="Times New Roman" w:eastAsia="Times New Roman" w:hAnsi="Times New Roman" w:cs="Times New Roman"/>
          <w:snapToGrid w:val="0"/>
          <w:sz w:val="20"/>
          <w:szCs w:val="20"/>
          <w:lang w:eastAsia="en-GB"/>
        </w:rPr>
        <w:t>is</w:t>
      </w:r>
      <w:r w:rsidRPr="00365337">
        <w:rPr>
          <w:rFonts w:ascii="Times New Roman" w:eastAsia="Times New Roman" w:hAnsi="Times New Roman" w:cs="Times New Roman"/>
          <w:snapToGrid w:val="0"/>
          <w:sz w:val="20"/>
          <w:szCs w:val="20"/>
          <w:lang w:eastAsia="en-GB"/>
        </w:rPr>
        <w:t xml:space="preserve"> Financing Agreement, </w:t>
      </w:r>
      <w:r w:rsidR="001333FA" w:rsidRPr="00365337">
        <w:rPr>
          <w:rFonts w:ascii="Times New Roman" w:eastAsia="Times New Roman" w:hAnsi="Times New Roman" w:cs="Times New Roman"/>
          <w:snapToGrid w:val="0"/>
          <w:sz w:val="20"/>
          <w:szCs w:val="20"/>
          <w:lang w:eastAsia="en-GB"/>
        </w:rPr>
        <w:t xml:space="preserve">the </w:t>
      </w:r>
      <w:r w:rsidR="004C1689">
        <w:rPr>
          <w:rFonts w:ascii="Times New Roman" w:eastAsia="Times New Roman" w:hAnsi="Times New Roman" w:cs="Times New Roman"/>
          <w:snapToGrid w:val="0"/>
          <w:sz w:val="20"/>
          <w:szCs w:val="20"/>
          <w:lang w:eastAsia="en-GB"/>
        </w:rPr>
        <w:t>Deputy Minister of Finance</w:t>
      </w:r>
      <w:r w:rsidRPr="00365337">
        <w:rPr>
          <w:rFonts w:ascii="Times New Roman" w:eastAsia="Times New Roman" w:hAnsi="Times New Roman" w:cs="Times New Roman"/>
          <w:snapToGrid w:val="0"/>
          <w:sz w:val="20"/>
          <w:szCs w:val="20"/>
          <w:lang w:eastAsia="en-GB"/>
        </w:rPr>
        <w:t xml:space="preserve"> will send a formal request to the European Commission for the disbursement of each tranche in accordance with t</w:t>
      </w:r>
      <w:r w:rsidR="001333FA" w:rsidRPr="00365337">
        <w:rPr>
          <w:rFonts w:ascii="Times New Roman" w:eastAsia="Times New Roman" w:hAnsi="Times New Roman" w:cs="Times New Roman"/>
          <w:snapToGrid w:val="0"/>
          <w:sz w:val="20"/>
          <w:szCs w:val="20"/>
          <w:lang w:eastAsia="en-GB"/>
        </w:rPr>
        <w:t xml:space="preserve">he timetable specified in Table </w:t>
      </w:r>
      <w:r w:rsidRPr="00365337">
        <w:rPr>
          <w:rFonts w:ascii="Times New Roman" w:eastAsia="Times New Roman" w:hAnsi="Times New Roman" w:cs="Times New Roman"/>
          <w:snapToGrid w:val="0"/>
          <w:sz w:val="20"/>
          <w:szCs w:val="20"/>
          <w:lang w:eastAsia="en-GB"/>
        </w:rPr>
        <w:t>A below. The request must include: (i) a full analysis and justification for payment of the funds, with the required supporting documents attached; (ii) a financial information form, duly signed, to facilitate the corresponding payment.</w:t>
      </w:r>
    </w:p>
    <w:p w14:paraId="2688A4F4" w14:textId="77777777" w:rsidR="00895775" w:rsidRPr="00365337" w:rsidRDefault="00895775" w:rsidP="00895775">
      <w:pPr>
        <w:tabs>
          <w:tab w:val="left" w:pos="511"/>
        </w:tabs>
        <w:spacing w:before="0" w:after="0"/>
        <w:rPr>
          <w:rFonts w:ascii="Times New Roman" w:eastAsia="Times New Roman" w:hAnsi="Times New Roman" w:cs="Times New Roman"/>
          <w:snapToGrid w:val="0"/>
          <w:lang w:eastAsia="en-GB"/>
        </w:rPr>
      </w:pPr>
    </w:p>
    <w:p w14:paraId="632CF304" w14:textId="77777777" w:rsidR="00895775" w:rsidRPr="00365337" w:rsidRDefault="00895775" w:rsidP="00895775">
      <w:pPr>
        <w:tabs>
          <w:tab w:val="left" w:pos="511"/>
        </w:tabs>
        <w:spacing w:before="0" w:after="0"/>
        <w:rPr>
          <w:rFonts w:ascii="Times New Roman" w:eastAsia="Times New Roman" w:hAnsi="Times New Roman" w:cs="Times New Roman"/>
          <w:b/>
          <w:snapToGrid w:val="0"/>
          <w:lang w:eastAsia="en-GB"/>
        </w:rPr>
      </w:pPr>
      <w:r w:rsidRPr="00365337">
        <w:rPr>
          <w:rFonts w:ascii="Times New Roman" w:eastAsia="Times New Roman" w:hAnsi="Times New Roman" w:cs="Times New Roman"/>
          <w:b/>
          <w:snapToGrid w:val="0"/>
          <w:lang w:eastAsia="en-GB"/>
        </w:rPr>
        <w:t>2. Indicative disbursement timetable</w:t>
      </w:r>
    </w:p>
    <w:p w14:paraId="4E73BA24" w14:textId="77777777" w:rsidR="00895775" w:rsidRPr="00365337" w:rsidRDefault="00895775" w:rsidP="00895775">
      <w:pPr>
        <w:tabs>
          <w:tab w:val="left" w:pos="511"/>
        </w:tabs>
        <w:spacing w:before="0" w:after="0"/>
        <w:jc w:val="center"/>
        <w:rPr>
          <w:rFonts w:ascii="Times New Roman" w:eastAsia="Times New Roman" w:hAnsi="Times New Roman" w:cs="Times New Roman"/>
          <w:snapToGrid w:val="0"/>
          <w:lang w:eastAsia="en-GB"/>
        </w:rPr>
      </w:pPr>
      <w:r w:rsidRPr="00365337">
        <w:rPr>
          <w:rFonts w:ascii="Times New Roman" w:eastAsia="Times New Roman" w:hAnsi="Times New Roman" w:cs="Times New Roman"/>
          <w:b/>
          <w:snapToGrid w:val="0"/>
          <w:lang w:eastAsia="en-GB"/>
        </w:rPr>
        <w:t>Table A: Indicative disbursement timetable</w:t>
      </w:r>
    </w:p>
    <w:tbl>
      <w:tblPr>
        <w:tblW w:w="12791" w:type="dxa"/>
        <w:jc w:val="center"/>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79"/>
        <w:gridCol w:w="511"/>
        <w:gridCol w:w="518"/>
        <w:gridCol w:w="640"/>
        <w:gridCol w:w="583"/>
        <w:gridCol w:w="556"/>
        <w:gridCol w:w="567"/>
        <w:gridCol w:w="669"/>
        <w:gridCol w:w="689"/>
        <w:gridCol w:w="699"/>
        <w:gridCol w:w="555"/>
        <w:gridCol w:w="488"/>
        <w:gridCol w:w="569"/>
        <w:gridCol w:w="507"/>
        <w:gridCol w:w="549"/>
        <w:gridCol w:w="612"/>
        <w:gridCol w:w="639"/>
        <w:gridCol w:w="1261"/>
      </w:tblGrid>
      <w:tr w:rsidR="000B2BC5" w:rsidRPr="00365337" w14:paraId="1F9D18BD" w14:textId="77777777" w:rsidTr="00F47F1F">
        <w:trPr>
          <w:trHeight w:val="480"/>
          <w:jc w:val="center"/>
        </w:trPr>
        <w:tc>
          <w:tcPr>
            <w:tcW w:w="2179" w:type="dxa"/>
            <w:shd w:val="clear" w:color="auto" w:fill="auto"/>
          </w:tcPr>
          <w:p w14:paraId="77A35CFA" w14:textId="77777777" w:rsidR="000B2BC5" w:rsidRPr="00365337" w:rsidRDefault="000B2BC5" w:rsidP="00F47F1F">
            <w:pPr>
              <w:tabs>
                <w:tab w:val="left" w:pos="511"/>
              </w:tabs>
              <w:spacing w:before="0" w:after="0"/>
              <w:jc w:val="center"/>
              <w:rPr>
                <w:rFonts w:ascii="Times New Roman" w:eastAsia="Times New Roman" w:hAnsi="Times New Roman" w:cs="Times New Roman"/>
                <w:b/>
                <w:snapToGrid w:val="0"/>
                <w:lang w:eastAsia="en-GB"/>
              </w:rPr>
            </w:pPr>
            <w:r w:rsidRPr="00365337">
              <w:rPr>
                <w:rFonts w:ascii="Times New Roman" w:eastAsia="Times New Roman" w:hAnsi="Times New Roman" w:cs="Times New Roman"/>
                <w:b/>
                <w:snapToGrid w:val="0"/>
                <w:lang w:eastAsia="en-GB"/>
              </w:rPr>
              <w:t>Country fiscal  year</w:t>
            </w:r>
          </w:p>
        </w:tc>
        <w:tc>
          <w:tcPr>
            <w:tcW w:w="2252" w:type="dxa"/>
            <w:gridSpan w:val="4"/>
            <w:shd w:val="clear" w:color="auto" w:fill="auto"/>
          </w:tcPr>
          <w:p w14:paraId="5132D6A9" w14:textId="77777777" w:rsidR="000B2BC5" w:rsidRPr="00365337" w:rsidRDefault="000B2BC5" w:rsidP="00F47F1F">
            <w:pPr>
              <w:tabs>
                <w:tab w:val="left" w:pos="511"/>
              </w:tabs>
              <w:spacing w:before="0" w:after="0"/>
              <w:jc w:val="center"/>
              <w:rPr>
                <w:rFonts w:ascii="Times New Roman" w:eastAsia="Times New Roman" w:hAnsi="Times New Roman" w:cs="Times New Roman"/>
                <w:b/>
                <w:snapToGrid w:val="0"/>
                <w:lang w:eastAsia="en-GB"/>
              </w:rPr>
            </w:pPr>
            <w:r w:rsidRPr="00365337">
              <w:rPr>
                <w:rFonts w:ascii="Times New Roman" w:eastAsia="Times New Roman" w:hAnsi="Times New Roman" w:cs="Times New Roman"/>
                <w:b/>
                <w:snapToGrid w:val="0"/>
                <w:lang w:eastAsia="en-GB"/>
              </w:rPr>
              <w:t>2015</w:t>
            </w:r>
          </w:p>
        </w:tc>
        <w:tc>
          <w:tcPr>
            <w:tcW w:w="2481" w:type="dxa"/>
            <w:gridSpan w:val="4"/>
            <w:shd w:val="clear" w:color="auto" w:fill="auto"/>
          </w:tcPr>
          <w:p w14:paraId="2661E458" w14:textId="77777777" w:rsidR="000B2BC5" w:rsidRPr="00365337" w:rsidRDefault="000B2BC5" w:rsidP="00F47F1F">
            <w:pPr>
              <w:tabs>
                <w:tab w:val="left" w:pos="511"/>
              </w:tabs>
              <w:spacing w:before="0" w:after="0"/>
              <w:jc w:val="center"/>
              <w:rPr>
                <w:rFonts w:ascii="Times New Roman" w:eastAsia="Times New Roman" w:hAnsi="Times New Roman" w:cs="Times New Roman"/>
                <w:b/>
                <w:snapToGrid w:val="0"/>
                <w:lang w:eastAsia="en-GB"/>
              </w:rPr>
            </w:pPr>
            <w:r w:rsidRPr="00365337">
              <w:rPr>
                <w:rFonts w:ascii="Times New Roman" w:eastAsia="Times New Roman" w:hAnsi="Times New Roman" w:cs="Times New Roman"/>
                <w:b/>
                <w:snapToGrid w:val="0"/>
                <w:lang w:eastAsia="en-GB"/>
              </w:rPr>
              <w:t>2016</w:t>
            </w:r>
          </w:p>
        </w:tc>
        <w:tc>
          <w:tcPr>
            <w:tcW w:w="2311" w:type="dxa"/>
            <w:gridSpan w:val="4"/>
            <w:shd w:val="clear" w:color="auto" w:fill="auto"/>
          </w:tcPr>
          <w:p w14:paraId="1481BA5F" w14:textId="77777777" w:rsidR="000B2BC5" w:rsidRPr="00365337" w:rsidRDefault="000B2BC5" w:rsidP="00F47F1F">
            <w:pPr>
              <w:tabs>
                <w:tab w:val="left" w:pos="511"/>
              </w:tabs>
              <w:spacing w:before="0" w:after="0"/>
              <w:jc w:val="center"/>
              <w:rPr>
                <w:rFonts w:ascii="Times New Roman" w:eastAsia="Times New Roman" w:hAnsi="Times New Roman" w:cs="Times New Roman"/>
                <w:b/>
                <w:snapToGrid w:val="0"/>
                <w:lang w:eastAsia="en-GB"/>
              </w:rPr>
            </w:pPr>
            <w:r w:rsidRPr="00365337">
              <w:rPr>
                <w:rFonts w:ascii="Times New Roman" w:eastAsia="Times New Roman" w:hAnsi="Times New Roman" w:cs="Times New Roman"/>
                <w:b/>
                <w:snapToGrid w:val="0"/>
                <w:lang w:eastAsia="en-GB"/>
              </w:rPr>
              <w:t>2017</w:t>
            </w:r>
          </w:p>
        </w:tc>
        <w:tc>
          <w:tcPr>
            <w:tcW w:w="2307" w:type="dxa"/>
            <w:gridSpan w:val="4"/>
          </w:tcPr>
          <w:p w14:paraId="4FD77D0B" w14:textId="77777777" w:rsidR="000B2BC5" w:rsidRPr="00365337" w:rsidRDefault="000B2BC5" w:rsidP="00F47F1F">
            <w:pPr>
              <w:tabs>
                <w:tab w:val="left" w:pos="511"/>
              </w:tabs>
              <w:spacing w:before="0" w:after="0"/>
              <w:jc w:val="center"/>
              <w:rPr>
                <w:rFonts w:ascii="Times New Roman" w:eastAsia="Times New Roman" w:hAnsi="Times New Roman" w:cs="Times New Roman"/>
                <w:b/>
                <w:snapToGrid w:val="0"/>
                <w:lang w:eastAsia="en-GB"/>
              </w:rPr>
            </w:pPr>
            <w:r w:rsidRPr="00365337">
              <w:rPr>
                <w:rFonts w:ascii="Times New Roman" w:eastAsia="Times New Roman" w:hAnsi="Times New Roman" w:cs="Times New Roman"/>
                <w:b/>
                <w:snapToGrid w:val="0"/>
                <w:lang w:eastAsia="en-GB"/>
              </w:rPr>
              <w:t>2018</w:t>
            </w:r>
          </w:p>
        </w:tc>
        <w:tc>
          <w:tcPr>
            <w:tcW w:w="1261" w:type="dxa"/>
          </w:tcPr>
          <w:p w14:paraId="18E4E11F" w14:textId="77777777" w:rsidR="000B2BC5" w:rsidRPr="00365337" w:rsidRDefault="000B2BC5" w:rsidP="00B169F9">
            <w:pPr>
              <w:tabs>
                <w:tab w:val="left" w:pos="511"/>
              </w:tabs>
              <w:spacing w:before="0" w:after="0"/>
              <w:rPr>
                <w:rFonts w:ascii="Times New Roman" w:eastAsia="Times New Roman" w:hAnsi="Times New Roman" w:cs="Times New Roman"/>
                <w:snapToGrid w:val="0"/>
                <w:lang w:eastAsia="en-GB"/>
              </w:rPr>
            </w:pPr>
          </w:p>
        </w:tc>
      </w:tr>
      <w:tr w:rsidR="000B2BC5" w:rsidRPr="00365337" w14:paraId="53516934" w14:textId="77777777" w:rsidTr="00F47F1F">
        <w:trPr>
          <w:jc w:val="center"/>
        </w:trPr>
        <w:tc>
          <w:tcPr>
            <w:tcW w:w="2179" w:type="dxa"/>
            <w:shd w:val="clear" w:color="auto" w:fill="auto"/>
            <w:vAlign w:val="center"/>
          </w:tcPr>
          <w:p w14:paraId="68CAC028" w14:textId="77777777" w:rsidR="000B2BC5" w:rsidRPr="00365337" w:rsidRDefault="000B2BC5" w:rsidP="00F47F1F">
            <w:pPr>
              <w:tabs>
                <w:tab w:val="left" w:pos="511"/>
              </w:tabs>
              <w:spacing w:before="0" w:after="0"/>
              <w:jc w:val="left"/>
              <w:rPr>
                <w:rFonts w:ascii="Times New Roman" w:eastAsia="Times New Roman" w:hAnsi="Times New Roman" w:cs="Times New Roman"/>
                <w:b/>
                <w:snapToGrid w:val="0"/>
                <w:lang w:eastAsia="en-GB"/>
              </w:rPr>
            </w:pPr>
            <w:r w:rsidRPr="00365337">
              <w:rPr>
                <w:rFonts w:ascii="Times New Roman" w:eastAsia="Times New Roman" w:hAnsi="Times New Roman" w:cs="Times New Roman"/>
                <w:b/>
                <w:snapToGrid w:val="0"/>
                <w:lang w:eastAsia="en-GB"/>
              </w:rPr>
              <w:t>Type of tranche</w:t>
            </w:r>
          </w:p>
        </w:tc>
        <w:tc>
          <w:tcPr>
            <w:tcW w:w="511" w:type="dxa"/>
            <w:shd w:val="clear" w:color="auto" w:fill="auto"/>
            <w:vAlign w:val="center"/>
          </w:tcPr>
          <w:p w14:paraId="453AB2E5" w14:textId="77777777" w:rsidR="000B2BC5" w:rsidRPr="00365337" w:rsidRDefault="000B2BC5" w:rsidP="00F47F1F">
            <w:pPr>
              <w:tabs>
                <w:tab w:val="left" w:pos="511"/>
              </w:tabs>
              <w:spacing w:before="0" w:after="0"/>
              <w:jc w:val="center"/>
              <w:rPr>
                <w:rFonts w:ascii="Times New Roman" w:eastAsia="Times New Roman" w:hAnsi="Times New Roman" w:cs="Times New Roman"/>
                <w:snapToGrid w:val="0"/>
                <w:lang w:eastAsia="en-GB"/>
              </w:rPr>
            </w:pPr>
            <w:r w:rsidRPr="00365337">
              <w:rPr>
                <w:rFonts w:ascii="Times New Roman" w:eastAsia="Times New Roman" w:hAnsi="Times New Roman" w:cs="Times New Roman"/>
                <w:snapToGrid w:val="0"/>
                <w:lang w:eastAsia="en-GB"/>
              </w:rPr>
              <w:t>Q1</w:t>
            </w:r>
          </w:p>
        </w:tc>
        <w:tc>
          <w:tcPr>
            <w:tcW w:w="518" w:type="dxa"/>
            <w:shd w:val="clear" w:color="auto" w:fill="auto"/>
            <w:vAlign w:val="center"/>
          </w:tcPr>
          <w:p w14:paraId="77EDD866" w14:textId="77777777" w:rsidR="000B2BC5" w:rsidRPr="00365337" w:rsidRDefault="000B2BC5" w:rsidP="00F47F1F">
            <w:pPr>
              <w:tabs>
                <w:tab w:val="left" w:pos="511"/>
              </w:tabs>
              <w:spacing w:before="0" w:after="0"/>
              <w:jc w:val="center"/>
              <w:rPr>
                <w:rFonts w:ascii="Times New Roman" w:eastAsia="Times New Roman" w:hAnsi="Times New Roman" w:cs="Times New Roman"/>
                <w:snapToGrid w:val="0"/>
                <w:lang w:eastAsia="en-GB"/>
              </w:rPr>
            </w:pPr>
            <w:r w:rsidRPr="00365337">
              <w:rPr>
                <w:rFonts w:ascii="Times New Roman" w:eastAsia="Times New Roman" w:hAnsi="Times New Roman" w:cs="Times New Roman"/>
                <w:snapToGrid w:val="0"/>
                <w:lang w:eastAsia="en-GB"/>
              </w:rPr>
              <w:t>Q2</w:t>
            </w:r>
          </w:p>
        </w:tc>
        <w:tc>
          <w:tcPr>
            <w:tcW w:w="640" w:type="dxa"/>
            <w:shd w:val="clear" w:color="auto" w:fill="auto"/>
            <w:vAlign w:val="center"/>
          </w:tcPr>
          <w:p w14:paraId="7A93BFC1" w14:textId="77777777" w:rsidR="000B2BC5" w:rsidRPr="00365337" w:rsidRDefault="000B2BC5" w:rsidP="00F47F1F">
            <w:pPr>
              <w:tabs>
                <w:tab w:val="left" w:pos="511"/>
              </w:tabs>
              <w:spacing w:before="0" w:after="0"/>
              <w:jc w:val="center"/>
              <w:rPr>
                <w:rFonts w:ascii="Times New Roman" w:eastAsia="Times New Roman" w:hAnsi="Times New Roman" w:cs="Times New Roman"/>
                <w:snapToGrid w:val="0"/>
                <w:lang w:eastAsia="en-GB"/>
              </w:rPr>
            </w:pPr>
            <w:r w:rsidRPr="00365337">
              <w:rPr>
                <w:rFonts w:ascii="Times New Roman" w:eastAsia="Times New Roman" w:hAnsi="Times New Roman" w:cs="Times New Roman"/>
                <w:snapToGrid w:val="0"/>
                <w:lang w:eastAsia="en-GB"/>
              </w:rPr>
              <w:t>Q3</w:t>
            </w:r>
          </w:p>
        </w:tc>
        <w:tc>
          <w:tcPr>
            <w:tcW w:w="583" w:type="dxa"/>
            <w:shd w:val="clear" w:color="auto" w:fill="auto"/>
            <w:vAlign w:val="center"/>
          </w:tcPr>
          <w:p w14:paraId="11305550" w14:textId="77777777" w:rsidR="000B2BC5" w:rsidRPr="00365337" w:rsidRDefault="000B2BC5" w:rsidP="00F47F1F">
            <w:pPr>
              <w:tabs>
                <w:tab w:val="left" w:pos="511"/>
              </w:tabs>
              <w:spacing w:before="0" w:after="0"/>
              <w:jc w:val="center"/>
              <w:rPr>
                <w:rFonts w:ascii="Times New Roman" w:eastAsia="Times New Roman" w:hAnsi="Times New Roman" w:cs="Times New Roman"/>
                <w:snapToGrid w:val="0"/>
                <w:lang w:eastAsia="en-GB"/>
              </w:rPr>
            </w:pPr>
            <w:r w:rsidRPr="00365337">
              <w:rPr>
                <w:rFonts w:ascii="Times New Roman" w:eastAsia="Times New Roman" w:hAnsi="Times New Roman" w:cs="Times New Roman"/>
                <w:snapToGrid w:val="0"/>
                <w:lang w:eastAsia="en-GB"/>
              </w:rPr>
              <w:t>Q4</w:t>
            </w:r>
          </w:p>
        </w:tc>
        <w:tc>
          <w:tcPr>
            <w:tcW w:w="556" w:type="dxa"/>
            <w:shd w:val="clear" w:color="auto" w:fill="auto"/>
            <w:vAlign w:val="center"/>
          </w:tcPr>
          <w:p w14:paraId="06459DD5" w14:textId="77777777" w:rsidR="000B2BC5" w:rsidRPr="00365337" w:rsidRDefault="000B2BC5" w:rsidP="00F47F1F">
            <w:pPr>
              <w:tabs>
                <w:tab w:val="left" w:pos="511"/>
              </w:tabs>
              <w:spacing w:before="0" w:after="0"/>
              <w:jc w:val="center"/>
              <w:rPr>
                <w:rFonts w:ascii="Times New Roman" w:eastAsia="Times New Roman" w:hAnsi="Times New Roman" w:cs="Times New Roman"/>
                <w:snapToGrid w:val="0"/>
                <w:lang w:eastAsia="en-GB"/>
              </w:rPr>
            </w:pPr>
            <w:r w:rsidRPr="00365337">
              <w:rPr>
                <w:rFonts w:ascii="Times New Roman" w:eastAsia="Times New Roman" w:hAnsi="Times New Roman" w:cs="Times New Roman"/>
                <w:snapToGrid w:val="0"/>
                <w:lang w:eastAsia="en-GB"/>
              </w:rPr>
              <w:t>Q1</w:t>
            </w:r>
          </w:p>
        </w:tc>
        <w:tc>
          <w:tcPr>
            <w:tcW w:w="567" w:type="dxa"/>
            <w:shd w:val="clear" w:color="auto" w:fill="auto"/>
            <w:vAlign w:val="center"/>
          </w:tcPr>
          <w:p w14:paraId="37C49799" w14:textId="77777777" w:rsidR="000B2BC5" w:rsidRPr="00365337" w:rsidRDefault="000B2BC5" w:rsidP="00F47F1F">
            <w:pPr>
              <w:tabs>
                <w:tab w:val="left" w:pos="511"/>
              </w:tabs>
              <w:spacing w:before="0" w:after="0"/>
              <w:jc w:val="center"/>
              <w:rPr>
                <w:rFonts w:ascii="Times New Roman" w:eastAsia="Times New Roman" w:hAnsi="Times New Roman" w:cs="Times New Roman"/>
                <w:snapToGrid w:val="0"/>
                <w:lang w:eastAsia="en-GB"/>
              </w:rPr>
            </w:pPr>
            <w:r w:rsidRPr="00365337">
              <w:rPr>
                <w:rFonts w:ascii="Times New Roman" w:eastAsia="Times New Roman" w:hAnsi="Times New Roman" w:cs="Times New Roman"/>
                <w:snapToGrid w:val="0"/>
                <w:lang w:eastAsia="en-GB"/>
              </w:rPr>
              <w:t>Q2</w:t>
            </w:r>
          </w:p>
        </w:tc>
        <w:tc>
          <w:tcPr>
            <w:tcW w:w="669" w:type="dxa"/>
            <w:shd w:val="clear" w:color="auto" w:fill="auto"/>
            <w:vAlign w:val="center"/>
          </w:tcPr>
          <w:p w14:paraId="0BF88A4C" w14:textId="77777777" w:rsidR="000B2BC5" w:rsidRPr="00365337" w:rsidRDefault="000B2BC5" w:rsidP="00F47F1F">
            <w:pPr>
              <w:tabs>
                <w:tab w:val="left" w:pos="511"/>
              </w:tabs>
              <w:spacing w:before="0" w:after="0"/>
              <w:jc w:val="center"/>
              <w:rPr>
                <w:rFonts w:ascii="Times New Roman" w:eastAsia="Times New Roman" w:hAnsi="Times New Roman" w:cs="Times New Roman"/>
                <w:snapToGrid w:val="0"/>
                <w:lang w:eastAsia="en-GB"/>
              </w:rPr>
            </w:pPr>
            <w:r w:rsidRPr="00365337">
              <w:rPr>
                <w:rFonts w:ascii="Times New Roman" w:eastAsia="Times New Roman" w:hAnsi="Times New Roman" w:cs="Times New Roman"/>
                <w:snapToGrid w:val="0"/>
                <w:lang w:eastAsia="en-GB"/>
              </w:rPr>
              <w:t>Q3</w:t>
            </w:r>
          </w:p>
        </w:tc>
        <w:tc>
          <w:tcPr>
            <w:tcW w:w="689" w:type="dxa"/>
            <w:shd w:val="clear" w:color="auto" w:fill="auto"/>
            <w:vAlign w:val="center"/>
          </w:tcPr>
          <w:p w14:paraId="58DE448C" w14:textId="77777777" w:rsidR="000B2BC5" w:rsidRPr="00365337" w:rsidRDefault="000B2BC5" w:rsidP="00F47F1F">
            <w:pPr>
              <w:tabs>
                <w:tab w:val="left" w:pos="511"/>
              </w:tabs>
              <w:spacing w:before="0" w:after="0"/>
              <w:jc w:val="center"/>
              <w:rPr>
                <w:rFonts w:ascii="Times New Roman" w:eastAsia="Times New Roman" w:hAnsi="Times New Roman" w:cs="Times New Roman"/>
                <w:snapToGrid w:val="0"/>
                <w:lang w:eastAsia="en-GB"/>
              </w:rPr>
            </w:pPr>
            <w:r w:rsidRPr="00365337">
              <w:rPr>
                <w:rFonts w:ascii="Times New Roman" w:eastAsia="Times New Roman" w:hAnsi="Times New Roman" w:cs="Times New Roman"/>
                <w:snapToGrid w:val="0"/>
                <w:lang w:eastAsia="en-GB"/>
              </w:rPr>
              <w:t>Q4</w:t>
            </w:r>
          </w:p>
        </w:tc>
        <w:tc>
          <w:tcPr>
            <w:tcW w:w="699" w:type="dxa"/>
            <w:shd w:val="clear" w:color="auto" w:fill="auto"/>
            <w:vAlign w:val="center"/>
          </w:tcPr>
          <w:p w14:paraId="61F89EE0" w14:textId="77777777" w:rsidR="000B2BC5" w:rsidRPr="00365337" w:rsidRDefault="000B2BC5" w:rsidP="00F47F1F">
            <w:pPr>
              <w:tabs>
                <w:tab w:val="left" w:pos="511"/>
              </w:tabs>
              <w:spacing w:before="0" w:after="0"/>
              <w:jc w:val="center"/>
              <w:rPr>
                <w:rFonts w:ascii="Times New Roman" w:eastAsia="Times New Roman" w:hAnsi="Times New Roman" w:cs="Times New Roman"/>
                <w:snapToGrid w:val="0"/>
                <w:lang w:eastAsia="en-GB"/>
              </w:rPr>
            </w:pPr>
            <w:r w:rsidRPr="00365337">
              <w:rPr>
                <w:rFonts w:ascii="Times New Roman" w:eastAsia="Times New Roman" w:hAnsi="Times New Roman" w:cs="Times New Roman"/>
                <w:snapToGrid w:val="0"/>
                <w:lang w:eastAsia="en-GB"/>
              </w:rPr>
              <w:t>Q1</w:t>
            </w:r>
          </w:p>
        </w:tc>
        <w:tc>
          <w:tcPr>
            <w:tcW w:w="555" w:type="dxa"/>
            <w:shd w:val="clear" w:color="auto" w:fill="auto"/>
            <w:vAlign w:val="center"/>
          </w:tcPr>
          <w:p w14:paraId="19F3E66C" w14:textId="77777777" w:rsidR="000B2BC5" w:rsidRPr="00365337" w:rsidRDefault="000B2BC5" w:rsidP="00F47F1F">
            <w:pPr>
              <w:tabs>
                <w:tab w:val="left" w:pos="511"/>
              </w:tabs>
              <w:spacing w:before="0" w:after="0"/>
              <w:jc w:val="center"/>
              <w:rPr>
                <w:rFonts w:ascii="Times New Roman" w:eastAsia="Times New Roman" w:hAnsi="Times New Roman" w:cs="Times New Roman"/>
                <w:snapToGrid w:val="0"/>
                <w:lang w:eastAsia="en-GB"/>
              </w:rPr>
            </w:pPr>
            <w:r w:rsidRPr="00365337">
              <w:rPr>
                <w:rFonts w:ascii="Times New Roman" w:eastAsia="Times New Roman" w:hAnsi="Times New Roman" w:cs="Times New Roman"/>
                <w:snapToGrid w:val="0"/>
                <w:lang w:eastAsia="en-GB"/>
              </w:rPr>
              <w:t>Q2</w:t>
            </w:r>
          </w:p>
        </w:tc>
        <w:tc>
          <w:tcPr>
            <w:tcW w:w="488" w:type="dxa"/>
            <w:shd w:val="clear" w:color="auto" w:fill="auto"/>
            <w:vAlign w:val="center"/>
          </w:tcPr>
          <w:p w14:paraId="3CDB780E" w14:textId="77777777" w:rsidR="000B2BC5" w:rsidRPr="00365337" w:rsidRDefault="000B2BC5" w:rsidP="00F47F1F">
            <w:pPr>
              <w:tabs>
                <w:tab w:val="left" w:pos="511"/>
              </w:tabs>
              <w:spacing w:before="0" w:after="0"/>
              <w:jc w:val="center"/>
              <w:rPr>
                <w:rFonts w:ascii="Times New Roman" w:eastAsia="Times New Roman" w:hAnsi="Times New Roman" w:cs="Times New Roman"/>
                <w:snapToGrid w:val="0"/>
                <w:lang w:eastAsia="en-GB"/>
              </w:rPr>
            </w:pPr>
            <w:r w:rsidRPr="00365337">
              <w:rPr>
                <w:rFonts w:ascii="Times New Roman" w:eastAsia="Times New Roman" w:hAnsi="Times New Roman" w:cs="Times New Roman"/>
                <w:snapToGrid w:val="0"/>
                <w:lang w:eastAsia="en-GB"/>
              </w:rPr>
              <w:t>Q3</w:t>
            </w:r>
          </w:p>
        </w:tc>
        <w:tc>
          <w:tcPr>
            <w:tcW w:w="569" w:type="dxa"/>
            <w:shd w:val="clear" w:color="auto" w:fill="auto"/>
            <w:vAlign w:val="center"/>
          </w:tcPr>
          <w:p w14:paraId="4A997B1D" w14:textId="77777777" w:rsidR="000B2BC5" w:rsidRPr="00365337" w:rsidRDefault="000B2BC5" w:rsidP="00F47F1F">
            <w:pPr>
              <w:tabs>
                <w:tab w:val="left" w:pos="511"/>
              </w:tabs>
              <w:spacing w:before="0" w:after="0"/>
              <w:jc w:val="center"/>
              <w:rPr>
                <w:rFonts w:ascii="Times New Roman" w:eastAsia="Times New Roman" w:hAnsi="Times New Roman" w:cs="Times New Roman"/>
                <w:snapToGrid w:val="0"/>
                <w:lang w:eastAsia="en-GB"/>
              </w:rPr>
            </w:pPr>
            <w:r w:rsidRPr="00365337">
              <w:rPr>
                <w:rFonts w:ascii="Times New Roman" w:eastAsia="Times New Roman" w:hAnsi="Times New Roman" w:cs="Times New Roman"/>
                <w:snapToGrid w:val="0"/>
                <w:lang w:eastAsia="en-GB"/>
              </w:rPr>
              <w:t>Q4</w:t>
            </w:r>
          </w:p>
        </w:tc>
        <w:tc>
          <w:tcPr>
            <w:tcW w:w="507" w:type="dxa"/>
            <w:vAlign w:val="center"/>
          </w:tcPr>
          <w:p w14:paraId="7D14F30E" w14:textId="77777777" w:rsidR="000B2BC5" w:rsidRPr="00365337" w:rsidRDefault="000B2BC5" w:rsidP="00F47F1F">
            <w:pPr>
              <w:tabs>
                <w:tab w:val="left" w:pos="511"/>
              </w:tabs>
              <w:spacing w:before="0" w:after="0"/>
              <w:jc w:val="center"/>
              <w:rPr>
                <w:rFonts w:ascii="Times New Roman" w:eastAsia="Times New Roman" w:hAnsi="Times New Roman" w:cs="Times New Roman"/>
                <w:snapToGrid w:val="0"/>
                <w:lang w:eastAsia="en-GB"/>
              </w:rPr>
            </w:pPr>
            <w:r w:rsidRPr="00365337">
              <w:rPr>
                <w:rFonts w:ascii="Times New Roman" w:eastAsia="Times New Roman" w:hAnsi="Times New Roman" w:cs="Times New Roman"/>
                <w:snapToGrid w:val="0"/>
                <w:lang w:eastAsia="en-GB"/>
              </w:rPr>
              <w:t>Q1</w:t>
            </w:r>
          </w:p>
        </w:tc>
        <w:tc>
          <w:tcPr>
            <w:tcW w:w="549" w:type="dxa"/>
            <w:vAlign w:val="center"/>
          </w:tcPr>
          <w:p w14:paraId="27BD5307" w14:textId="77777777" w:rsidR="000B2BC5" w:rsidRPr="00365337" w:rsidRDefault="000B2BC5" w:rsidP="00F47F1F">
            <w:pPr>
              <w:tabs>
                <w:tab w:val="left" w:pos="511"/>
              </w:tabs>
              <w:spacing w:before="0" w:after="0"/>
              <w:jc w:val="center"/>
              <w:rPr>
                <w:rFonts w:ascii="Times New Roman" w:eastAsia="Times New Roman" w:hAnsi="Times New Roman" w:cs="Times New Roman"/>
                <w:snapToGrid w:val="0"/>
                <w:lang w:eastAsia="en-GB"/>
              </w:rPr>
            </w:pPr>
            <w:r w:rsidRPr="00365337">
              <w:rPr>
                <w:rFonts w:ascii="Times New Roman" w:eastAsia="Times New Roman" w:hAnsi="Times New Roman" w:cs="Times New Roman"/>
                <w:snapToGrid w:val="0"/>
                <w:lang w:eastAsia="en-GB"/>
              </w:rPr>
              <w:t>Q2</w:t>
            </w:r>
          </w:p>
        </w:tc>
        <w:tc>
          <w:tcPr>
            <w:tcW w:w="612" w:type="dxa"/>
            <w:shd w:val="clear" w:color="auto" w:fill="auto"/>
            <w:vAlign w:val="center"/>
          </w:tcPr>
          <w:p w14:paraId="2526FF99" w14:textId="77777777" w:rsidR="000B2BC5" w:rsidRPr="00365337" w:rsidRDefault="000B2BC5" w:rsidP="00F47F1F">
            <w:pPr>
              <w:tabs>
                <w:tab w:val="left" w:pos="511"/>
              </w:tabs>
              <w:spacing w:before="0" w:after="0"/>
              <w:jc w:val="center"/>
              <w:rPr>
                <w:rFonts w:ascii="Times New Roman" w:eastAsia="Times New Roman" w:hAnsi="Times New Roman" w:cs="Times New Roman"/>
                <w:snapToGrid w:val="0"/>
                <w:lang w:eastAsia="en-GB"/>
              </w:rPr>
            </w:pPr>
            <w:r w:rsidRPr="00365337">
              <w:rPr>
                <w:rFonts w:ascii="Times New Roman" w:eastAsia="Times New Roman" w:hAnsi="Times New Roman" w:cs="Times New Roman"/>
                <w:snapToGrid w:val="0"/>
                <w:lang w:eastAsia="en-GB"/>
              </w:rPr>
              <w:t>Q3</w:t>
            </w:r>
          </w:p>
        </w:tc>
        <w:tc>
          <w:tcPr>
            <w:tcW w:w="639" w:type="dxa"/>
            <w:vAlign w:val="center"/>
          </w:tcPr>
          <w:p w14:paraId="64285211" w14:textId="77777777" w:rsidR="000B2BC5" w:rsidRPr="00365337" w:rsidRDefault="000B2BC5" w:rsidP="00F47F1F">
            <w:pPr>
              <w:tabs>
                <w:tab w:val="left" w:pos="511"/>
              </w:tabs>
              <w:spacing w:before="0" w:after="0"/>
              <w:jc w:val="center"/>
              <w:rPr>
                <w:rFonts w:ascii="Times New Roman" w:eastAsia="Times New Roman" w:hAnsi="Times New Roman" w:cs="Times New Roman"/>
                <w:snapToGrid w:val="0"/>
                <w:lang w:eastAsia="en-GB"/>
              </w:rPr>
            </w:pPr>
            <w:r w:rsidRPr="00365337">
              <w:rPr>
                <w:rFonts w:ascii="Times New Roman" w:eastAsia="Times New Roman" w:hAnsi="Times New Roman" w:cs="Times New Roman"/>
                <w:snapToGrid w:val="0"/>
                <w:lang w:eastAsia="en-GB"/>
              </w:rPr>
              <w:t>Q4</w:t>
            </w:r>
          </w:p>
        </w:tc>
        <w:tc>
          <w:tcPr>
            <w:tcW w:w="1261" w:type="dxa"/>
            <w:vAlign w:val="center"/>
          </w:tcPr>
          <w:p w14:paraId="79E14CEF" w14:textId="77777777" w:rsidR="000B2BC5" w:rsidRPr="00365337" w:rsidRDefault="000B2BC5" w:rsidP="00F47F1F">
            <w:pPr>
              <w:tabs>
                <w:tab w:val="left" w:pos="511"/>
              </w:tabs>
              <w:spacing w:before="0" w:after="0"/>
              <w:jc w:val="center"/>
              <w:rPr>
                <w:rFonts w:ascii="Times New Roman" w:eastAsia="Times New Roman" w:hAnsi="Times New Roman" w:cs="Times New Roman"/>
                <w:b/>
                <w:snapToGrid w:val="0"/>
                <w:lang w:eastAsia="en-GB"/>
              </w:rPr>
            </w:pPr>
            <w:r w:rsidRPr="00365337">
              <w:rPr>
                <w:rFonts w:ascii="Times New Roman" w:eastAsia="Times New Roman" w:hAnsi="Times New Roman" w:cs="Times New Roman"/>
                <w:b/>
                <w:snapToGrid w:val="0"/>
                <w:lang w:eastAsia="en-GB"/>
              </w:rPr>
              <w:t>Total (M EUR)</w:t>
            </w:r>
          </w:p>
        </w:tc>
      </w:tr>
      <w:tr w:rsidR="000B2BC5" w:rsidRPr="00365337" w14:paraId="1BD55F71" w14:textId="77777777" w:rsidTr="00F47F1F">
        <w:trPr>
          <w:trHeight w:val="326"/>
          <w:jc w:val="center"/>
        </w:trPr>
        <w:tc>
          <w:tcPr>
            <w:tcW w:w="2179" w:type="dxa"/>
            <w:shd w:val="clear" w:color="auto" w:fill="auto"/>
          </w:tcPr>
          <w:p w14:paraId="753DDDCF" w14:textId="77777777" w:rsidR="000B2BC5" w:rsidRPr="00365337" w:rsidRDefault="000B2BC5" w:rsidP="00B169F9">
            <w:pPr>
              <w:tabs>
                <w:tab w:val="left" w:pos="511"/>
              </w:tabs>
              <w:spacing w:before="0" w:after="0"/>
              <w:rPr>
                <w:rFonts w:ascii="Times New Roman" w:eastAsia="Times New Roman" w:hAnsi="Times New Roman" w:cs="Times New Roman"/>
                <w:b/>
                <w:snapToGrid w:val="0"/>
                <w:lang w:eastAsia="en-GB"/>
              </w:rPr>
            </w:pPr>
            <w:r w:rsidRPr="00365337">
              <w:rPr>
                <w:rFonts w:ascii="Times New Roman" w:eastAsia="Times New Roman" w:hAnsi="Times New Roman" w:cs="Times New Roman"/>
                <w:b/>
                <w:snapToGrid w:val="0"/>
                <w:lang w:eastAsia="en-GB"/>
              </w:rPr>
              <w:t>Fixed tranche</w:t>
            </w:r>
          </w:p>
        </w:tc>
        <w:tc>
          <w:tcPr>
            <w:tcW w:w="511" w:type="dxa"/>
            <w:shd w:val="clear" w:color="auto" w:fill="auto"/>
          </w:tcPr>
          <w:p w14:paraId="617339F2" w14:textId="77777777" w:rsidR="000B2BC5" w:rsidRPr="00365337" w:rsidRDefault="000B2BC5" w:rsidP="00B169F9">
            <w:pPr>
              <w:tabs>
                <w:tab w:val="left" w:pos="511"/>
              </w:tabs>
              <w:spacing w:before="0" w:after="0"/>
              <w:rPr>
                <w:rFonts w:ascii="Times New Roman" w:eastAsia="Times New Roman" w:hAnsi="Times New Roman" w:cs="Times New Roman"/>
                <w:snapToGrid w:val="0"/>
                <w:lang w:eastAsia="en-GB"/>
              </w:rPr>
            </w:pPr>
          </w:p>
        </w:tc>
        <w:tc>
          <w:tcPr>
            <w:tcW w:w="518" w:type="dxa"/>
            <w:shd w:val="clear" w:color="auto" w:fill="auto"/>
          </w:tcPr>
          <w:p w14:paraId="1C82DA8C" w14:textId="77777777" w:rsidR="000B2BC5" w:rsidRPr="00365337" w:rsidRDefault="000B2BC5" w:rsidP="00B169F9">
            <w:pPr>
              <w:tabs>
                <w:tab w:val="left" w:pos="511"/>
              </w:tabs>
              <w:spacing w:before="0" w:after="0"/>
              <w:rPr>
                <w:rFonts w:ascii="Times New Roman" w:eastAsia="Times New Roman" w:hAnsi="Times New Roman" w:cs="Times New Roman"/>
                <w:snapToGrid w:val="0"/>
                <w:lang w:eastAsia="en-GB"/>
              </w:rPr>
            </w:pPr>
          </w:p>
        </w:tc>
        <w:tc>
          <w:tcPr>
            <w:tcW w:w="640" w:type="dxa"/>
            <w:shd w:val="clear" w:color="auto" w:fill="auto"/>
          </w:tcPr>
          <w:p w14:paraId="6306FA55" w14:textId="341D2795" w:rsidR="000B2BC5" w:rsidRPr="00365337" w:rsidRDefault="000B2BC5" w:rsidP="00B169F9">
            <w:pPr>
              <w:tabs>
                <w:tab w:val="left" w:pos="511"/>
              </w:tabs>
              <w:spacing w:before="0" w:after="0"/>
              <w:rPr>
                <w:rFonts w:ascii="Times New Roman" w:eastAsia="Times New Roman" w:hAnsi="Times New Roman" w:cs="Times New Roman"/>
                <w:snapToGrid w:val="0"/>
                <w:lang w:eastAsia="en-GB"/>
              </w:rPr>
            </w:pPr>
          </w:p>
        </w:tc>
        <w:tc>
          <w:tcPr>
            <w:tcW w:w="583" w:type="dxa"/>
            <w:shd w:val="clear" w:color="auto" w:fill="auto"/>
          </w:tcPr>
          <w:p w14:paraId="1DBE880A" w14:textId="5D844C01" w:rsidR="000B2BC5" w:rsidRPr="00365337" w:rsidRDefault="00B169F9" w:rsidP="00B169F9">
            <w:pPr>
              <w:tabs>
                <w:tab w:val="left" w:pos="511"/>
              </w:tabs>
              <w:spacing w:before="0" w:after="0"/>
              <w:rPr>
                <w:rFonts w:ascii="Times New Roman" w:eastAsia="Times New Roman" w:hAnsi="Times New Roman" w:cs="Times New Roman"/>
                <w:snapToGrid w:val="0"/>
                <w:lang w:eastAsia="en-GB"/>
              </w:rPr>
            </w:pPr>
            <w:r w:rsidRPr="00365337">
              <w:rPr>
                <w:rFonts w:ascii="Times New Roman" w:eastAsia="Times New Roman" w:hAnsi="Times New Roman" w:cs="Times New Roman"/>
                <w:snapToGrid w:val="0"/>
                <w:lang w:eastAsia="en-GB"/>
              </w:rPr>
              <w:t>10</w:t>
            </w:r>
          </w:p>
        </w:tc>
        <w:tc>
          <w:tcPr>
            <w:tcW w:w="556" w:type="dxa"/>
            <w:shd w:val="clear" w:color="auto" w:fill="auto"/>
          </w:tcPr>
          <w:p w14:paraId="3175B675" w14:textId="77777777" w:rsidR="000B2BC5" w:rsidRPr="00365337" w:rsidRDefault="000B2BC5" w:rsidP="00B169F9">
            <w:pPr>
              <w:tabs>
                <w:tab w:val="left" w:pos="511"/>
              </w:tabs>
              <w:spacing w:before="0" w:after="0"/>
              <w:rPr>
                <w:rFonts w:ascii="Times New Roman" w:eastAsia="Times New Roman" w:hAnsi="Times New Roman" w:cs="Times New Roman"/>
                <w:snapToGrid w:val="0"/>
                <w:lang w:eastAsia="en-GB"/>
              </w:rPr>
            </w:pPr>
          </w:p>
        </w:tc>
        <w:tc>
          <w:tcPr>
            <w:tcW w:w="567" w:type="dxa"/>
            <w:shd w:val="clear" w:color="auto" w:fill="auto"/>
          </w:tcPr>
          <w:p w14:paraId="0BE583A5" w14:textId="77777777" w:rsidR="000B2BC5" w:rsidRPr="00365337" w:rsidRDefault="000B2BC5" w:rsidP="00B169F9">
            <w:pPr>
              <w:tabs>
                <w:tab w:val="left" w:pos="511"/>
              </w:tabs>
              <w:spacing w:before="0" w:after="0"/>
              <w:rPr>
                <w:rFonts w:ascii="Times New Roman" w:eastAsia="Times New Roman" w:hAnsi="Times New Roman" w:cs="Times New Roman"/>
                <w:snapToGrid w:val="0"/>
                <w:lang w:eastAsia="en-GB"/>
              </w:rPr>
            </w:pPr>
          </w:p>
        </w:tc>
        <w:tc>
          <w:tcPr>
            <w:tcW w:w="669" w:type="dxa"/>
            <w:shd w:val="clear" w:color="auto" w:fill="auto"/>
          </w:tcPr>
          <w:p w14:paraId="7EF7FBF2" w14:textId="77777777" w:rsidR="000B2BC5" w:rsidRPr="00365337" w:rsidRDefault="000B2BC5" w:rsidP="00B169F9">
            <w:pPr>
              <w:tabs>
                <w:tab w:val="left" w:pos="511"/>
              </w:tabs>
              <w:spacing w:before="0" w:after="0"/>
              <w:rPr>
                <w:rFonts w:ascii="Times New Roman" w:eastAsia="Times New Roman" w:hAnsi="Times New Roman" w:cs="Times New Roman"/>
                <w:snapToGrid w:val="0"/>
                <w:lang w:eastAsia="en-GB"/>
              </w:rPr>
            </w:pPr>
          </w:p>
        </w:tc>
        <w:tc>
          <w:tcPr>
            <w:tcW w:w="689" w:type="dxa"/>
            <w:shd w:val="clear" w:color="auto" w:fill="auto"/>
          </w:tcPr>
          <w:p w14:paraId="0A897D29" w14:textId="77777777" w:rsidR="000B2BC5" w:rsidRPr="00365337" w:rsidRDefault="000B2BC5" w:rsidP="00B169F9">
            <w:pPr>
              <w:tabs>
                <w:tab w:val="left" w:pos="511"/>
              </w:tabs>
              <w:spacing w:before="0" w:after="0"/>
              <w:rPr>
                <w:rFonts w:ascii="Times New Roman" w:eastAsia="Times New Roman" w:hAnsi="Times New Roman" w:cs="Times New Roman"/>
                <w:snapToGrid w:val="0"/>
                <w:lang w:eastAsia="en-GB"/>
              </w:rPr>
            </w:pPr>
          </w:p>
        </w:tc>
        <w:tc>
          <w:tcPr>
            <w:tcW w:w="699" w:type="dxa"/>
            <w:shd w:val="clear" w:color="auto" w:fill="auto"/>
          </w:tcPr>
          <w:p w14:paraId="57934650" w14:textId="77777777" w:rsidR="000B2BC5" w:rsidRPr="00365337" w:rsidRDefault="000B2BC5" w:rsidP="00B169F9">
            <w:pPr>
              <w:tabs>
                <w:tab w:val="left" w:pos="511"/>
              </w:tabs>
              <w:spacing w:before="0" w:after="0"/>
              <w:rPr>
                <w:rFonts w:ascii="Times New Roman" w:eastAsia="Times New Roman" w:hAnsi="Times New Roman" w:cs="Times New Roman"/>
                <w:snapToGrid w:val="0"/>
                <w:lang w:eastAsia="en-GB"/>
              </w:rPr>
            </w:pPr>
          </w:p>
        </w:tc>
        <w:tc>
          <w:tcPr>
            <w:tcW w:w="555" w:type="dxa"/>
            <w:shd w:val="clear" w:color="auto" w:fill="auto"/>
          </w:tcPr>
          <w:p w14:paraId="47FD62A6" w14:textId="77777777" w:rsidR="000B2BC5" w:rsidRPr="00365337" w:rsidRDefault="000B2BC5" w:rsidP="00B169F9">
            <w:pPr>
              <w:tabs>
                <w:tab w:val="left" w:pos="511"/>
              </w:tabs>
              <w:spacing w:before="0" w:after="0"/>
              <w:rPr>
                <w:rFonts w:ascii="Times New Roman" w:eastAsia="Times New Roman" w:hAnsi="Times New Roman" w:cs="Times New Roman"/>
                <w:snapToGrid w:val="0"/>
                <w:lang w:eastAsia="en-GB"/>
              </w:rPr>
            </w:pPr>
          </w:p>
        </w:tc>
        <w:tc>
          <w:tcPr>
            <w:tcW w:w="488" w:type="dxa"/>
            <w:shd w:val="clear" w:color="auto" w:fill="auto"/>
          </w:tcPr>
          <w:p w14:paraId="5EBE503F" w14:textId="77777777" w:rsidR="000B2BC5" w:rsidRPr="00365337" w:rsidRDefault="000B2BC5" w:rsidP="00B169F9">
            <w:pPr>
              <w:tabs>
                <w:tab w:val="left" w:pos="511"/>
              </w:tabs>
              <w:spacing w:before="0" w:after="0"/>
              <w:rPr>
                <w:rFonts w:ascii="Times New Roman" w:eastAsia="Times New Roman" w:hAnsi="Times New Roman" w:cs="Times New Roman"/>
                <w:snapToGrid w:val="0"/>
                <w:lang w:eastAsia="en-GB"/>
              </w:rPr>
            </w:pPr>
          </w:p>
        </w:tc>
        <w:tc>
          <w:tcPr>
            <w:tcW w:w="569" w:type="dxa"/>
            <w:shd w:val="clear" w:color="auto" w:fill="auto"/>
          </w:tcPr>
          <w:p w14:paraId="461967D7" w14:textId="77777777" w:rsidR="000B2BC5" w:rsidRPr="00365337" w:rsidRDefault="000B2BC5" w:rsidP="00B169F9">
            <w:pPr>
              <w:tabs>
                <w:tab w:val="left" w:pos="511"/>
              </w:tabs>
              <w:spacing w:before="0" w:after="0"/>
              <w:rPr>
                <w:rFonts w:ascii="Times New Roman" w:eastAsia="Times New Roman" w:hAnsi="Times New Roman" w:cs="Times New Roman"/>
                <w:snapToGrid w:val="0"/>
                <w:lang w:eastAsia="en-GB"/>
              </w:rPr>
            </w:pPr>
          </w:p>
        </w:tc>
        <w:tc>
          <w:tcPr>
            <w:tcW w:w="507" w:type="dxa"/>
          </w:tcPr>
          <w:p w14:paraId="57B16C9C" w14:textId="77777777" w:rsidR="000B2BC5" w:rsidRPr="00365337" w:rsidRDefault="000B2BC5" w:rsidP="00B169F9">
            <w:pPr>
              <w:tabs>
                <w:tab w:val="left" w:pos="511"/>
              </w:tabs>
              <w:spacing w:before="0" w:after="0"/>
              <w:rPr>
                <w:rFonts w:ascii="Times New Roman" w:eastAsia="Times New Roman" w:hAnsi="Times New Roman" w:cs="Times New Roman"/>
                <w:snapToGrid w:val="0"/>
                <w:lang w:eastAsia="en-GB"/>
              </w:rPr>
            </w:pPr>
          </w:p>
        </w:tc>
        <w:tc>
          <w:tcPr>
            <w:tcW w:w="549" w:type="dxa"/>
          </w:tcPr>
          <w:p w14:paraId="4CA07DC7" w14:textId="77777777" w:rsidR="000B2BC5" w:rsidRPr="00365337" w:rsidRDefault="000B2BC5" w:rsidP="00B169F9">
            <w:pPr>
              <w:tabs>
                <w:tab w:val="left" w:pos="511"/>
              </w:tabs>
              <w:spacing w:before="0" w:after="0"/>
              <w:rPr>
                <w:rFonts w:ascii="Times New Roman" w:eastAsia="Times New Roman" w:hAnsi="Times New Roman" w:cs="Times New Roman"/>
                <w:snapToGrid w:val="0"/>
                <w:lang w:eastAsia="en-GB"/>
              </w:rPr>
            </w:pPr>
          </w:p>
        </w:tc>
        <w:tc>
          <w:tcPr>
            <w:tcW w:w="612" w:type="dxa"/>
            <w:shd w:val="clear" w:color="auto" w:fill="auto"/>
          </w:tcPr>
          <w:p w14:paraId="440624B8" w14:textId="77777777" w:rsidR="000B2BC5" w:rsidRPr="00365337" w:rsidRDefault="000B2BC5" w:rsidP="00B169F9">
            <w:pPr>
              <w:tabs>
                <w:tab w:val="left" w:pos="511"/>
              </w:tabs>
              <w:spacing w:before="0" w:after="0"/>
              <w:rPr>
                <w:rFonts w:ascii="Times New Roman" w:eastAsia="Times New Roman" w:hAnsi="Times New Roman" w:cs="Times New Roman"/>
                <w:snapToGrid w:val="0"/>
                <w:lang w:eastAsia="en-GB"/>
              </w:rPr>
            </w:pPr>
          </w:p>
        </w:tc>
        <w:tc>
          <w:tcPr>
            <w:tcW w:w="639" w:type="dxa"/>
          </w:tcPr>
          <w:p w14:paraId="3ABB7020" w14:textId="77777777" w:rsidR="000B2BC5" w:rsidRPr="00365337" w:rsidRDefault="000B2BC5" w:rsidP="00B169F9">
            <w:pPr>
              <w:tabs>
                <w:tab w:val="left" w:pos="511"/>
              </w:tabs>
              <w:spacing w:before="0" w:after="0"/>
              <w:rPr>
                <w:rFonts w:ascii="Times New Roman" w:eastAsia="Times New Roman" w:hAnsi="Times New Roman" w:cs="Times New Roman"/>
                <w:snapToGrid w:val="0"/>
                <w:lang w:eastAsia="en-GB"/>
              </w:rPr>
            </w:pPr>
          </w:p>
        </w:tc>
        <w:tc>
          <w:tcPr>
            <w:tcW w:w="1261" w:type="dxa"/>
          </w:tcPr>
          <w:p w14:paraId="43C947D4" w14:textId="77777777" w:rsidR="000B2BC5" w:rsidRPr="00365337" w:rsidRDefault="000B2BC5" w:rsidP="00F47F1F">
            <w:pPr>
              <w:tabs>
                <w:tab w:val="left" w:pos="511"/>
              </w:tabs>
              <w:spacing w:before="0" w:after="0"/>
              <w:jc w:val="center"/>
              <w:rPr>
                <w:rFonts w:ascii="Times New Roman" w:eastAsia="Times New Roman" w:hAnsi="Times New Roman" w:cs="Times New Roman"/>
                <w:b/>
                <w:snapToGrid w:val="0"/>
                <w:lang w:eastAsia="en-GB"/>
              </w:rPr>
            </w:pPr>
            <w:r w:rsidRPr="00365337">
              <w:rPr>
                <w:rFonts w:ascii="Times New Roman" w:eastAsia="Times New Roman" w:hAnsi="Times New Roman" w:cs="Times New Roman"/>
                <w:b/>
                <w:snapToGrid w:val="0"/>
                <w:lang w:eastAsia="en-GB"/>
              </w:rPr>
              <w:t>10</w:t>
            </w:r>
          </w:p>
        </w:tc>
      </w:tr>
      <w:tr w:rsidR="000B2BC5" w:rsidRPr="00365337" w14:paraId="195AB207" w14:textId="77777777" w:rsidTr="00F47F1F">
        <w:trPr>
          <w:jc w:val="center"/>
        </w:trPr>
        <w:tc>
          <w:tcPr>
            <w:tcW w:w="2179" w:type="dxa"/>
            <w:shd w:val="clear" w:color="auto" w:fill="auto"/>
          </w:tcPr>
          <w:p w14:paraId="63BB3A34" w14:textId="77777777" w:rsidR="000B2BC5" w:rsidRPr="00365337" w:rsidRDefault="000B2BC5" w:rsidP="00B169F9">
            <w:pPr>
              <w:tabs>
                <w:tab w:val="left" w:pos="511"/>
              </w:tabs>
              <w:spacing w:before="0" w:after="0"/>
              <w:rPr>
                <w:rFonts w:ascii="Times New Roman" w:eastAsia="Times New Roman" w:hAnsi="Times New Roman" w:cs="Times New Roman"/>
                <w:b/>
                <w:snapToGrid w:val="0"/>
                <w:lang w:eastAsia="en-GB"/>
              </w:rPr>
            </w:pPr>
            <w:r w:rsidRPr="00365337">
              <w:rPr>
                <w:rFonts w:ascii="Times New Roman" w:eastAsia="Times New Roman" w:hAnsi="Times New Roman" w:cs="Times New Roman"/>
                <w:b/>
                <w:snapToGrid w:val="0"/>
                <w:lang w:eastAsia="en-GB"/>
              </w:rPr>
              <w:t xml:space="preserve">Variable tranche </w:t>
            </w:r>
          </w:p>
        </w:tc>
        <w:tc>
          <w:tcPr>
            <w:tcW w:w="511" w:type="dxa"/>
            <w:shd w:val="clear" w:color="auto" w:fill="auto"/>
          </w:tcPr>
          <w:p w14:paraId="20B4DA06" w14:textId="77777777" w:rsidR="000B2BC5" w:rsidRPr="00365337" w:rsidRDefault="000B2BC5" w:rsidP="00B169F9">
            <w:pPr>
              <w:tabs>
                <w:tab w:val="left" w:pos="511"/>
              </w:tabs>
              <w:spacing w:before="0" w:after="0"/>
              <w:rPr>
                <w:rFonts w:ascii="Times New Roman" w:eastAsia="Times New Roman" w:hAnsi="Times New Roman" w:cs="Times New Roman"/>
                <w:snapToGrid w:val="0"/>
                <w:lang w:eastAsia="en-GB"/>
              </w:rPr>
            </w:pPr>
          </w:p>
        </w:tc>
        <w:tc>
          <w:tcPr>
            <w:tcW w:w="518" w:type="dxa"/>
            <w:shd w:val="clear" w:color="auto" w:fill="auto"/>
          </w:tcPr>
          <w:p w14:paraId="551CD8B1" w14:textId="77777777" w:rsidR="000B2BC5" w:rsidRPr="00365337" w:rsidRDefault="000B2BC5" w:rsidP="00B169F9">
            <w:pPr>
              <w:tabs>
                <w:tab w:val="left" w:pos="511"/>
              </w:tabs>
              <w:spacing w:before="0" w:after="0"/>
              <w:rPr>
                <w:rFonts w:ascii="Times New Roman" w:eastAsia="Times New Roman" w:hAnsi="Times New Roman" w:cs="Times New Roman"/>
                <w:snapToGrid w:val="0"/>
                <w:lang w:eastAsia="en-GB"/>
              </w:rPr>
            </w:pPr>
          </w:p>
        </w:tc>
        <w:tc>
          <w:tcPr>
            <w:tcW w:w="640" w:type="dxa"/>
            <w:shd w:val="clear" w:color="auto" w:fill="auto"/>
          </w:tcPr>
          <w:p w14:paraId="4EB1E733" w14:textId="77777777" w:rsidR="000B2BC5" w:rsidRPr="00365337" w:rsidRDefault="000B2BC5" w:rsidP="00B169F9">
            <w:pPr>
              <w:tabs>
                <w:tab w:val="left" w:pos="511"/>
              </w:tabs>
              <w:spacing w:before="0" w:after="0"/>
              <w:rPr>
                <w:rFonts w:ascii="Times New Roman" w:eastAsia="Times New Roman" w:hAnsi="Times New Roman" w:cs="Times New Roman"/>
                <w:snapToGrid w:val="0"/>
                <w:lang w:eastAsia="en-GB"/>
              </w:rPr>
            </w:pPr>
          </w:p>
        </w:tc>
        <w:tc>
          <w:tcPr>
            <w:tcW w:w="583" w:type="dxa"/>
            <w:shd w:val="clear" w:color="auto" w:fill="auto"/>
          </w:tcPr>
          <w:p w14:paraId="19FF74C2" w14:textId="77777777" w:rsidR="000B2BC5" w:rsidRPr="00365337" w:rsidRDefault="000B2BC5" w:rsidP="00B169F9">
            <w:pPr>
              <w:tabs>
                <w:tab w:val="left" w:pos="511"/>
              </w:tabs>
              <w:spacing w:before="0" w:after="0"/>
              <w:rPr>
                <w:rFonts w:ascii="Times New Roman" w:eastAsia="Times New Roman" w:hAnsi="Times New Roman" w:cs="Times New Roman"/>
                <w:snapToGrid w:val="0"/>
                <w:lang w:eastAsia="en-GB"/>
              </w:rPr>
            </w:pPr>
          </w:p>
        </w:tc>
        <w:tc>
          <w:tcPr>
            <w:tcW w:w="556" w:type="dxa"/>
            <w:shd w:val="clear" w:color="auto" w:fill="auto"/>
          </w:tcPr>
          <w:p w14:paraId="782EF929" w14:textId="77777777" w:rsidR="000B2BC5" w:rsidRPr="00365337" w:rsidRDefault="000B2BC5" w:rsidP="00B169F9">
            <w:pPr>
              <w:tabs>
                <w:tab w:val="left" w:pos="511"/>
              </w:tabs>
              <w:spacing w:before="0" w:after="0"/>
              <w:rPr>
                <w:rFonts w:ascii="Times New Roman" w:eastAsia="Times New Roman" w:hAnsi="Times New Roman" w:cs="Times New Roman"/>
                <w:snapToGrid w:val="0"/>
                <w:lang w:eastAsia="en-GB"/>
              </w:rPr>
            </w:pPr>
          </w:p>
        </w:tc>
        <w:tc>
          <w:tcPr>
            <w:tcW w:w="567" w:type="dxa"/>
            <w:shd w:val="clear" w:color="auto" w:fill="auto"/>
          </w:tcPr>
          <w:p w14:paraId="3D198D0F" w14:textId="77777777" w:rsidR="000B2BC5" w:rsidRPr="00365337" w:rsidRDefault="000B2BC5" w:rsidP="00B169F9">
            <w:pPr>
              <w:tabs>
                <w:tab w:val="left" w:pos="511"/>
              </w:tabs>
              <w:spacing w:before="0" w:after="0"/>
              <w:rPr>
                <w:rFonts w:ascii="Times New Roman" w:eastAsia="Times New Roman" w:hAnsi="Times New Roman" w:cs="Times New Roman"/>
                <w:snapToGrid w:val="0"/>
                <w:lang w:eastAsia="en-GB"/>
              </w:rPr>
            </w:pPr>
          </w:p>
        </w:tc>
        <w:tc>
          <w:tcPr>
            <w:tcW w:w="669" w:type="dxa"/>
            <w:shd w:val="clear" w:color="auto" w:fill="auto"/>
          </w:tcPr>
          <w:p w14:paraId="18455956" w14:textId="6F0E8144" w:rsidR="000B2BC5" w:rsidRPr="00365337" w:rsidRDefault="009A0B13" w:rsidP="00B169F9">
            <w:pPr>
              <w:tabs>
                <w:tab w:val="left" w:pos="511"/>
              </w:tabs>
              <w:spacing w:before="0" w:after="0"/>
              <w:rPr>
                <w:rFonts w:ascii="Times New Roman" w:eastAsia="Times New Roman" w:hAnsi="Times New Roman" w:cs="Times New Roman"/>
                <w:snapToGrid w:val="0"/>
                <w:lang w:eastAsia="en-GB"/>
              </w:rPr>
            </w:pPr>
            <w:r w:rsidRPr="009A0B13">
              <w:rPr>
                <w:rFonts w:ascii="Times New Roman" w:eastAsia="Times New Roman" w:hAnsi="Times New Roman" w:cs="Times New Roman"/>
                <w:snapToGrid w:val="0"/>
                <w:lang w:eastAsia="en-GB"/>
              </w:rPr>
              <w:t>10</w:t>
            </w:r>
          </w:p>
        </w:tc>
        <w:tc>
          <w:tcPr>
            <w:tcW w:w="689" w:type="dxa"/>
            <w:shd w:val="clear" w:color="auto" w:fill="auto"/>
          </w:tcPr>
          <w:p w14:paraId="3780E666" w14:textId="7313F686" w:rsidR="000B2BC5" w:rsidRPr="00365337" w:rsidRDefault="000B2BC5" w:rsidP="00B169F9">
            <w:pPr>
              <w:tabs>
                <w:tab w:val="left" w:pos="511"/>
              </w:tabs>
              <w:spacing w:before="0" w:after="0"/>
              <w:rPr>
                <w:rFonts w:ascii="Times New Roman" w:eastAsia="Times New Roman" w:hAnsi="Times New Roman" w:cs="Times New Roman"/>
                <w:snapToGrid w:val="0"/>
                <w:lang w:eastAsia="en-GB"/>
              </w:rPr>
            </w:pPr>
          </w:p>
        </w:tc>
        <w:tc>
          <w:tcPr>
            <w:tcW w:w="699" w:type="dxa"/>
            <w:shd w:val="clear" w:color="auto" w:fill="auto"/>
          </w:tcPr>
          <w:p w14:paraId="6713ACB2" w14:textId="77777777" w:rsidR="000B2BC5" w:rsidRPr="00365337" w:rsidRDefault="000B2BC5" w:rsidP="00B169F9">
            <w:pPr>
              <w:tabs>
                <w:tab w:val="left" w:pos="511"/>
              </w:tabs>
              <w:spacing w:before="0" w:after="0"/>
              <w:rPr>
                <w:rFonts w:ascii="Times New Roman" w:eastAsia="Times New Roman" w:hAnsi="Times New Roman" w:cs="Times New Roman"/>
                <w:snapToGrid w:val="0"/>
                <w:lang w:eastAsia="en-GB"/>
              </w:rPr>
            </w:pPr>
          </w:p>
        </w:tc>
        <w:tc>
          <w:tcPr>
            <w:tcW w:w="555" w:type="dxa"/>
            <w:shd w:val="clear" w:color="auto" w:fill="auto"/>
          </w:tcPr>
          <w:p w14:paraId="78D51A1A" w14:textId="77777777" w:rsidR="000B2BC5" w:rsidRPr="00365337" w:rsidRDefault="000B2BC5" w:rsidP="00B169F9">
            <w:pPr>
              <w:tabs>
                <w:tab w:val="left" w:pos="511"/>
              </w:tabs>
              <w:spacing w:before="0" w:after="0"/>
              <w:rPr>
                <w:rFonts w:ascii="Times New Roman" w:eastAsia="Times New Roman" w:hAnsi="Times New Roman" w:cs="Times New Roman"/>
                <w:snapToGrid w:val="0"/>
                <w:lang w:eastAsia="en-GB"/>
              </w:rPr>
            </w:pPr>
          </w:p>
        </w:tc>
        <w:tc>
          <w:tcPr>
            <w:tcW w:w="488" w:type="dxa"/>
            <w:shd w:val="clear" w:color="auto" w:fill="auto"/>
          </w:tcPr>
          <w:p w14:paraId="225757CD" w14:textId="47F987B1" w:rsidR="000B2BC5" w:rsidRPr="00365337" w:rsidRDefault="009A0B13" w:rsidP="00B169F9">
            <w:pPr>
              <w:tabs>
                <w:tab w:val="left" w:pos="511"/>
              </w:tabs>
              <w:spacing w:before="0" w:after="0"/>
              <w:rPr>
                <w:rFonts w:ascii="Times New Roman" w:eastAsia="Times New Roman" w:hAnsi="Times New Roman" w:cs="Times New Roman"/>
                <w:snapToGrid w:val="0"/>
                <w:lang w:eastAsia="en-GB"/>
              </w:rPr>
            </w:pPr>
            <w:r w:rsidRPr="00365337">
              <w:rPr>
                <w:rFonts w:ascii="Times New Roman" w:eastAsia="Times New Roman" w:hAnsi="Times New Roman" w:cs="Times New Roman"/>
                <w:snapToGrid w:val="0"/>
                <w:lang w:eastAsia="en-GB"/>
              </w:rPr>
              <w:t>10</w:t>
            </w:r>
          </w:p>
        </w:tc>
        <w:tc>
          <w:tcPr>
            <w:tcW w:w="569" w:type="dxa"/>
            <w:shd w:val="clear" w:color="auto" w:fill="auto"/>
          </w:tcPr>
          <w:p w14:paraId="0BD00CCC" w14:textId="3CE8BF23" w:rsidR="000B2BC5" w:rsidRPr="00365337" w:rsidRDefault="000B2BC5" w:rsidP="00B169F9">
            <w:pPr>
              <w:tabs>
                <w:tab w:val="left" w:pos="511"/>
              </w:tabs>
              <w:spacing w:before="0" w:after="0"/>
              <w:rPr>
                <w:rFonts w:ascii="Times New Roman" w:eastAsia="Times New Roman" w:hAnsi="Times New Roman" w:cs="Times New Roman"/>
                <w:snapToGrid w:val="0"/>
                <w:lang w:eastAsia="en-GB"/>
              </w:rPr>
            </w:pPr>
          </w:p>
        </w:tc>
        <w:tc>
          <w:tcPr>
            <w:tcW w:w="507" w:type="dxa"/>
          </w:tcPr>
          <w:p w14:paraId="47879FDD" w14:textId="77777777" w:rsidR="000B2BC5" w:rsidRPr="00365337" w:rsidRDefault="000B2BC5" w:rsidP="00B169F9">
            <w:pPr>
              <w:tabs>
                <w:tab w:val="left" w:pos="511"/>
              </w:tabs>
              <w:spacing w:before="0" w:after="0"/>
              <w:rPr>
                <w:rFonts w:ascii="Times New Roman" w:eastAsia="Times New Roman" w:hAnsi="Times New Roman" w:cs="Times New Roman"/>
                <w:snapToGrid w:val="0"/>
                <w:lang w:eastAsia="en-GB"/>
              </w:rPr>
            </w:pPr>
          </w:p>
        </w:tc>
        <w:tc>
          <w:tcPr>
            <w:tcW w:w="549" w:type="dxa"/>
          </w:tcPr>
          <w:p w14:paraId="390CAC24" w14:textId="77777777" w:rsidR="000B2BC5" w:rsidRPr="00365337" w:rsidRDefault="000B2BC5" w:rsidP="00B169F9">
            <w:pPr>
              <w:tabs>
                <w:tab w:val="left" w:pos="511"/>
              </w:tabs>
              <w:spacing w:before="0" w:after="0"/>
              <w:rPr>
                <w:rFonts w:ascii="Times New Roman" w:eastAsia="Times New Roman" w:hAnsi="Times New Roman" w:cs="Times New Roman"/>
                <w:snapToGrid w:val="0"/>
                <w:lang w:eastAsia="en-GB"/>
              </w:rPr>
            </w:pPr>
          </w:p>
        </w:tc>
        <w:tc>
          <w:tcPr>
            <w:tcW w:w="612" w:type="dxa"/>
            <w:shd w:val="clear" w:color="auto" w:fill="auto"/>
          </w:tcPr>
          <w:p w14:paraId="3634A62A" w14:textId="383D9B23" w:rsidR="000B2BC5" w:rsidRPr="00365337" w:rsidRDefault="009A0B13" w:rsidP="00B169F9">
            <w:pPr>
              <w:tabs>
                <w:tab w:val="left" w:pos="511"/>
              </w:tabs>
              <w:spacing w:before="0" w:after="0"/>
              <w:rPr>
                <w:rFonts w:ascii="Times New Roman" w:eastAsia="Times New Roman" w:hAnsi="Times New Roman" w:cs="Times New Roman"/>
                <w:snapToGrid w:val="0"/>
                <w:lang w:eastAsia="en-GB"/>
              </w:rPr>
            </w:pPr>
            <w:r w:rsidRPr="00365337">
              <w:rPr>
                <w:rFonts w:ascii="Times New Roman" w:eastAsia="Times New Roman" w:hAnsi="Times New Roman" w:cs="Times New Roman"/>
                <w:snapToGrid w:val="0"/>
                <w:lang w:eastAsia="en-GB"/>
              </w:rPr>
              <w:t>10</w:t>
            </w:r>
          </w:p>
        </w:tc>
        <w:tc>
          <w:tcPr>
            <w:tcW w:w="639" w:type="dxa"/>
          </w:tcPr>
          <w:p w14:paraId="1CD75EDE" w14:textId="13EE4E46" w:rsidR="000B2BC5" w:rsidRPr="00365337" w:rsidRDefault="000B2BC5" w:rsidP="00B169F9">
            <w:pPr>
              <w:tabs>
                <w:tab w:val="left" w:pos="511"/>
              </w:tabs>
              <w:spacing w:before="0" w:after="0"/>
              <w:rPr>
                <w:rFonts w:ascii="Times New Roman" w:eastAsia="Times New Roman" w:hAnsi="Times New Roman" w:cs="Times New Roman"/>
                <w:snapToGrid w:val="0"/>
                <w:lang w:eastAsia="en-GB"/>
              </w:rPr>
            </w:pPr>
          </w:p>
        </w:tc>
        <w:tc>
          <w:tcPr>
            <w:tcW w:w="1261" w:type="dxa"/>
          </w:tcPr>
          <w:p w14:paraId="0D5F3AAD" w14:textId="77777777" w:rsidR="000B2BC5" w:rsidRPr="00365337" w:rsidRDefault="000B2BC5" w:rsidP="00F47F1F">
            <w:pPr>
              <w:tabs>
                <w:tab w:val="left" w:pos="511"/>
              </w:tabs>
              <w:spacing w:before="0" w:after="0"/>
              <w:jc w:val="center"/>
              <w:rPr>
                <w:rFonts w:ascii="Times New Roman" w:eastAsia="Times New Roman" w:hAnsi="Times New Roman" w:cs="Times New Roman"/>
                <w:b/>
                <w:snapToGrid w:val="0"/>
                <w:lang w:eastAsia="en-GB"/>
              </w:rPr>
            </w:pPr>
            <w:r w:rsidRPr="00365337">
              <w:rPr>
                <w:rFonts w:ascii="Times New Roman" w:eastAsia="Times New Roman" w:hAnsi="Times New Roman" w:cs="Times New Roman"/>
                <w:b/>
                <w:snapToGrid w:val="0"/>
                <w:lang w:eastAsia="en-GB"/>
              </w:rPr>
              <w:t>30</w:t>
            </w:r>
          </w:p>
        </w:tc>
      </w:tr>
      <w:tr w:rsidR="00B169F9" w:rsidRPr="00365337" w14:paraId="023F584A" w14:textId="77777777" w:rsidTr="00F47F1F">
        <w:trPr>
          <w:trHeight w:val="369"/>
          <w:jc w:val="center"/>
        </w:trPr>
        <w:tc>
          <w:tcPr>
            <w:tcW w:w="2179" w:type="dxa"/>
            <w:shd w:val="clear" w:color="auto" w:fill="auto"/>
          </w:tcPr>
          <w:p w14:paraId="476C6C57" w14:textId="77777777" w:rsidR="00B169F9" w:rsidRPr="00365337" w:rsidRDefault="00B169F9" w:rsidP="00B169F9">
            <w:pPr>
              <w:tabs>
                <w:tab w:val="left" w:pos="511"/>
              </w:tabs>
              <w:spacing w:before="0" w:after="0"/>
              <w:rPr>
                <w:rFonts w:ascii="Times New Roman" w:eastAsia="Times New Roman" w:hAnsi="Times New Roman" w:cs="Times New Roman"/>
                <w:b/>
                <w:snapToGrid w:val="0"/>
                <w:lang w:eastAsia="en-GB"/>
              </w:rPr>
            </w:pPr>
            <w:r w:rsidRPr="00365337">
              <w:rPr>
                <w:rFonts w:ascii="Times New Roman" w:eastAsia="Times New Roman" w:hAnsi="Times New Roman" w:cs="Times New Roman"/>
                <w:b/>
                <w:snapToGrid w:val="0"/>
                <w:lang w:eastAsia="en-GB"/>
              </w:rPr>
              <w:t xml:space="preserve">Total </w:t>
            </w:r>
          </w:p>
        </w:tc>
        <w:tc>
          <w:tcPr>
            <w:tcW w:w="511" w:type="dxa"/>
            <w:shd w:val="clear" w:color="auto" w:fill="auto"/>
          </w:tcPr>
          <w:p w14:paraId="25852F7B" w14:textId="77777777" w:rsidR="00B169F9" w:rsidRPr="00365337" w:rsidRDefault="00B169F9" w:rsidP="00B169F9">
            <w:pPr>
              <w:tabs>
                <w:tab w:val="left" w:pos="511"/>
              </w:tabs>
              <w:spacing w:before="0" w:after="0"/>
              <w:rPr>
                <w:rFonts w:ascii="Times New Roman" w:eastAsia="Times New Roman" w:hAnsi="Times New Roman" w:cs="Times New Roman"/>
                <w:b/>
                <w:snapToGrid w:val="0"/>
                <w:lang w:eastAsia="en-GB"/>
              </w:rPr>
            </w:pPr>
          </w:p>
        </w:tc>
        <w:tc>
          <w:tcPr>
            <w:tcW w:w="518" w:type="dxa"/>
            <w:shd w:val="clear" w:color="auto" w:fill="auto"/>
          </w:tcPr>
          <w:p w14:paraId="017B4E6A" w14:textId="77777777" w:rsidR="00B169F9" w:rsidRPr="00365337" w:rsidRDefault="00B169F9" w:rsidP="00B169F9">
            <w:pPr>
              <w:tabs>
                <w:tab w:val="left" w:pos="511"/>
              </w:tabs>
              <w:spacing w:before="0" w:after="0"/>
              <w:rPr>
                <w:rFonts w:ascii="Times New Roman" w:eastAsia="Times New Roman" w:hAnsi="Times New Roman" w:cs="Times New Roman"/>
                <w:b/>
                <w:snapToGrid w:val="0"/>
                <w:lang w:eastAsia="en-GB"/>
              </w:rPr>
            </w:pPr>
          </w:p>
        </w:tc>
        <w:tc>
          <w:tcPr>
            <w:tcW w:w="640" w:type="dxa"/>
            <w:shd w:val="clear" w:color="auto" w:fill="auto"/>
          </w:tcPr>
          <w:p w14:paraId="727BEBFB" w14:textId="6E456DE8" w:rsidR="00B169F9" w:rsidRPr="00365337" w:rsidRDefault="00B169F9" w:rsidP="00B169F9">
            <w:pPr>
              <w:tabs>
                <w:tab w:val="left" w:pos="511"/>
              </w:tabs>
              <w:spacing w:before="0" w:after="0"/>
              <w:rPr>
                <w:rFonts w:ascii="Times New Roman" w:eastAsia="Times New Roman" w:hAnsi="Times New Roman" w:cs="Times New Roman"/>
                <w:b/>
                <w:snapToGrid w:val="0"/>
                <w:lang w:eastAsia="en-GB"/>
              </w:rPr>
            </w:pPr>
          </w:p>
        </w:tc>
        <w:tc>
          <w:tcPr>
            <w:tcW w:w="583" w:type="dxa"/>
            <w:shd w:val="clear" w:color="auto" w:fill="auto"/>
          </w:tcPr>
          <w:p w14:paraId="1718F439" w14:textId="0A90A73D" w:rsidR="00B169F9" w:rsidRPr="00365337" w:rsidRDefault="00B169F9" w:rsidP="00B169F9">
            <w:pPr>
              <w:tabs>
                <w:tab w:val="left" w:pos="511"/>
              </w:tabs>
              <w:spacing w:before="0" w:after="0"/>
              <w:rPr>
                <w:rFonts w:ascii="Times New Roman" w:eastAsia="Times New Roman" w:hAnsi="Times New Roman" w:cs="Times New Roman"/>
                <w:b/>
                <w:snapToGrid w:val="0"/>
                <w:lang w:eastAsia="en-GB"/>
              </w:rPr>
            </w:pPr>
            <w:r w:rsidRPr="00365337">
              <w:rPr>
                <w:rFonts w:ascii="Times New Roman" w:eastAsia="Times New Roman" w:hAnsi="Times New Roman" w:cs="Times New Roman"/>
                <w:b/>
                <w:snapToGrid w:val="0"/>
                <w:lang w:eastAsia="en-GB"/>
              </w:rPr>
              <w:t>10</w:t>
            </w:r>
          </w:p>
        </w:tc>
        <w:tc>
          <w:tcPr>
            <w:tcW w:w="556" w:type="dxa"/>
            <w:shd w:val="clear" w:color="auto" w:fill="auto"/>
          </w:tcPr>
          <w:p w14:paraId="335DED46" w14:textId="77777777" w:rsidR="00B169F9" w:rsidRPr="00365337" w:rsidRDefault="00B169F9" w:rsidP="00B169F9">
            <w:pPr>
              <w:tabs>
                <w:tab w:val="left" w:pos="511"/>
              </w:tabs>
              <w:spacing w:before="0" w:after="0"/>
              <w:rPr>
                <w:rFonts w:ascii="Times New Roman" w:eastAsia="Times New Roman" w:hAnsi="Times New Roman" w:cs="Times New Roman"/>
                <w:b/>
                <w:snapToGrid w:val="0"/>
                <w:lang w:eastAsia="en-GB"/>
              </w:rPr>
            </w:pPr>
          </w:p>
        </w:tc>
        <w:tc>
          <w:tcPr>
            <w:tcW w:w="567" w:type="dxa"/>
            <w:shd w:val="clear" w:color="auto" w:fill="auto"/>
          </w:tcPr>
          <w:p w14:paraId="3564639B" w14:textId="77777777" w:rsidR="00B169F9" w:rsidRPr="00365337" w:rsidRDefault="00B169F9" w:rsidP="00B169F9">
            <w:pPr>
              <w:tabs>
                <w:tab w:val="left" w:pos="511"/>
              </w:tabs>
              <w:spacing w:before="0" w:after="0"/>
              <w:rPr>
                <w:rFonts w:ascii="Times New Roman" w:eastAsia="Times New Roman" w:hAnsi="Times New Roman" w:cs="Times New Roman"/>
                <w:b/>
                <w:snapToGrid w:val="0"/>
                <w:lang w:eastAsia="en-GB"/>
              </w:rPr>
            </w:pPr>
          </w:p>
        </w:tc>
        <w:tc>
          <w:tcPr>
            <w:tcW w:w="669" w:type="dxa"/>
            <w:shd w:val="clear" w:color="auto" w:fill="auto"/>
          </w:tcPr>
          <w:p w14:paraId="674E0E98" w14:textId="295AC103" w:rsidR="00B169F9" w:rsidRPr="00365337" w:rsidRDefault="009A0B13" w:rsidP="00B169F9">
            <w:pPr>
              <w:tabs>
                <w:tab w:val="left" w:pos="511"/>
              </w:tabs>
              <w:spacing w:before="0" w:after="0"/>
              <w:rPr>
                <w:rFonts w:ascii="Times New Roman" w:eastAsia="Times New Roman" w:hAnsi="Times New Roman" w:cs="Times New Roman"/>
                <w:b/>
                <w:snapToGrid w:val="0"/>
                <w:lang w:eastAsia="en-GB"/>
              </w:rPr>
            </w:pPr>
            <w:r w:rsidRPr="00365337">
              <w:rPr>
                <w:rFonts w:ascii="Times New Roman" w:eastAsia="Times New Roman" w:hAnsi="Times New Roman" w:cs="Times New Roman"/>
                <w:b/>
                <w:snapToGrid w:val="0"/>
                <w:lang w:eastAsia="en-GB"/>
              </w:rPr>
              <w:t>10</w:t>
            </w:r>
          </w:p>
        </w:tc>
        <w:tc>
          <w:tcPr>
            <w:tcW w:w="689" w:type="dxa"/>
            <w:shd w:val="clear" w:color="auto" w:fill="auto"/>
          </w:tcPr>
          <w:p w14:paraId="3892BC87" w14:textId="0E8BEEF4" w:rsidR="00B169F9" w:rsidRPr="00365337" w:rsidRDefault="00B169F9" w:rsidP="00B169F9">
            <w:pPr>
              <w:tabs>
                <w:tab w:val="left" w:pos="511"/>
              </w:tabs>
              <w:spacing w:before="0" w:after="0"/>
              <w:rPr>
                <w:rFonts w:ascii="Times New Roman" w:eastAsia="Times New Roman" w:hAnsi="Times New Roman" w:cs="Times New Roman"/>
                <w:b/>
                <w:snapToGrid w:val="0"/>
                <w:lang w:eastAsia="en-GB"/>
              </w:rPr>
            </w:pPr>
          </w:p>
        </w:tc>
        <w:tc>
          <w:tcPr>
            <w:tcW w:w="699" w:type="dxa"/>
            <w:shd w:val="clear" w:color="auto" w:fill="auto"/>
          </w:tcPr>
          <w:p w14:paraId="705762AD" w14:textId="77777777" w:rsidR="00B169F9" w:rsidRPr="00365337" w:rsidRDefault="00B169F9" w:rsidP="00B169F9">
            <w:pPr>
              <w:tabs>
                <w:tab w:val="left" w:pos="511"/>
              </w:tabs>
              <w:spacing w:before="0" w:after="0"/>
              <w:rPr>
                <w:rFonts w:ascii="Times New Roman" w:eastAsia="Times New Roman" w:hAnsi="Times New Roman" w:cs="Times New Roman"/>
                <w:b/>
                <w:snapToGrid w:val="0"/>
                <w:lang w:eastAsia="en-GB"/>
              </w:rPr>
            </w:pPr>
          </w:p>
        </w:tc>
        <w:tc>
          <w:tcPr>
            <w:tcW w:w="555" w:type="dxa"/>
            <w:shd w:val="clear" w:color="auto" w:fill="auto"/>
          </w:tcPr>
          <w:p w14:paraId="63718CAB" w14:textId="77777777" w:rsidR="00B169F9" w:rsidRPr="00365337" w:rsidRDefault="00B169F9" w:rsidP="00B169F9">
            <w:pPr>
              <w:tabs>
                <w:tab w:val="left" w:pos="511"/>
              </w:tabs>
              <w:spacing w:before="0" w:after="0"/>
              <w:rPr>
                <w:rFonts w:ascii="Times New Roman" w:eastAsia="Times New Roman" w:hAnsi="Times New Roman" w:cs="Times New Roman"/>
                <w:b/>
                <w:snapToGrid w:val="0"/>
                <w:lang w:eastAsia="en-GB"/>
              </w:rPr>
            </w:pPr>
          </w:p>
        </w:tc>
        <w:tc>
          <w:tcPr>
            <w:tcW w:w="488" w:type="dxa"/>
            <w:shd w:val="clear" w:color="auto" w:fill="auto"/>
          </w:tcPr>
          <w:p w14:paraId="162E65D9" w14:textId="788C0A35" w:rsidR="00B169F9" w:rsidRPr="00365337" w:rsidRDefault="009A0B13" w:rsidP="00B169F9">
            <w:pPr>
              <w:tabs>
                <w:tab w:val="left" w:pos="511"/>
              </w:tabs>
              <w:spacing w:before="0" w:after="0"/>
              <w:rPr>
                <w:rFonts w:ascii="Times New Roman" w:eastAsia="Times New Roman" w:hAnsi="Times New Roman" w:cs="Times New Roman"/>
                <w:b/>
                <w:snapToGrid w:val="0"/>
                <w:lang w:eastAsia="en-GB"/>
              </w:rPr>
            </w:pPr>
            <w:r w:rsidRPr="00365337">
              <w:rPr>
                <w:rFonts w:ascii="Times New Roman" w:eastAsia="Times New Roman" w:hAnsi="Times New Roman" w:cs="Times New Roman"/>
                <w:b/>
                <w:snapToGrid w:val="0"/>
                <w:lang w:eastAsia="en-GB"/>
              </w:rPr>
              <w:t>10</w:t>
            </w:r>
          </w:p>
        </w:tc>
        <w:tc>
          <w:tcPr>
            <w:tcW w:w="569" w:type="dxa"/>
            <w:shd w:val="clear" w:color="auto" w:fill="auto"/>
          </w:tcPr>
          <w:p w14:paraId="0D05F4A0" w14:textId="46424CE0" w:rsidR="00B169F9" w:rsidRPr="00365337" w:rsidRDefault="00B169F9" w:rsidP="00B169F9">
            <w:pPr>
              <w:tabs>
                <w:tab w:val="left" w:pos="511"/>
              </w:tabs>
              <w:spacing w:before="0" w:after="0"/>
              <w:rPr>
                <w:rFonts w:ascii="Times New Roman" w:eastAsia="Times New Roman" w:hAnsi="Times New Roman" w:cs="Times New Roman"/>
                <w:b/>
                <w:snapToGrid w:val="0"/>
                <w:lang w:eastAsia="en-GB"/>
              </w:rPr>
            </w:pPr>
          </w:p>
        </w:tc>
        <w:tc>
          <w:tcPr>
            <w:tcW w:w="507" w:type="dxa"/>
          </w:tcPr>
          <w:p w14:paraId="388659D8" w14:textId="77777777" w:rsidR="00B169F9" w:rsidRPr="00365337" w:rsidRDefault="00B169F9" w:rsidP="00B169F9">
            <w:pPr>
              <w:tabs>
                <w:tab w:val="left" w:pos="511"/>
              </w:tabs>
              <w:spacing w:before="0" w:after="0"/>
              <w:rPr>
                <w:rFonts w:ascii="Times New Roman" w:eastAsia="Times New Roman" w:hAnsi="Times New Roman" w:cs="Times New Roman"/>
                <w:b/>
                <w:snapToGrid w:val="0"/>
                <w:lang w:eastAsia="en-GB"/>
              </w:rPr>
            </w:pPr>
          </w:p>
        </w:tc>
        <w:tc>
          <w:tcPr>
            <w:tcW w:w="549" w:type="dxa"/>
          </w:tcPr>
          <w:p w14:paraId="15318465" w14:textId="77777777" w:rsidR="00B169F9" w:rsidRPr="00365337" w:rsidRDefault="00B169F9" w:rsidP="00B169F9">
            <w:pPr>
              <w:tabs>
                <w:tab w:val="left" w:pos="511"/>
              </w:tabs>
              <w:spacing w:before="0" w:after="0"/>
              <w:rPr>
                <w:rFonts w:ascii="Times New Roman" w:eastAsia="Times New Roman" w:hAnsi="Times New Roman" w:cs="Times New Roman"/>
                <w:b/>
                <w:snapToGrid w:val="0"/>
                <w:lang w:eastAsia="en-GB"/>
              </w:rPr>
            </w:pPr>
          </w:p>
        </w:tc>
        <w:tc>
          <w:tcPr>
            <w:tcW w:w="612" w:type="dxa"/>
            <w:shd w:val="clear" w:color="auto" w:fill="auto"/>
          </w:tcPr>
          <w:p w14:paraId="27B0D0C3" w14:textId="2DE77609" w:rsidR="00B169F9" w:rsidRPr="00365337" w:rsidRDefault="009A0B13" w:rsidP="00B169F9">
            <w:pPr>
              <w:tabs>
                <w:tab w:val="left" w:pos="511"/>
              </w:tabs>
              <w:spacing w:before="0" w:after="0"/>
              <w:rPr>
                <w:rFonts w:ascii="Times New Roman" w:eastAsia="Times New Roman" w:hAnsi="Times New Roman" w:cs="Times New Roman"/>
                <w:b/>
                <w:snapToGrid w:val="0"/>
                <w:lang w:eastAsia="en-GB"/>
              </w:rPr>
            </w:pPr>
            <w:r w:rsidRPr="00365337">
              <w:rPr>
                <w:rFonts w:ascii="Times New Roman" w:eastAsia="Times New Roman" w:hAnsi="Times New Roman" w:cs="Times New Roman"/>
                <w:b/>
                <w:snapToGrid w:val="0"/>
                <w:lang w:eastAsia="en-GB"/>
              </w:rPr>
              <w:t>10</w:t>
            </w:r>
          </w:p>
        </w:tc>
        <w:tc>
          <w:tcPr>
            <w:tcW w:w="639" w:type="dxa"/>
          </w:tcPr>
          <w:p w14:paraId="454599EA" w14:textId="02A27823" w:rsidR="00B169F9" w:rsidRPr="00365337" w:rsidRDefault="00B169F9" w:rsidP="00B169F9">
            <w:pPr>
              <w:tabs>
                <w:tab w:val="left" w:pos="511"/>
              </w:tabs>
              <w:spacing w:before="0" w:after="0"/>
              <w:rPr>
                <w:rFonts w:ascii="Times New Roman" w:eastAsia="Times New Roman" w:hAnsi="Times New Roman" w:cs="Times New Roman"/>
                <w:b/>
                <w:snapToGrid w:val="0"/>
                <w:lang w:eastAsia="en-GB"/>
              </w:rPr>
            </w:pPr>
          </w:p>
        </w:tc>
        <w:tc>
          <w:tcPr>
            <w:tcW w:w="1261" w:type="dxa"/>
          </w:tcPr>
          <w:p w14:paraId="1A2E6E04" w14:textId="262BE4CE" w:rsidR="00B169F9" w:rsidRPr="00365337" w:rsidRDefault="00B169F9" w:rsidP="00F47F1F">
            <w:pPr>
              <w:tabs>
                <w:tab w:val="left" w:pos="511"/>
              </w:tabs>
              <w:spacing w:before="0" w:after="0"/>
              <w:jc w:val="center"/>
              <w:rPr>
                <w:rFonts w:ascii="Times New Roman" w:eastAsia="Times New Roman" w:hAnsi="Times New Roman" w:cs="Times New Roman"/>
                <w:b/>
                <w:snapToGrid w:val="0"/>
                <w:lang w:eastAsia="en-GB"/>
              </w:rPr>
            </w:pPr>
            <w:r w:rsidRPr="00365337">
              <w:rPr>
                <w:rFonts w:ascii="Times New Roman" w:eastAsia="Times New Roman" w:hAnsi="Times New Roman" w:cs="Times New Roman"/>
                <w:b/>
                <w:snapToGrid w:val="0"/>
                <w:lang w:eastAsia="en-GB"/>
              </w:rPr>
              <w:t>40</w:t>
            </w:r>
          </w:p>
        </w:tc>
      </w:tr>
    </w:tbl>
    <w:p w14:paraId="532AB146" w14:textId="77777777" w:rsidR="00895775" w:rsidRPr="00365337" w:rsidRDefault="00895775" w:rsidP="00895775">
      <w:pPr>
        <w:spacing w:before="0"/>
        <w:rPr>
          <w:rFonts w:ascii="Times New Roman" w:eastAsia="Times New Roman" w:hAnsi="Times New Roman" w:cs="Times New Roman"/>
          <w:i/>
          <w:lang w:eastAsia="en-GB"/>
        </w:rPr>
      </w:pPr>
    </w:p>
    <w:p w14:paraId="63CB0E09" w14:textId="77777777" w:rsidR="00143202" w:rsidRDefault="00143202" w:rsidP="00895775">
      <w:pPr>
        <w:spacing w:before="0" w:after="0"/>
        <w:rPr>
          <w:rFonts w:ascii="Times New Roman" w:eastAsia="Times New Roman" w:hAnsi="Times New Roman" w:cs="Times New Roman"/>
          <w:b/>
          <w:snapToGrid w:val="0"/>
          <w:lang w:eastAsia="en-GB"/>
        </w:rPr>
      </w:pPr>
    </w:p>
    <w:p w14:paraId="7FE6558B" w14:textId="77777777" w:rsidR="00143202" w:rsidRDefault="00143202" w:rsidP="00895775">
      <w:pPr>
        <w:spacing w:before="0" w:after="0"/>
        <w:rPr>
          <w:rFonts w:ascii="Times New Roman" w:eastAsia="Times New Roman" w:hAnsi="Times New Roman" w:cs="Times New Roman"/>
          <w:b/>
          <w:snapToGrid w:val="0"/>
          <w:lang w:eastAsia="en-GB"/>
        </w:rPr>
      </w:pPr>
    </w:p>
    <w:p w14:paraId="426CB360" w14:textId="77777777" w:rsidR="00143202" w:rsidRDefault="00143202" w:rsidP="00895775">
      <w:pPr>
        <w:spacing w:before="0" w:after="0"/>
        <w:rPr>
          <w:rFonts w:ascii="Times New Roman" w:eastAsia="Times New Roman" w:hAnsi="Times New Roman" w:cs="Times New Roman"/>
          <w:b/>
          <w:snapToGrid w:val="0"/>
          <w:lang w:eastAsia="en-GB"/>
        </w:rPr>
      </w:pPr>
    </w:p>
    <w:p w14:paraId="5F2A49B5" w14:textId="77777777" w:rsidR="00143202" w:rsidRDefault="00143202" w:rsidP="00895775">
      <w:pPr>
        <w:spacing w:before="0" w:after="0"/>
        <w:rPr>
          <w:rFonts w:ascii="Times New Roman" w:eastAsia="Times New Roman" w:hAnsi="Times New Roman" w:cs="Times New Roman"/>
          <w:b/>
          <w:snapToGrid w:val="0"/>
          <w:lang w:eastAsia="en-GB"/>
        </w:rPr>
      </w:pPr>
    </w:p>
    <w:p w14:paraId="745A8ACE" w14:textId="77777777" w:rsidR="00143202" w:rsidRDefault="00143202" w:rsidP="00895775">
      <w:pPr>
        <w:spacing w:before="0" w:after="0"/>
        <w:rPr>
          <w:rFonts w:ascii="Times New Roman" w:eastAsia="Times New Roman" w:hAnsi="Times New Roman" w:cs="Times New Roman"/>
          <w:b/>
          <w:snapToGrid w:val="0"/>
          <w:lang w:eastAsia="en-GB"/>
        </w:rPr>
      </w:pPr>
    </w:p>
    <w:p w14:paraId="508BE9CF" w14:textId="77777777" w:rsidR="00143202" w:rsidRDefault="00143202" w:rsidP="00895775">
      <w:pPr>
        <w:spacing w:before="0" w:after="0"/>
        <w:rPr>
          <w:rFonts w:ascii="Times New Roman" w:eastAsia="Times New Roman" w:hAnsi="Times New Roman" w:cs="Times New Roman"/>
          <w:b/>
          <w:snapToGrid w:val="0"/>
          <w:lang w:eastAsia="en-GB"/>
        </w:rPr>
      </w:pPr>
    </w:p>
    <w:p w14:paraId="22959679" w14:textId="77777777" w:rsidR="00143202" w:rsidRDefault="00143202" w:rsidP="00895775">
      <w:pPr>
        <w:spacing w:before="0" w:after="0"/>
        <w:rPr>
          <w:rFonts w:ascii="Times New Roman" w:eastAsia="Times New Roman" w:hAnsi="Times New Roman" w:cs="Times New Roman"/>
          <w:b/>
          <w:snapToGrid w:val="0"/>
          <w:lang w:eastAsia="en-GB"/>
        </w:rPr>
      </w:pPr>
    </w:p>
    <w:p w14:paraId="5FBA657D" w14:textId="77777777" w:rsidR="00143202" w:rsidRDefault="00143202" w:rsidP="00895775">
      <w:pPr>
        <w:spacing w:before="0" w:after="0"/>
        <w:rPr>
          <w:rFonts w:ascii="Times New Roman" w:eastAsia="Times New Roman" w:hAnsi="Times New Roman" w:cs="Times New Roman"/>
          <w:b/>
          <w:snapToGrid w:val="0"/>
          <w:lang w:eastAsia="en-GB"/>
        </w:rPr>
      </w:pPr>
    </w:p>
    <w:p w14:paraId="0CD45BD5" w14:textId="77777777" w:rsidR="00143202" w:rsidRDefault="00143202" w:rsidP="00895775">
      <w:pPr>
        <w:spacing w:before="0" w:after="0"/>
        <w:rPr>
          <w:rFonts w:ascii="Times New Roman" w:eastAsia="Times New Roman" w:hAnsi="Times New Roman" w:cs="Times New Roman"/>
          <w:b/>
          <w:snapToGrid w:val="0"/>
          <w:lang w:eastAsia="en-GB"/>
        </w:rPr>
      </w:pPr>
    </w:p>
    <w:p w14:paraId="49D3B1AD" w14:textId="77777777" w:rsidR="00143202" w:rsidRDefault="00143202" w:rsidP="00895775">
      <w:pPr>
        <w:spacing w:before="0" w:after="0"/>
        <w:rPr>
          <w:rFonts w:ascii="Times New Roman" w:eastAsia="Times New Roman" w:hAnsi="Times New Roman" w:cs="Times New Roman"/>
          <w:b/>
          <w:snapToGrid w:val="0"/>
          <w:lang w:eastAsia="en-GB"/>
        </w:rPr>
      </w:pPr>
    </w:p>
    <w:p w14:paraId="595415A2" w14:textId="77777777" w:rsidR="00143202" w:rsidRDefault="00143202" w:rsidP="00895775">
      <w:pPr>
        <w:spacing w:before="0" w:after="0"/>
        <w:rPr>
          <w:rFonts w:ascii="Times New Roman" w:eastAsia="Times New Roman" w:hAnsi="Times New Roman" w:cs="Times New Roman"/>
          <w:b/>
          <w:snapToGrid w:val="0"/>
          <w:lang w:eastAsia="en-GB"/>
        </w:rPr>
      </w:pPr>
    </w:p>
    <w:p w14:paraId="09CED540" w14:textId="77777777" w:rsidR="00143202" w:rsidRDefault="00143202" w:rsidP="00895775">
      <w:pPr>
        <w:spacing w:before="0" w:after="0"/>
        <w:rPr>
          <w:rFonts w:ascii="Times New Roman" w:eastAsia="Times New Roman" w:hAnsi="Times New Roman" w:cs="Times New Roman"/>
          <w:b/>
          <w:snapToGrid w:val="0"/>
          <w:lang w:eastAsia="en-GB"/>
        </w:rPr>
      </w:pPr>
    </w:p>
    <w:p w14:paraId="5ED7B338" w14:textId="77777777" w:rsidR="00143202" w:rsidRDefault="00143202" w:rsidP="00895775">
      <w:pPr>
        <w:spacing w:before="0" w:after="0"/>
        <w:rPr>
          <w:rFonts w:ascii="Times New Roman" w:eastAsia="Times New Roman" w:hAnsi="Times New Roman" w:cs="Times New Roman"/>
          <w:b/>
          <w:snapToGrid w:val="0"/>
          <w:lang w:eastAsia="en-GB"/>
        </w:rPr>
      </w:pPr>
    </w:p>
    <w:p w14:paraId="14034350" w14:textId="77777777" w:rsidR="00143202" w:rsidRDefault="00143202" w:rsidP="00895775">
      <w:pPr>
        <w:spacing w:before="0" w:after="0"/>
        <w:rPr>
          <w:rFonts w:ascii="Times New Roman" w:eastAsia="Times New Roman" w:hAnsi="Times New Roman" w:cs="Times New Roman"/>
          <w:b/>
          <w:snapToGrid w:val="0"/>
          <w:lang w:eastAsia="en-GB"/>
        </w:rPr>
      </w:pPr>
    </w:p>
    <w:p w14:paraId="5C3A10FA" w14:textId="77777777" w:rsidR="00143202" w:rsidRDefault="00143202" w:rsidP="00895775">
      <w:pPr>
        <w:spacing w:before="0" w:after="0"/>
        <w:rPr>
          <w:rFonts w:ascii="Times New Roman" w:eastAsia="Times New Roman" w:hAnsi="Times New Roman" w:cs="Times New Roman"/>
          <w:b/>
          <w:snapToGrid w:val="0"/>
          <w:lang w:eastAsia="en-GB"/>
        </w:rPr>
      </w:pPr>
    </w:p>
    <w:p w14:paraId="3AAA3A83" w14:textId="77777777" w:rsidR="00143202" w:rsidRDefault="00143202" w:rsidP="00895775">
      <w:pPr>
        <w:spacing w:before="0" w:after="0"/>
        <w:rPr>
          <w:rFonts w:ascii="Times New Roman" w:eastAsia="Times New Roman" w:hAnsi="Times New Roman" w:cs="Times New Roman"/>
          <w:b/>
          <w:snapToGrid w:val="0"/>
          <w:lang w:eastAsia="en-GB"/>
        </w:rPr>
      </w:pPr>
    </w:p>
    <w:p w14:paraId="27DFB296" w14:textId="77777777" w:rsidR="00895775" w:rsidRPr="00365337" w:rsidRDefault="00895775" w:rsidP="00895775">
      <w:pPr>
        <w:spacing w:before="0" w:after="0"/>
        <w:rPr>
          <w:rFonts w:ascii="Times New Roman" w:eastAsia="Times New Roman" w:hAnsi="Times New Roman" w:cs="Times New Roman"/>
          <w:snapToGrid w:val="0"/>
          <w:lang w:eastAsia="en-GB"/>
        </w:rPr>
      </w:pPr>
      <w:r w:rsidRPr="00365337">
        <w:rPr>
          <w:rFonts w:ascii="Times New Roman" w:eastAsia="Times New Roman" w:hAnsi="Times New Roman" w:cs="Times New Roman"/>
          <w:b/>
          <w:snapToGrid w:val="0"/>
          <w:lang w:eastAsia="en-GB"/>
        </w:rPr>
        <w:t xml:space="preserve">3. General conditions for the disbursement of each tranche </w:t>
      </w:r>
    </w:p>
    <w:p w14:paraId="7329F176" w14:textId="77777777" w:rsidR="00895775" w:rsidRPr="00365337" w:rsidRDefault="00895775" w:rsidP="00895775">
      <w:pPr>
        <w:spacing w:before="0" w:after="0"/>
        <w:rPr>
          <w:rFonts w:ascii="Times New Roman" w:eastAsia="Times New Roman" w:hAnsi="Times New Roman" w:cs="Times New Roman"/>
          <w:snapToGrid w:val="0"/>
          <w:sz w:val="20"/>
          <w:szCs w:val="20"/>
          <w:lang w:eastAsia="en-GB"/>
        </w:rPr>
      </w:pPr>
      <w:r w:rsidRPr="00365337">
        <w:rPr>
          <w:rFonts w:ascii="Times New Roman" w:eastAsia="Times New Roman" w:hAnsi="Times New Roman" w:cs="Times New Roman"/>
          <w:snapToGrid w:val="0"/>
          <w:sz w:val="20"/>
          <w:szCs w:val="20"/>
          <w:lang w:eastAsia="en-GB"/>
        </w:rPr>
        <w:t>The general conditions set out below for the disbursement of each tranche shall apply to the disbursement of all tranches and all tranche release requests must be accompanied by all appropriate information and documents</w:t>
      </w:r>
      <w:r w:rsidR="001333FA" w:rsidRPr="00365337">
        <w:rPr>
          <w:rFonts w:ascii="Times New Roman" w:eastAsia="Times New Roman" w:hAnsi="Times New Roman" w:cs="Times New Roman"/>
          <w:snapToGrid w:val="0"/>
          <w:sz w:val="20"/>
          <w:szCs w:val="20"/>
          <w:lang w:eastAsia="en-GB"/>
        </w:rPr>
        <w:t>.</w:t>
      </w:r>
    </w:p>
    <w:p w14:paraId="2B212C1D" w14:textId="460E696E" w:rsidR="00895775" w:rsidRPr="00365337" w:rsidRDefault="00B169F9" w:rsidP="00895775">
      <w:pPr>
        <w:spacing w:before="0" w:after="0"/>
        <w:jc w:val="center"/>
        <w:rPr>
          <w:rFonts w:ascii="Times New Roman" w:eastAsia="Times New Roman" w:hAnsi="Times New Roman" w:cs="Times New Roman"/>
          <w:snapToGrid w:val="0"/>
          <w:lang w:eastAsia="en-GB"/>
        </w:rPr>
      </w:pPr>
      <w:r>
        <w:rPr>
          <w:rFonts w:ascii="Times New Roman" w:eastAsia="Times New Roman" w:hAnsi="Times New Roman" w:cs="Times New Roman"/>
          <w:b/>
          <w:snapToGrid w:val="0"/>
          <w:lang w:eastAsia="en-GB"/>
        </w:rPr>
        <w:t>T</w:t>
      </w:r>
      <w:r w:rsidR="00895775" w:rsidRPr="00365337">
        <w:rPr>
          <w:rFonts w:ascii="Times New Roman" w:eastAsia="Times New Roman" w:hAnsi="Times New Roman" w:cs="Times New Roman"/>
          <w:b/>
          <w:snapToGrid w:val="0"/>
          <w:lang w:eastAsia="en-GB"/>
        </w:rPr>
        <w:t xml:space="preserve">able B: General conditions for the release of tranches  </w:t>
      </w:r>
    </w:p>
    <w:tbl>
      <w:tblPr>
        <w:tblW w:w="1460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11"/>
        <w:gridCol w:w="5245"/>
        <w:gridCol w:w="5245"/>
      </w:tblGrid>
      <w:tr w:rsidR="00895775" w:rsidRPr="00365337" w14:paraId="69A5CD55" w14:textId="77777777" w:rsidTr="00F47F1F">
        <w:trPr>
          <w:trHeight w:val="1227"/>
        </w:trPr>
        <w:tc>
          <w:tcPr>
            <w:tcW w:w="4111" w:type="dxa"/>
            <w:shd w:val="clear" w:color="auto" w:fill="auto"/>
          </w:tcPr>
          <w:p w14:paraId="2723A60A" w14:textId="77777777" w:rsidR="00895775" w:rsidRPr="00365337" w:rsidRDefault="00895775" w:rsidP="00B169F9">
            <w:pPr>
              <w:spacing w:before="0" w:after="0"/>
              <w:jc w:val="center"/>
              <w:rPr>
                <w:rFonts w:ascii="Times New Roman" w:eastAsia="Times New Roman" w:hAnsi="Times New Roman" w:cs="Times New Roman"/>
                <w:snapToGrid w:val="0"/>
                <w:sz w:val="20"/>
                <w:szCs w:val="20"/>
                <w:lang w:eastAsia="en-GB"/>
              </w:rPr>
            </w:pPr>
            <w:r w:rsidRPr="00365337">
              <w:rPr>
                <w:rFonts w:ascii="Times New Roman" w:eastAsia="Times New Roman" w:hAnsi="Times New Roman" w:cs="Times New Roman"/>
                <w:snapToGrid w:val="0"/>
                <w:sz w:val="20"/>
                <w:szCs w:val="20"/>
                <w:lang w:eastAsia="en-GB"/>
              </w:rPr>
              <w:t>Area</w:t>
            </w:r>
          </w:p>
        </w:tc>
        <w:tc>
          <w:tcPr>
            <w:tcW w:w="5245" w:type="dxa"/>
            <w:shd w:val="clear" w:color="auto" w:fill="auto"/>
          </w:tcPr>
          <w:p w14:paraId="1DA5908C" w14:textId="77777777" w:rsidR="00895775" w:rsidRPr="00365337" w:rsidRDefault="00895775" w:rsidP="00B169F9">
            <w:pPr>
              <w:spacing w:before="0" w:after="0"/>
              <w:jc w:val="center"/>
              <w:rPr>
                <w:rFonts w:ascii="Times New Roman" w:eastAsia="Times New Roman" w:hAnsi="Times New Roman" w:cs="Times New Roman"/>
                <w:snapToGrid w:val="0"/>
                <w:sz w:val="20"/>
                <w:szCs w:val="20"/>
                <w:lang w:eastAsia="en-GB"/>
              </w:rPr>
            </w:pPr>
            <w:r w:rsidRPr="00365337">
              <w:rPr>
                <w:rFonts w:ascii="Times New Roman" w:eastAsia="Times New Roman" w:hAnsi="Times New Roman" w:cs="Times New Roman"/>
                <w:snapToGrid w:val="0"/>
                <w:sz w:val="20"/>
                <w:szCs w:val="20"/>
                <w:lang w:eastAsia="en-GB"/>
              </w:rPr>
              <w:t>Conditions</w:t>
            </w:r>
          </w:p>
        </w:tc>
        <w:tc>
          <w:tcPr>
            <w:tcW w:w="5245" w:type="dxa"/>
            <w:shd w:val="clear" w:color="auto" w:fill="auto"/>
          </w:tcPr>
          <w:p w14:paraId="73A70633" w14:textId="77777777" w:rsidR="00895775" w:rsidRPr="00365337" w:rsidRDefault="00895775" w:rsidP="00B169F9">
            <w:pPr>
              <w:spacing w:before="0" w:after="0"/>
              <w:jc w:val="center"/>
              <w:rPr>
                <w:rFonts w:ascii="Times New Roman" w:eastAsia="Times New Roman" w:hAnsi="Times New Roman" w:cs="Times New Roman"/>
                <w:snapToGrid w:val="0"/>
                <w:sz w:val="20"/>
                <w:szCs w:val="20"/>
                <w:lang w:eastAsia="en-GB"/>
              </w:rPr>
            </w:pPr>
            <w:r w:rsidRPr="00365337">
              <w:rPr>
                <w:rFonts w:ascii="Times New Roman" w:eastAsia="Times New Roman" w:hAnsi="Times New Roman" w:cs="Times New Roman"/>
                <w:snapToGrid w:val="0"/>
                <w:sz w:val="20"/>
                <w:szCs w:val="20"/>
                <w:lang w:eastAsia="en-GB"/>
              </w:rPr>
              <w:t>Verification source</w:t>
            </w:r>
          </w:p>
        </w:tc>
      </w:tr>
      <w:tr w:rsidR="00812AB6" w:rsidRPr="00365337" w14:paraId="61F3C45E" w14:textId="77777777" w:rsidTr="0083347D">
        <w:trPr>
          <w:trHeight w:val="1153"/>
        </w:trPr>
        <w:tc>
          <w:tcPr>
            <w:tcW w:w="4111" w:type="dxa"/>
            <w:tcBorders>
              <w:top w:val="single" w:sz="4" w:space="0" w:color="auto"/>
              <w:left w:val="single" w:sz="4" w:space="0" w:color="auto"/>
              <w:bottom w:val="single" w:sz="4" w:space="0" w:color="auto"/>
              <w:right w:val="single" w:sz="4" w:space="0" w:color="auto"/>
            </w:tcBorders>
          </w:tcPr>
          <w:p w14:paraId="18C32AFF" w14:textId="77777777" w:rsidR="00812AB6" w:rsidRPr="00365337" w:rsidRDefault="00812AB6" w:rsidP="00B169F9">
            <w:pPr>
              <w:spacing w:before="0" w:after="0"/>
              <w:ind w:right="-108"/>
              <w:jc w:val="left"/>
              <w:rPr>
                <w:rFonts w:ascii="Times New Roman" w:hAnsi="Times New Roman" w:cs="Times New Roman"/>
                <w:b/>
              </w:rPr>
            </w:pPr>
            <w:r w:rsidRPr="00365337">
              <w:rPr>
                <w:rFonts w:ascii="Times New Roman" w:hAnsi="Times New Roman" w:cs="Times New Roman"/>
              </w:rPr>
              <w:t>Macroeconomic stability</w:t>
            </w:r>
          </w:p>
        </w:tc>
        <w:tc>
          <w:tcPr>
            <w:tcW w:w="5245" w:type="dxa"/>
            <w:tcBorders>
              <w:top w:val="single" w:sz="4" w:space="0" w:color="auto"/>
              <w:left w:val="single" w:sz="4" w:space="0" w:color="auto"/>
              <w:bottom w:val="single" w:sz="4" w:space="0" w:color="auto"/>
              <w:right w:val="single" w:sz="4" w:space="0" w:color="auto"/>
            </w:tcBorders>
          </w:tcPr>
          <w:p w14:paraId="12552872" w14:textId="2CC45759" w:rsidR="00812AB6" w:rsidRPr="00365337" w:rsidRDefault="00C27A51" w:rsidP="00C27A51">
            <w:pPr>
              <w:spacing w:before="0" w:after="0"/>
              <w:jc w:val="left"/>
              <w:rPr>
                <w:rFonts w:ascii="Times New Roman" w:hAnsi="Times New Roman" w:cs="Times New Roman"/>
              </w:rPr>
            </w:pPr>
            <w:r>
              <w:rPr>
                <w:rFonts w:ascii="Times New Roman" w:hAnsi="Times New Roman" w:cs="Times New Roman"/>
              </w:rPr>
              <w:t>I</w:t>
            </w:r>
            <w:r w:rsidR="00812AB6" w:rsidRPr="00365337">
              <w:rPr>
                <w:rFonts w:ascii="Times New Roman" w:hAnsi="Times New Roman" w:cs="Times New Roman"/>
              </w:rPr>
              <w:t>mplementation of a</w:t>
            </w:r>
            <w:r>
              <w:rPr>
                <w:rFonts w:ascii="Times New Roman" w:hAnsi="Times New Roman" w:cs="Times New Roman"/>
              </w:rPr>
              <w:t xml:space="preserve"> credible </w:t>
            </w:r>
            <w:r w:rsidR="00812AB6" w:rsidRPr="00365337">
              <w:rPr>
                <w:rFonts w:ascii="Times New Roman" w:hAnsi="Times New Roman" w:cs="Times New Roman"/>
              </w:rPr>
              <w:t>stability-oriented macroeconomic policy</w:t>
            </w:r>
          </w:p>
        </w:tc>
        <w:tc>
          <w:tcPr>
            <w:tcW w:w="5245" w:type="dxa"/>
            <w:tcBorders>
              <w:top w:val="single" w:sz="4" w:space="0" w:color="auto"/>
              <w:left w:val="single" w:sz="4" w:space="0" w:color="auto"/>
              <w:bottom w:val="single" w:sz="4" w:space="0" w:color="auto"/>
              <w:right w:val="single" w:sz="4" w:space="0" w:color="auto"/>
            </w:tcBorders>
          </w:tcPr>
          <w:p w14:paraId="67FD4C8B" w14:textId="77777777" w:rsidR="00BF248A" w:rsidRPr="00365337" w:rsidRDefault="00812AB6" w:rsidP="00B169F9">
            <w:pPr>
              <w:spacing w:before="0" w:after="0"/>
              <w:jc w:val="left"/>
              <w:rPr>
                <w:rFonts w:ascii="Times New Roman" w:hAnsi="Times New Roman" w:cs="Times New Roman"/>
              </w:rPr>
            </w:pPr>
            <w:r w:rsidRPr="00365337">
              <w:rPr>
                <w:rFonts w:ascii="Times New Roman" w:hAnsi="Times New Roman" w:cs="Times New Roman"/>
              </w:rPr>
              <w:t>DG ECFIN surveillance mechanism</w:t>
            </w:r>
          </w:p>
          <w:p w14:paraId="7B6E53FF" w14:textId="77777777" w:rsidR="00812AB6" w:rsidRPr="00365337" w:rsidRDefault="00BF248A" w:rsidP="00B169F9">
            <w:pPr>
              <w:spacing w:before="0" w:after="0"/>
              <w:jc w:val="left"/>
              <w:rPr>
                <w:rFonts w:ascii="Times New Roman" w:hAnsi="Times New Roman" w:cs="Times New Roman"/>
              </w:rPr>
            </w:pPr>
            <w:r w:rsidRPr="00365337">
              <w:rPr>
                <w:rFonts w:ascii="Times New Roman" w:hAnsi="Times New Roman" w:cs="Times New Roman"/>
              </w:rPr>
              <w:t>EU</w:t>
            </w:r>
            <w:r w:rsidR="00812AB6" w:rsidRPr="00365337">
              <w:rPr>
                <w:rFonts w:ascii="Times New Roman" w:hAnsi="Times New Roman" w:cs="Times New Roman"/>
              </w:rPr>
              <w:t xml:space="preserve"> annual assessment of the Albania economic reform program</w:t>
            </w:r>
          </w:p>
          <w:p w14:paraId="5299663B" w14:textId="77777777" w:rsidR="00812AB6" w:rsidRPr="00365337" w:rsidRDefault="00812AB6" w:rsidP="00B169F9">
            <w:pPr>
              <w:spacing w:before="0" w:after="0"/>
              <w:jc w:val="left"/>
              <w:rPr>
                <w:rFonts w:ascii="Times New Roman" w:hAnsi="Times New Roman" w:cs="Times New Roman"/>
              </w:rPr>
            </w:pPr>
            <w:r w:rsidRPr="00365337">
              <w:rPr>
                <w:rFonts w:ascii="Times New Roman" w:hAnsi="Times New Roman" w:cs="Times New Roman"/>
              </w:rPr>
              <w:t>Policy dialogue in the respective SAA sub-committee</w:t>
            </w:r>
          </w:p>
        </w:tc>
      </w:tr>
      <w:tr w:rsidR="00812AB6" w:rsidRPr="00365337" w14:paraId="20ED8075" w14:textId="77777777" w:rsidTr="008B4169">
        <w:trPr>
          <w:trHeight w:val="552"/>
        </w:trPr>
        <w:tc>
          <w:tcPr>
            <w:tcW w:w="4111" w:type="dxa"/>
            <w:tcBorders>
              <w:top w:val="single" w:sz="4" w:space="0" w:color="auto"/>
              <w:left w:val="single" w:sz="4" w:space="0" w:color="auto"/>
              <w:bottom w:val="single" w:sz="4" w:space="0" w:color="auto"/>
              <w:right w:val="single" w:sz="4" w:space="0" w:color="auto"/>
            </w:tcBorders>
          </w:tcPr>
          <w:p w14:paraId="5FC1294E" w14:textId="77777777" w:rsidR="00812AB6" w:rsidRPr="00365337" w:rsidRDefault="00812AB6" w:rsidP="00B169F9">
            <w:pPr>
              <w:spacing w:before="0" w:after="0"/>
              <w:ind w:right="-108"/>
              <w:jc w:val="left"/>
              <w:rPr>
                <w:rFonts w:ascii="Times New Roman" w:hAnsi="Times New Roman" w:cs="Times New Roman"/>
              </w:rPr>
            </w:pPr>
            <w:r w:rsidRPr="00365337">
              <w:rPr>
                <w:rFonts w:ascii="Times New Roman" w:hAnsi="Times New Roman" w:cs="Times New Roman"/>
              </w:rPr>
              <w:t>Public financial management</w:t>
            </w:r>
          </w:p>
        </w:tc>
        <w:tc>
          <w:tcPr>
            <w:tcW w:w="5245" w:type="dxa"/>
            <w:tcBorders>
              <w:top w:val="single" w:sz="4" w:space="0" w:color="auto"/>
              <w:left w:val="single" w:sz="4" w:space="0" w:color="auto"/>
              <w:bottom w:val="single" w:sz="4" w:space="0" w:color="auto"/>
              <w:right w:val="single" w:sz="4" w:space="0" w:color="auto"/>
            </w:tcBorders>
          </w:tcPr>
          <w:p w14:paraId="105A8967" w14:textId="7B9DED74" w:rsidR="00812AB6" w:rsidRPr="00365337" w:rsidRDefault="007C4149" w:rsidP="008B4169">
            <w:pPr>
              <w:spacing w:before="0" w:after="0"/>
              <w:jc w:val="left"/>
              <w:rPr>
                <w:rFonts w:ascii="Times New Roman" w:hAnsi="Times New Roman" w:cs="Times New Roman"/>
              </w:rPr>
            </w:pPr>
            <w:r w:rsidRPr="007C4149">
              <w:rPr>
                <w:rFonts w:ascii="Times New Roman" w:hAnsi="Times New Roman" w:cs="Times New Roman"/>
              </w:rPr>
              <w:t>Satisfactory progress in the implementation of the public finance management policy, notably the PFM strategy 2014-20 and continued credibility and relevance thereof</w:t>
            </w:r>
          </w:p>
        </w:tc>
        <w:tc>
          <w:tcPr>
            <w:tcW w:w="5245" w:type="dxa"/>
            <w:tcBorders>
              <w:top w:val="single" w:sz="4" w:space="0" w:color="auto"/>
              <w:left w:val="single" w:sz="4" w:space="0" w:color="auto"/>
              <w:bottom w:val="single" w:sz="4" w:space="0" w:color="auto"/>
              <w:right w:val="single" w:sz="4" w:space="0" w:color="auto"/>
            </w:tcBorders>
          </w:tcPr>
          <w:p w14:paraId="568093E7" w14:textId="77777777" w:rsidR="008B4169" w:rsidRDefault="00812AB6" w:rsidP="00B169F9">
            <w:pPr>
              <w:spacing w:before="0" w:after="0"/>
              <w:jc w:val="left"/>
              <w:rPr>
                <w:rFonts w:ascii="Times New Roman" w:hAnsi="Times New Roman" w:cs="Times New Roman"/>
              </w:rPr>
            </w:pPr>
            <w:r w:rsidRPr="00365337">
              <w:rPr>
                <w:rFonts w:ascii="Times New Roman" w:hAnsi="Times New Roman" w:cs="Times New Roman"/>
              </w:rPr>
              <w:t>The PFM Steering Committee monitors progress on the implementation of the strategy and action plan.</w:t>
            </w:r>
            <w:r w:rsidR="00B777B7" w:rsidRPr="00365337">
              <w:rPr>
                <w:rFonts w:ascii="Times New Roman" w:hAnsi="Times New Roman" w:cs="Times New Roman"/>
              </w:rPr>
              <w:t xml:space="preserve"> </w:t>
            </w:r>
          </w:p>
          <w:p w14:paraId="0F393687" w14:textId="1E88B3AC" w:rsidR="00B777B7" w:rsidRPr="00365337" w:rsidRDefault="00812AB6" w:rsidP="008B4169">
            <w:pPr>
              <w:spacing w:before="0" w:after="0"/>
              <w:jc w:val="left"/>
              <w:rPr>
                <w:rFonts w:ascii="Times New Roman" w:hAnsi="Times New Roman" w:cs="Times New Roman"/>
              </w:rPr>
            </w:pPr>
            <w:r w:rsidRPr="00365337">
              <w:rPr>
                <w:rFonts w:ascii="Times New Roman" w:hAnsi="Times New Roman" w:cs="Times New Roman"/>
              </w:rPr>
              <w:t>Annual monitoring report</w:t>
            </w:r>
            <w:r w:rsidR="008B4169">
              <w:rPr>
                <w:rFonts w:ascii="Times New Roman" w:hAnsi="Times New Roman" w:cs="Times New Roman"/>
              </w:rPr>
              <w:t>s</w:t>
            </w:r>
            <w:r w:rsidRPr="00365337">
              <w:rPr>
                <w:rFonts w:ascii="Times New Roman" w:hAnsi="Times New Roman" w:cs="Times New Roman"/>
              </w:rPr>
              <w:t xml:space="preserve"> provided to the EU Delegation</w:t>
            </w:r>
            <w:r w:rsidR="008B4169">
              <w:rPr>
                <w:rFonts w:ascii="Times New Roman" w:hAnsi="Times New Roman" w:cs="Times New Roman"/>
              </w:rPr>
              <w:t xml:space="preserve">, including report </w:t>
            </w:r>
            <w:r w:rsidR="008B4169" w:rsidRPr="008B4169">
              <w:rPr>
                <w:rFonts w:ascii="Times New Roman" w:hAnsi="Times New Roman" w:cs="Times New Roman"/>
              </w:rPr>
              <w:t xml:space="preserve">and statistics on progress on acting upon the audit findings of the external audit of the arrears clearance process and on </w:t>
            </w:r>
            <w:r w:rsidR="008B4169">
              <w:rPr>
                <w:rFonts w:ascii="Times New Roman" w:hAnsi="Times New Roman" w:cs="Times New Roman"/>
              </w:rPr>
              <w:t>purs</w:t>
            </w:r>
            <w:r w:rsidR="008B4169" w:rsidRPr="008B4169">
              <w:rPr>
                <w:rFonts w:ascii="Times New Roman" w:hAnsi="Times New Roman" w:cs="Times New Roman"/>
              </w:rPr>
              <w:t>uing investigations</w:t>
            </w:r>
            <w:r w:rsidR="008B4169">
              <w:rPr>
                <w:rFonts w:ascii="Times New Roman" w:hAnsi="Times New Roman" w:cs="Times New Roman"/>
              </w:rPr>
              <w:t xml:space="preserve"> in cases of suspicion of fraud</w:t>
            </w:r>
            <w:r w:rsidR="004C1689">
              <w:rPr>
                <w:rFonts w:ascii="Times New Roman" w:hAnsi="Times New Roman" w:cs="Times New Roman"/>
              </w:rPr>
              <w:t>.</w:t>
            </w:r>
            <w:r w:rsidRPr="00365337">
              <w:rPr>
                <w:rFonts w:ascii="Times New Roman" w:hAnsi="Times New Roman" w:cs="Times New Roman"/>
              </w:rPr>
              <w:t xml:space="preserve"> </w:t>
            </w:r>
          </w:p>
        </w:tc>
      </w:tr>
      <w:tr w:rsidR="00812AB6" w:rsidRPr="00365337" w14:paraId="366DFEB3" w14:textId="77777777" w:rsidTr="0083347D">
        <w:trPr>
          <w:trHeight w:val="1427"/>
        </w:trPr>
        <w:tc>
          <w:tcPr>
            <w:tcW w:w="4111" w:type="dxa"/>
            <w:tcBorders>
              <w:top w:val="single" w:sz="4" w:space="0" w:color="auto"/>
              <w:left w:val="single" w:sz="4" w:space="0" w:color="auto"/>
              <w:bottom w:val="single" w:sz="4" w:space="0" w:color="auto"/>
              <w:right w:val="single" w:sz="4" w:space="0" w:color="auto"/>
            </w:tcBorders>
          </w:tcPr>
          <w:p w14:paraId="5265D0CF" w14:textId="77777777" w:rsidR="00812AB6" w:rsidRPr="00365337" w:rsidRDefault="00812AB6" w:rsidP="00B169F9">
            <w:pPr>
              <w:spacing w:before="0" w:after="0"/>
              <w:jc w:val="left"/>
              <w:rPr>
                <w:rFonts w:ascii="Times New Roman" w:hAnsi="Times New Roman" w:cs="Times New Roman"/>
              </w:rPr>
            </w:pPr>
            <w:r w:rsidRPr="00365337">
              <w:rPr>
                <w:rFonts w:ascii="Times New Roman" w:hAnsi="Times New Roman" w:cs="Times New Roman"/>
              </w:rPr>
              <w:t>Budget transparency and oversight</w:t>
            </w:r>
          </w:p>
        </w:tc>
        <w:tc>
          <w:tcPr>
            <w:tcW w:w="5245" w:type="dxa"/>
            <w:tcBorders>
              <w:top w:val="single" w:sz="4" w:space="0" w:color="auto"/>
              <w:left w:val="single" w:sz="4" w:space="0" w:color="auto"/>
              <w:bottom w:val="single" w:sz="4" w:space="0" w:color="auto"/>
              <w:right w:val="single" w:sz="4" w:space="0" w:color="auto"/>
            </w:tcBorders>
          </w:tcPr>
          <w:p w14:paraId="5B0C4AA1" w14:textId="7A56DCC4" w:rsidR="008B4169" w:rsidRPr="00365337" w:rsidRDefault="008B4169" w:rsidP="008B4169">
            <w:pPr>
              <w:spacing w:before="0" w:after="0"/>
              <w:jc w:val="left"/>
              <w:rPr>
                <w:rFonts w:ascii="Times New Roman" w:hAnsi="Times New Roman" w:cs="Times New Roman"/>
              </w:rPr>
            </w:pPr>
            <w:r w:rsidRPr="00365337">
              <w:rPr>
                <w:rFonts w:ascii="Times New Roman" w:hAnsi="Times New Roman" w:cs="Times New Roman"/>
              </w:rPr>
              <w:t>Satisfactory progress with regard to the public availability of timely, comprehensive and sound budgetary information</w:t>
            </w:r>
            <w:r w:rsidR="00B83CE8">
              <w:rPr>
                <w:rFonts w:ascii="Times New Roman" w:hAnsi="Times New Roman" w:cs="Times New Roman"/>
              </w:rPr>
              <w:t xml:space="preserve"> (transparency roadmap)</w:t>
            </w:r>
          </w:p>
          <w:p w14:paraId="270879E8" w14:textId="77777777" w:rsidR="008B4169" w:rsidRPr="00365337" w:rsidRDefault="008B4169" w:rsidP="00B169F9">
            <w:pPr>
              <w:spacing w:before="0" w:after="0"/>
              <w:jc w:val="left"/>
              <w:rPr>
                <w:rFonts w:ascii="Times New Roman" w:hAnsi="Times New Roman" w:cs="Times New Roman"/>
              </w:rPr>
            </w:pPr>
          </w:p>
        </w:tc>
        <w:tc>
          <w:tcPr>
            <w:tcW w:w="5245" w:type="dxa"/>
            <w:tcBorders>
              <w:top w:val="single" w:sz="4" w:space="0" w:color="auto"/>
              <w:left w:val="single" w:sz="4" w:space="0" w:color="auto"/>
              <w:bottom w:val="single" w:sz="4" w:space="0" w:color="auto"/>
              <w:right w:val="single" w:sz="4" w:space="0" w:color="auto"/>
            </w:tcBorders>
          </w:tcPr>
          <w:p w14:paraId="0B39718E" w14:textId="77777777" w:rsidR="00812AB6" w:rsidRPr="00365337" w:rsidRDefault="00812AB6" w:rsidP="00B169F9">
            <w:pPr>
              <w:spacing w:before="0" w:after="0"/>
              <w:jc w:val="left"/>
              <w:rPr>
                <w:rFonts w:ascii="Times New Roman" w:hAnsi="Times New Roman" w:cs="Times New Roman"/>
              </w:rPr>
            </w:pPr>
            <w:r w:rsidRPr="00365337">
              <w:rPr>
                <w:rFonts w:ascii="Times New Roman" w:hAnsi="Times New Roman" w:cs="Times New Roman"/>
              </w:rPr>
              <w:t>Monitoring by the  PFM Steering Committee</w:t>
            </w:r>
          </w:p>
          <w:p w14:paraId="35C617DF" w14:textId="575C9D45" w:rsidR="00812AB6" w:rsidRPr="00365337" w:rsidRDefault="00F125F6" w:rsidP="00B169F9">
            <w:pPr>
              <w:spacing w:before="0" w:after="0"/>
              <w:jc w:val="left"/>
              <w:rPr>
                <w:rFonts w:ascii="Times New Roman" w:hAnsi="Times New Roman" w:cs="Times New Roman"/>
              </w:rPr>
            </w:pPr>
            <w:r>
              <w:rPr>
                <w:rFonts w:ascii="Times New Roman" w:hAnsi="Times New Roman" w:cs="Times New Roman"/>
              </w:rPr>
              <w:t>Annual report provided by the Mo</w:t>
            </w:r>
            <w:r w:rsidR="00812AB6" w:rsidRPr="00365337">
              <w:rPr>
                <w:rFonts w:ascii="Times New Roman" w:hAnsi="Times New Roman" w:cs="Times New Roman"/>
              </w:rPr>
              <w:t>F on progress for the implementation of transparency roadmap</w:t>
            </w:r>
          </w:p>
          <w:p w14:paraId="7A3DF85D" w14:textId="57AB7697" w:rsidR="00812AB6" w:rsidRPr="00365337" w:rsidRDefault="00812AB6" w:rsidP="00B169F9">
            <w:pPr>
              <w:spacing w:before="0" w:after="0"/>
              <w:jc w:val="left"/>
              <w:rPr>
                <w:rFonts w:ascii="Times New Roman" w:hAnsi="Times New Roman" w:cs="Times New Roman"/>
              </w:rPr>
            </w:pPr>
            <w:r w:rsidRPr="00365337">
              <w:rPr>
                <w:rFonts w:ascii="Times New Roman" w:hAnsi="Times New Roman" w:cs="Times New Roman"/>
              </w:rPr>
              <w:t>Documentation available on MoF website, Official Journal, HSC website and Parliament website</w:t>
            </w:r>
          </w:p>
        </w:tc>
      </w:tr>
    </w:tbl>
    <w:p w14:paraId="34D0D6B2" w14:textId="77777777" w:rsidR="00895775" w:rsidRPr="00365337" w:rsidRDefault="00895775" w:rsidP="00895775">
      <w:pPr>
        <w:spacing w:before="0" w:after="0"/>
        <w:jc w:val="left"/>
        <w:rPr>
          <w:rFonts w:ascii="Times New Roman" w:eastAsia="Times New Roman" w:hAnsi="Times New Roman" w:cs="Times New Roman"/>
          <w:snapToGrid w:val="0"/>
          <w:lang w:eastAsia="en-GB"/>
        </w:rPr>
      </w:pPr>
    </w:p>
    <w:p w14:paraId="58E39DB2" w14:textId="77777777" w:rsidR="00895775" w:rsidRPr="00365337" w:rsidRDefault="00895775" w:rsidP="00895775">
      <w:pPr>
        <w:spacing w:before="0" w:after="0"/>
        <w:jc w:val="left"/>
        <w:rPr>
          <w:rFonts w:ascii="Times New Roman" w:eastAsia="Times New Roman" w:hAnsi="Times New Roman" w:cs="Times New Roman"/>
          <w:b/>
          <w:snapToGrid w:val="0"/>
          <w:lang w:eastAsia="en-GB"/>
        </w:rPr>
      </w:pPr>
      <w:r w:rsidRPr="00365337">
        <w:rPr>
          <w:rFonts w:ascii="Times New Roman" w:eastAsia="Times New Roman" w:hAnsi="Times New Roman" w:cs="Times New Roman"/>
          <w:b/>
          <w:snapToGrid w:val="0"/>
          <w:lang w:eastAsia="en-GB"/>
        </w:rPr>
        <w:t>4. Specific conditions for the disbursement of tranches</w:t>
      </w:r>
    </w:p>
    <w:p w14:paraId="2F259533" w14:textId="77777777" w:rsidR="00895775" w:rsidRPr="00365337" w:rsidRDefault="00895775" w:rsidP="00895775">
      <w:pPr>
        <w:spacing w:before="0" w:after="0"/>
        <w:rPr>
          <w:rFonts w:ascii="Times New Roman" w:eastAsia="Times New Roman" w:hAnsi="Times New Roman" w:cs="Times New Roman"/>
          <w:snapToGrid w:val="0"/>
          <w:sz w:val="20"/>
          <w:szCs w:val="20"/>
          <w:lang w:eastAsia="en-GB"/>
        </w:rPr>
      </w:pPr>
      <w:r w:rsidRPr="00365337">
        <w:rPr>
          <w:rFonts w:ascii="Times New Roman" w:eastAsia="Times New Roman" w:hAnsi="Times New Roman" w:cs="Times New Roman"/>
          <w:snapToGrid w:val="0"/>
          <w:sz w:val="20"/>
          <w:szCs w:val="20"/>
          <w:lang w:eastAsia="en-GB"/>
        </w:rPr>
        <w:t xml:space="preserve">The specific conditions for the disbursement set out in Table C and D </w:t>
      </w:r>
      <w:r w:rsidR="001333FA" w:rsidRPr="00365337">
        <w:rPr>
          <w:rFonts w:ascii="Times New Roman" w:eastAsia="Times New Roman" w:hAnsi="Times New Roman" w:cs="Times New Roman"/>
          <w:snapToGrid w:val="0"/>
          <w:sz w:val="20"/>
          <w:szCs w:val="20"/>
          <w:lang w:eastAsia="en-GB"/>
        </w:rPr>
        <w:t xml:space="preserve">and E </w:t>
      </w:r>
      <w:r w:rsidRPr="00365337">
        <w:rPr>
          <w:rFonts w:ascii="Times New Roman" w:eastAsia="Times New Roman" w:hAnsi="Times New Roman" w:cs="Times New Roman"/>
          <w:snapToGrid w:val="0"/>
          <w:sz w:val="20"/>
          <w:szCs w:val="20"/>
          <w:lang w:eastAsia="en-GB"/>
        </w:rPr>
        <w:t>shall apply to the disbursement of a specific tranche. Tranche release requests must be accompanied by all appropriate information and documents on the specific conditions.</w:t>
      </w:r>
    </w:p>
    <w:p w14:paraId="686AE5D9" w14:textId="77777777" w:rsidR="00760153" w:rsidRPr="00365337" w:rsidRDefault="00760153" w:rsidP="00895775">
      <w:pPr>
        <w:spacing w:before="0" w:after="0"/>
        <w:jc w:val="center"/>
        <w:rPr>
          <w:rFonts w:ascii="Times New Roman" w:eastAsia="Times New Roman" w:hAnsi="Times New Roman" w:cs="Times New Roman"/>
          <w:b/>
          <w:snapToGrid w:val="0"/>
          <w:lang w:eastAsia="en-GB"/>
        </w:rPr>
      </w:pPr>
    </w:p>
    <w:p w14:paraId="6800A087" w14:textId="77777777" w:rsidR="00895775" w:rsidRPr="00365337" w:rsidRDefault="00895775" w:rsidP="00895775">
      <w:pPr>
        <w:spacing w:before="0" w:after="0"/>
        <w:jc w:val="center"/>
        <w:rPr>
          <w:rFonts w:ascii="Times New Roman" w:eastAsia="Times New Roman" w:hAnsi="Times New Roman" w:cs="Times New Roman"/>
          <w:b/>
          <w:snapToGrid w:val="0"/>
          <w:lang w:eastAsia="en-GB"/>
        </w:rPr>
      </w:pPr>
      <w:r w:rsidRPr="00365337">
        <w:rPr>
          <w:rFonts w:ascii="Times New Roman" w:eastAsia="Times New Roman" w:hAnsi="Times New Roman" w:cs="Times New Roman"/>
          <w:b/>
          <w:snapToGrid w:val="0"/>
          <w:lang w:eastAsia="en-GB"/>
        </w:rPr>
        <w:t>Table C: Specific conditions for the release of tranches</w:t>
      </w:r>
    </w:p>
    <w:tbl>
      <w:tblPr>
        <w:tblW w:w="495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9"/>
        <w:gridCol w:w="1152"/>
        <w:gridCol w:w="1206"/>
        <w:gridCol w:w="1206"/>
        <w:gridCol w:w="6031"/>
        <w:gridCol w:w="2801"/>
      </w:tblGrid>
      <w:tr w:rsidR="00812AB6" w:rsidRPr="00365337" w14:paraId="12948A23" w14:textId="77777777" w:rsidTr="007D33AC">
        <w:tc>
          <w:tcPr>
            <w:tcW w:w="1639" w:type="dxa"/>
            <w:vMerge w:val="restart"/>
            <w:shd w:val="clear" w:color="auto" w:fill="auto"/>
          </w:tcPr>
          <w:p w14:paraId="618E6851" w14:textId="77777777" w:rsidR="00812AB6" w:rsidRPr="00365337" w:rsidRDefault="00812AB6" w:rsidP="00872705">
            <w:pPr>
              <w:spacing w:before="0" w:after="0"/>
              <w:ind w:left="-14" w:right="-113"/>
              <w:rPr>
                <w:rFonts w:ascii="Times New Roman" w:hAnsi="Times New Roman" w:cs="Times New Roman"/>
                <w:b/>
              </w:rPr>
            </w:pPr>
            <w:r w:rsidRPr="00365337">
              <w:rPr>
                <w:rFonts w:ascii="Times New Roman" w:hAnsi="Times New Roman" w:cs="Times New Roman"/>
                <w:b/>
              </w:rPr>
              <w:lastRenderedPageBreak/>
              <w:t>Tranche</w:t>
            </w:r>
          </w:p>
        </w:tc>
        <w:tc>
          <w:tcPr>
            <w:tcW w:w="1152" w:type="dxa"/>
            <w:vMerge w:val="restart"/>
            <w:shd w:val="clear" w:color="auto" w:fill="auto"/>
          </w:tcPr>
          <w:p w14:paraId="2F44E7BC" w14:textId="77777777" w:rsidR="00812AB6" w:rsidRPr="00365337" w:rsidRDefault="00812AB6" w:rsidP="00872705">
            <w:pPr>
              <w:spacing w:before="0" w:after="0"/>
              <w:rPr>
                <w:rFonts w:ascii="Times New Roman" w:hAnsi="Times New Roman" w:cs="Times New Roman"/>
                <w:b/>
              </w:rPr>
            </w:pPr>
            <w:r w:rsidRPr="00365337">
              <w:rPr>
                <w:rFonts w:ascii="Times New Roman" w:hAnsi="Times New Roman" w:cs="Times New Roman"/>
                <w:b/>
              </w:rPr>
              <w:t>Amount</w:t>
            </w:r>
          </w:p>
          <w:p w14:paraId="017AD7E4" w14:textId="77777777" w:rsidR="00812AB6" w:rsidRPr="00365337" w:rsidRDefault="00812AB6" w:rsidP="00872705">
            <w:pPr>
              <w:spacing w:before="0" w:after="0"/>
              <w:rPr>
                <w:rFonts w:ascii="Times New Roman" w:hAnsi="Times New Roman" w:cs="Times New Roman"/>
                <w:b/>
              </w:rPr>
            </w:pPr>
            <w:r w:rsidRPr="00365337">
              <w:rPr>
                <w:rFonts w:ascii="Times New Roman" w:hAnsi="Times New Roman" w:cs="Times New Roman"/>
                <w:b/>
              </w:rPr>
              <w:t>€ million</w:t>
            </w:r>
          </w:p>
        </w:tc>
        <w:tc>
          <w:tcPr>
            <w:tcW w:w="2412" w:type="dxa"/>
            <w:gridSpan w:val="2"/>
            <w:shd w:val="clear" w:color="auto" w:fill="auto"/>
          </w:tcPr>
          <w:p w14:paraId="60B8E8F8" w14:textId="77777777" w:rsidR="00812AB6" w:rsidRPr="00365337" w:rsidRDefault="00812AB6" w:rsidP="00872705">
            <w:pPr>
              <w:spacing w:before="0" w:after="0"/>
              <w:jc w:val="center"/>
              <w:rPr>
                <w:rFonts w:ascii="Times New Roman" w:hAnsi="Times New Roman" w:cs="Times New Roman"/>
                <w:b/>
              </w:rPr>
            </w:pPr>
            <w:r w:rsidRPr="00365337">
              <w:rPr>
                <w:rFonts w:ascii="Times New Roman" w:hAnsi="Times New Roman" w:cs="Times New Roman"/>
                <w:b/>
              </w:rPr>
              <w:t xml:space="preserve">Indicative disbursement </w:t>
            </w:r>
          </w:p>
        </w:tc>
        <w:tc>
          <w:tcPr>
            <w:tcW w:w="6031" w:type="dxa"/>
            <w:vMerge w:val="restart"/>
          </w:tcPr>
          <w:p w14:paraId="30CE5334" w14:textId="5460C6D5" w:rsidR="00812AB6" w:rsidRPr="00365337" w:rsidRDefault="001E0C54" w:rsidP="00872705">
            <w:pPr>
              <w:spacing w:before="0" w:after="0"/>
              <w:jc w:val="center"/>
              <w:rPr>
                <w:rFonts w:ascii="Times New Roman" w:hAnsi="Times New Roman" w:cs="Times New Roman"/>
                <w:b/>
              </w:rPr>
            </w:pPr>
            <w:r>
              <w:rPr>
                <w:rFonts w:ascii="Times New Roman" w:hAnsi="Times New Roman" w:cs="Times New Roman"/>
                <w:b/>
              </w:rPr>
              <w:t>T</w:t>
            </w:r>
            <w:r w:rsidR="00812AB6" w:rsidRPr="00365337">
              <w:rPr>
                <w:rFonts w:ascii="Times New Roman" w:hAnsi="Times New Roman" w:cs="Times New Roman"/>
                <w:b/>
              </w:rPr>
              <w:t>riggers for disbursement</w:t>
            </w:r>
          </w:p>
        </w:tc>
        <w:tc>
          <w:tcPr>
            <w:tcW w:w="2801" w:type="dxa"/>
            <w:vMerge w:val="restart"/>
            <w:shd w:val="clear" w:color="auto" w:fill="auto"/>
          </w:tcPr>
          <w:p w14:paraId="765AC06A" w14:textId="77777777" w:rsidR="00812AB6" w:rsidRPr="00365337" w:rsidRDefault="00812AB6" w:rsidP="00872705">
            <w:pPr>
              <w:spacing w:before="0" w:after="0"/>
              <w:jc w:val="center"/>
              <w:rPr>
                <w:rFonts w:ascii="Times New Roman" w:hAnsi="Times New Roman" w:cs="Times New Roman"/>
                <w:b/>
              </w:rPr>
            </w:pPr>
            <w:r w:rsidRPr="00365337">
              <w:rPr>
                <w:rFonts w:ascii="Times New Roman" w:hAnsi="Times New Roman" w:cs="Times New Roman"/>
                <w:b/>
              </w:rPr>
              <w:t>Verification source including timing or data availability (where applicable)</w:t>
            </w:r>
          </w:p>
        </w:tc>
      </w:tr>
      <w:tr w:rsidR="00812AB6" w:rsidRPr="00365337" w14:paraId="3EBBA299" w14:textId="77777777" w:rsidTr="007D33AC">
        <w:trPr>
          <w:trHeight w:val="673"/>
        </w:trPr>
        <w:tc>
          <w:tcPr>
            <w:tcW w:w="1639" w:type="dxa"/>
            <w:vMerge/>
            <w:shd w:val="clear" w:color="auto" w:fill="auto"/>
          </w:tcPr>
          <w:p w14:paraId="67841C48" w14:textId="77777777" w:rsidR="00812AB6" w:rsidRPr="00365337" w:rsidRDefault="00812AB6" w:rsidP="00872705">
            <w:pPr>
              <w:spacing w:before="0" w:after="0"/>
              <w:ind w:left="-14" w:right="-113"/>
              <w:rPr>
                <w:rFonts w:ascii="Times New Roman" w:hAnsi="Times New Roman" w:cs="Times New Roman"/>
                <w:b/>
              </w:rPr>
            </w:pPr>
          </w:p>
        </w:tc>
        <w:tc>
          <w:tcPr>
            <w:tcW w:w="1152" w:type="dxa"/>
            <w:vMerge/>
            <w:shd w:val="clear" w:color="auto" w:fill="auto"/>
          </w:tcPr>
          <w:p w14:paraId="523DDF81" w14:textId="77777777" w:rsidR="00812AB6" w:rsidRPr="00365337" w:rsidRDefault="00812AB6" w:rsidP="00872705">
            <w:pPr>
              <w:spacing w:before="0" w:after="0"/>
              <w:rPr>
                <w:rFonts w:ascii="Times New Roman" w:hAnsi="Times New Roman" w:cs="Times New Roman"/>
                <w:b/>
              </w:rPr>
            </w:pPr>
          </w:p>
        </w:tc>
        <w:tc>
          <w:tcPr>
            <w:tcW w:w="1206" w:type="dxa"/>
            <w:shd w:val="clear" w:color="auto" w:fill="auto"/>
          </w:tcPr>
          <w:p w14:paraId="2AB4408A" w14:textId="77777777" w:rsidR="00812AB6" w:rsidRPr="00365337" w:rsidRDefault="00812AB6" w:rsidP="00872705">
            <w:pPr>
              <w:spacing w:before="0" w:after="0"/>
              <w:jc w:val="center"/>
              <w:rPr>
                <w:rFonts w:ascii="Times New Roman" w:hAnsi="Times New Roman" w:cs="Times New Roman"/>
                <w:b/>
              </w:rPr>
            </w:pPr>
            <w:r w:rsidRPr="00365337">
              <w:rPr>
                <w:rFonts w:ascii="Times New Roman" w:hAnsi="Times New Roman" w:cs="Times New Roman"/>
                <w:b/>
              </w:rPr>
              <w:t>request</w:t>
            </w:r>
          </w:p>
          <w:p w14:paraId="601CBE74" w14:textId="77777777" w:rsidR="00812AB6" w:rsidRPr="00365337" w:rsidRDefault="00812AB6" w:rsidP="00872705">
            <w:pPr>
              <w:spacing w:before="0" w:after="0"/>
              <w:jc w:val="center"/>
              <w:rPr>
                <w:rFonts w:ascii="Times New Roman" w:hAnsi="Times New Roman" w:cs="Times New Roman"/>
                <w:b/>
              </w:rPr>
            </w:pPr>
            <w:r w:rsidRPr="00365337">
              <w:rPr>
                <w:rFonts w:ascii="Times New Roman" w:hAnsi="Times New Roman" w:cs="Times New Roman"/>
                <w:b/>
              </w:rPr>
              <w:t>(month</w:t>
            </w:r>
          </w:p>
          <w:p w14:paraId="49C35D8E" w14:textId="77777777" w:rsidR="00812AB6" w:rsidRPr="00365337" w:rsidRDefault="00812AB6" w:rsidP="00872705">
            <w:pPr>
              <w:spacing w:before="0" w:after="0"/>
              <w:jc w:val="center"/>
              <w:rPr>
                <w:rFonts w:ascii="Times New Roman" w:hAnsi="Times New Roman" w:cs="Times New Roman"/>
                <w:b/>
              </w:rPr>
            </w:pPr>
            <w:r w:rsidRPr="00365337">
              <w:rPr>
                <w:rFonts w:ascii="Times New Roman" w:hAnsi="Times New Roman" w:cs="Times New Roman"/>
                <w:b/>
              </w:rPr>
              <w:t>/year)</w:t>
            </w:r>
          </w:p>
        </w:tc>
        <w:tc>
          <w:tcPr>
            <w:tcW w:w="1206" w:type="dxa"/>
            <w:shd w:val="clear" w:color="auto" w:fill="auto"/>
          </w:tcPr>
          <w:p w14:paraId="66E8DC43" w14:textId="77777777" w:rsidR="00812AB6" w:rsidRPr="00365337" w:rsidRDefault="00812AB6" w:rsidP="00872705">
            <w:pPr>
              <w:spacing w:before="0" w:after="0"/>
              <w:jc w:val="center"/>
              <w:rPr>
                <w:rFonts w:ascii="Times New Roman" w:hAnsi="Times New Roman" w:cs="Times New Roman"/>
                <w:b/>
              </w:rPr>
            </w:pPr>
            <w:r w:rsidRPr="00365337">
              <w:rPr>
                <w:rFonts w:ascii="Times New Roman" w:hAnsi="Times New Roman" w:cs="Times New Roman"/>
                <w:b/>
              </w:rPr>
              <w:t>date</w:t>
            </w:r>
          </w:p>
          <w:p w14:paraId="0E56E1B7" w14:textId="77777777" w:rsidR="00812AB6" w:rsidRPr="00365337" w:rsidRDefault="00812AB6" w:rsidP="00872705">
            <w:pPr>
              <w:spacing w:before="0" w:after="0"/>
              <w:jc w:val="center"/>
              <w:rPr>
                <w:rFonts w:ascii="Times New Roman" w:hAnsi="Times New Roman" w:cs="Times New Roman"/>
                <w:b/>
              </w:rPr>
            </w:pPr>
            <w:r w:rsidRPr="00365337">
              <w:rPr>
                <w:rFonts w:ascii="Times New Roman" w:hAnsi="Times New Roman" w:cs="Times New Roman"/>
                <w:b/>
              </w:rPr>
              <w:t>(month</w:t>
            </w:r>
          </w:p>
          <w:p w14:paraId="361DE81F" w14:textId="77777777" w:rsidR="00812AB6" w:rsidRPr="00365337" w:rsidRDefault="00812AB6" w:rsidP="00872705">
            <w:pPr>
              <w:spacing w:before="0" w:after="0"/>
              <w:jc w:val="center"/>
              <w:rPr>
                <w:rFonts w:ascii="Times New Roman" w:hAnsi="Times New Roman" w:cs="Times New Roman"/>
                <w:b/>
              </w:rPr>
            </w:pPr>
            <w:r w:rsidRPr="00365337">
              <w:rPr>
                <w:rFonts w:ascii="Times New Roman" w:hAnsi="Times New Roman" w:cs="Times New Roman"/>
                <w:b/>
              </w:rPr>
              <w:t>/year)</w:t>
            </w:r>
          </w:p>
        </w:tc>
        <w:tc>
          <w:tcPr>
            <w:tcW w:w="6031" w:type="dxa"/>
            <w:vMerge/>
          </w:tcPr>
          <w:p w14:paraId="345EC168" w14:textId="77777777" w:rsidR="00812AB6" w:rsidRPr="00365337" w:rsidRDefault="00812AB6" w:rsidP="00872705">
            <w:pPr>
              <w:spacing w:before="0" w:after="0"/>
              <w:jc w:val="center"/>
              <w:rPr>
                <w:rFonts w:ascii="Times New Roman" w:hAnsi="Times New Roman" w:cs="Times New Roman"/>
                <w:b/>
              </w:rPr>
            </w:pPr>
          </w:p>
        </w:tc>
        <w:tc>
          <w:tcPr>
            <w:tcW w:w="2801" w:type="dxa"/>
            <w:vMerge/>
            <w:shd w:val="clear" w:color="auto" w:fill="auto"/>
          </w:tcPr>
          <w:p w14:paraId="322E8BF2" w14:textId="77777777" w:rsidR="00812AB6" w:rsidRPr="00365337" w:rsidRDefault="00812AB6" w:rsidP="00872705">
            <w:pPr>
              <w:spacing w:before="0" w:after="0"/>
              <w:jc w:val="center"/>
              <w:rPr>
                <w:rFonts w:ascii="Times New Roman" w:hAnsi="Times New Roman" w:cs="Times New Roman"/>
                <w:b/>
              </w:rPr>
            </w:pPr>
          </w:p>
        </w:tc>
      </w:tr>
      <w:tr w:rsidR="00812AB6" w:rsidRPr="00365337" w14:paraId="1392E8A6" w14:textId="77777777" w:rsidTr="007D33AC">
        <w:tc>
          <w:tcPr>
            <w:tcW w:w="1639" w:type="dxa"/>
            <w:shd w:val="clear" w:color="auto" w:fill="auto"/>
          </w:tcPr>
          <w:p w14:paraId="3F599FB3" w14:textId="77777777" w:rsidR="00812AB6" w:rsidRPr="00365337" w:rsidRDefault="00812AB6" w:rsidP="00872705">
            <w:pPr>
              <w:rPr>
                <w:rFonts w:ascii="Times New Roman" w:hAnsi="Times New Roman" w:cs="Times New Roman"/>
              </w:rPr>
            </w:pPr>
            <w:r w:rsidRPr="00365337">
              <w:rPr>
                <w:rFonts w:ascii="Times New Roman" w:hAnsi="Times New Roman" w:cs="Times New Roman"/>
              </w:rPr>
              <w:t>First fixed tranche</w:t>
            </w:r>
          </w:p>
        </w:tc>
        <w:tc>
          <w:tcPr>
            <w:tcW w:w="1152" w:type="dxa"/>
            <w:shd w:val="clear" w:color="auto" w:fill="auto"/>
          </w:tcPr>
          <w:p w14:paraId="6C5060E1" w14:textId="77777777" w:rsidR="00812AB6" w:rsidRPr="00365337" w:rsidRDefault="00812AB6" w:rsidP="00872705">
            <w:pPr>
              <w:rPr>
                <w:rFonts w:ascii="Times New Roman" w:hAnsi="Times New Roman" w:cs="Times New Roman"/>
              </w:rPr>
            </w:pPr>
            <w:r w:rsidRPr="00365337">
              <w:rPr>
                <w:rFonts w:ascii="Times New Roman" w:hAnsi="Times New Roman" w:cs="Times New Roman"/>
              </w:rPr>
              <w:t>10</w:t>
            </w:r>
          </w:p>
        </w:tc>
        <w:tc>
          <w:tcPr>
            <w:tcW w:w="1206" w:type="dxa"/>
            <w:shd w:val="clear" w:color="auto" w:fill="auto"/>
          </w:tcPr>
          <w:p w14:paraId="62A1832F" w14:textId="78EE02F2" w:rsidR="00812AB6" w:rsidRPr="00365337" w:rsidRDefault="00812AB6" w:rsidP="00B777B7">
            <w:pPr>
              <w:rPr>
                <w:rFonts w:ascii="Times New Roman" w:hAnsi="Times New Roman" w:cs="Times New Roman"/>
              </w:rPr>
            </w:pPr>
            <w:r w:rsidRPr="00365337">
              <w:rPr>
                <w:rFonts w:ascii="Times New Roman" w:hAnsi="Times New Roman" w:cs="Times New Roman"/>
              </w:rPr>
              <w:t>Q</w:t>
            </w:r>
            <w:r w:rsidR="00B777B7" w:rsidRPr="00365337">
              <w:rPr>
                <w:rFonts w:ascii="Times New Roman" w:hAnsi="Times New Roman" w:cs="Times New Roman"/>
              </w:rPr>
              <w:t>3</w:t>
            </w:r>
            <w:r w:rsidRPr="00365337">
              <w:rPr>
                <w:rFonts w:ascii="Times New Roman" w:hAnsi="Times New Roman" w:cs="Times New Roman"/>
              </w:rPr>
              <w:t xml:space="preserve"> / 2015</w:t>
            </w:r>
          </w:p>
        </w:tc>
        <w:tc>
          <w:tcPr>
            <w:tcW w:w="1206" w:type="dxa"/>
            <w:shd w:val="clear" w:color="auto" w:fill="auto"/>
          </w:tcPr>
          <w:p w14:paraId="69328E32" w14:textId="77777777" w:rsidR="00812AB6" w:rsidRPr="00365337" w:rsidRDefault="00812AB6" w:rsidP="00BB4F32">
            <w:pPr>
              <w:rPr>
                <w:rFonts w:ascii="Times New Roman" w:hAnsi="Times New Roman" w:cs="Times New Roman"/>
              </w:rPr>
            </w:pPr>
            <w:r w:rsidRPr="00365337">
              <w:rPr>
                <w:rFonts w:ascii="Times New Roman" w:hAnsi="Times New Roman" w:cs="Times New Roman"/>
              </w:rPr>
              <w:t>Q</w:t>
            </w:r>
            <w:r w:rsidR="00BB4F32" w:rsidRPr="00365337">
              <w:rPr>
                <w:rFonts w:ascii="Times New Roman" w:hAnsi="Times New Roman" w:cs="Times New Roman"/>
              </w:rPr>
              <w:t>4</w:t>
            </w:r>
            <w:r w:rsidRPr="00365337">
              <w:rPr>
                <w:rFonts w:ascii="Times New Roman" w:hAnsi="Times New Roman" w:cs="Times New Roman"/>
              </w:rPr>
              <w:t xml:space="preserve"> / 2015</w:t>
            </w:r>
          </w:p>
        </w:tc>
        <w:tc>
          <w:tcPr>
            <w:tcW w:w="6031" w:type="dxa"/>
          </w:tcPr>
          <w:p w14:paraId="5385F220" w14:textId="77777777" w:rsidR="00812AB6" w:rsidRPr="00365337" w:rsidRDefault="00812AB6" w:rsidP="00872705">
            <w:pPr>
              <w:ind w:left="-3" w:firstLine="3"/>
              <w:jc w:val="left"/>
              <w:rPr>
                <w:rFonts w:ascii="Times New Roman" w:hAnsi="Times New Roman" w:cs="Times New Roman"/>
              </w:rPr>
            </w:pPr>
            <w:r w:rsidRPr="00365337">
              <w:rPr>
                <w:rFonts w:ascii="Times New Roman" w:hAnsi="Times New Roman" w:cs="Times New Roman"/>
              </w:rPr>
              <w:t>Disbursed on the basis of the general criteria</w:t>
            </w:r>
          </w:p>
        </w:tc>
        <w:tc>
          <w:tcPr>
            <w:tcW w:w="2801" w:type="dxa"/>
            <w:shd w:val="clear" w:color="auto" w:fill="auto"/>
          </w:tcPr>
          <w:p w14:paraId="5C2E656B" w14:textId="04B6DE81" w:rsidR="007D33AC" w:rsidRDefault="008B4169" w:rsidP="00480CF7">
            <w:pPr>
              <w:rPr>
                <w:rFonts w:ascii="Times New Roman" w:hAnsi="Times New Roman" w:cs="Times New Roman"/>
              </w:rPr>
            </w:pPr>
            <w:r>
              <w:rPr>
                <w:rFonts w:ascii="Times New Roman" w:hAnsi="Times New Roman" w:cs="Times New Roman"/>
              </w:rPr>
              <w:t>MOF a</w:t>
            </w:r>
            <w:r w:rsidR="007D33AC">
              <w:rPr>
                <w:rFonts w:ascii="Times New Roman" w:hAnsi="Times New Roman" w:cs="Times New Roman"/>
              </w:rPr>
              <w:t>nnual report</w:t>
            </w:r>
            <w:r>
              <w:rPr>
                <w:rFonts w:ascii="Times New Roman" w:hAnsi="Times New Roman" w:cs="Times New Roman"/>
              </w:rPr>
              <w:t>s</w:t>
            </w:r>
            <w:r w:rsidR="007D33AC">
              <w:rPr>
                <w:rFonts w:ascii="Times New Roman" w:hAnsi="Times New Roman" w:cs="Times New Roman"/>
              </w:rPr>
              <w:t xml:space="preserve"> on:</w:t>
            </w:r>
          </w:p>
          <w:p w14:paraId="06D390F4" w14:textId="4FB35F64" w:rsidR="007D33AC" w:rsidRDefault="008B4169" w:rsidP="007D33AC">
            <w:pPr>
              <w:rPr>
                <w:rFonts w:ascii="Times New Roman" w:hAnsi="Times New Roman" w:cs="Times New Roman"/>
              </w:rPr>
            </w:pPr>
            <w:r>
              <w:rPr>
                <w:rFonts w:ascii="Times New Roman" w:hAnsi="Times New Roman" w:cs="Times New Roman"/>
              </w:rPr>
              <w:t xml:space="preserve">- </w:t>
            </w:r>
            <w:r w:rsidR="007D33AC">
              <w:rPr>
                <w:rFonts w:ascii="Times New Roman" w:hAnsi="Times New Roman" w:cs="Times New Roman"/>
              </w:rPr>
              <w:t>Maintenance of Macroeconomic stability or a stability oriented macroeconomic policy</w:t>
            </w:r>
          </w:p>
          <w:p w14:paraId="5F0ADCD4" w14:textId="2F5F6468" w:rsidR="007D33AC" w:rsidRDefault="007D33AC" w:rsidP="007D33AC">
            <w:pPr>
              <w:rPr>
                <w:rFonts w:ascii="Times New Roman" w:hAnsi="Times New Roman" w:cs="Times New Roman"/>
              </w:rPr>
            </w:pPr>
            <w:r>
              <w:rPr>
                <w:rFonts w:ascii="Times New Roman" w:hAnsi="Times New Roman" w:cs="Times New Roman"/>
              </w:rPr>
              <w:t xml:space="preserve">- PFM Strategy </w:t>
            </w:r>
            <w:r w:rsidRPr="004C1689">
              <w:rPr>
                <w:rFonts w:ascii="Times New Roman" w:hAnsi="Times New Roman" w:cs="Times New Roman"/>
              </w:rPr>
              <w:t>implementation</w:t>
            </w:r>
            <w:r w:rsidR="004C1689" w:rsidRPr="004C1689">
              <w:rPr>
                <w:rFonts w:ascii="Times New Roman" w:hAnsi="Times New Roman" w:cs="Times New Roman"/>
              </w:rPr>
              <w:t xml:space="preserve"> </w:t>
            </w:r>
          </w:p>
          <w:p w14:paraId="412E0660" w14:textId="77777777" w:rsidR="00812AB6" w:rsidRDefault="007D33AC" w:rsidP="007D33AC">
            <w:pPr>
              <w:rPr>
                <w:rFonts w:ascii="Times New Roman" w:hAnsi="Times New Roman" w:cs="Times New Roman"/>
              </w:rPr>
            </w:pPr>
            <w:r>
              <w:rPr>
                <w:rFonts w:ascii="Times New Roman" w:hAnsi="Times New Roman" w:cs="Times New Roman"/>
              </w:rPr>
              <w:t>- Implementation of transparency roadmap</w:t>
            </w:r>
          </w:p>
          <w:p w14:paraId="54A686EC" w14:textId="31DB8FEE" w:rsidR="00680D88" w:rsidRPr="008B4169" w:rsidRDefault="008B4169" w:rsidP="008B4169">
            <w:pPr>
              <w:rPr>
                <w:rFonts w:ascii="Times New Roman" w:hAnsi="Times New Roman" w:cs="Times New Roman"/>
                <w:iCs/>
              </w:rPr>
            </w:pPr>
            <w:r>
              <w:rPr>
                <w:rFonts w:ascii="Times New Roman" w:hAnsi="Times New Roman" w:cs="Times New Roman"/>
              </w:rPr>
              <w:t>-  P</w:t>
            </w:r>
            <w:r w:rsidRPr="008B4169">
              <w:rPr>
                <w:rFonts w:ascii="Times New Roman" w:hAnsi="Times New Roman" w:cs="Times New Roman"/>
              </w:rPr>
              <w:t>rogress on acting upon the audit findings of the external audit of the arrears clearance process and on pursuing investigations in cases of suspicion of fraud</w:t>
            </w:r>
          </w:p>
        </w:tc>
      </w:tr>
      <w:tr w:rsidR="007D33AC" w:rsidRPr="00365337" w14:paraId="26C5E301" w14:textId="77777777" w:rsidTr="007D33AC">
        <w:tc>
          <w:tcPr>
            <w:tcW w:w="1639" w:type="dxa"/>
            <w:shd w:val="clear" w:color="auto" w:fill="auto"/>
          </w:tcPr>
          <w:p w14:paraId="05F3E4C7" w14:textId="1D25ECBC" w:rsidR="007D33AC" w:rsidRPr="00365337" w:rsidRDefault="007D33AC" w:rsidP="00872705">
            <w:pPr>
              <w:rPr>
                <w:rFonts w:ascii="Times New Roman" w:hAnsi="Times New Roman" w:cs="Times New Roman"/>
              </w:rPr>
            </w:pPr>
            <w:r w:rsidRPr="00365337">
              <w:rPr>
                <w:rFonts w:ascii="Times New Roman" w:hAnsi="Times New Roman" w:cs="Times New Roman"/>
              </w:rPr>
              <w:t>First variable tranche</w:t>
            </w:r>
          </w:p>
        </w:tc>
        <w:tc>
          <w:tcPr>
            <w:tcW w:w="1152" w:type="dxa"/>
            <w:shd w:val="clear" w:color="auto" w:fill="auto"/>
          </w:tcPr>
          <w:p w14:paraId="789C49CE" w14:textId="77777777" w:rsidR="007D33AC" w:rsidRPr="00365337" w:rsidRDefault="007D33AC" w:rsidP="00872705">
            <w:pPr>
              <w:rPr>
                <w:rFonts w:ascii="Times New Roman" w:hAnsi="Times New Roman" w:cs="Times New Roman"/>
              </w:rPr>
            </w:pPr>
            <w:r w:rsidRPr="00365337">
              <w:rPr>
                <w:rFonts w:ascii="Times New Roman" w:hAnsi="Times New Roman" w:cs="Times New Roman"/>
              </w:rPr>
              <w:t>10</w:t>
            </w:r>
          </w:p>
        </w:tc>
        <w:tc>
          <w:tcPr>
            <w:tcW w:w="1206" w:type="dxa"/>
            <w:shd w:val="clear" w:color="auto" w:fill="auto"/>
          </w:tcPr>
          <w:p w14:paraId="1EC867C9" w14:textId="733DA418" w:rsidR="007D33AC" w:rsidRPr="00365337" w:rsidRDefault="007D33AC" w:rsidP="00B777B7">
            <w:pPr>
              <w:rPr>
                <w:rFonts w:ascii="Times New Roman" w:hAnsi="Times New Roman" w:cs="Times New Roman"/>
              </w:rPr>
            </w:pPr>
            <w:r w:rsidRPr="00365337">
              <w:rPr>
                <w:rFonts w:ascii="Times New Roman" w:hAnsi="Times New Roman" w:cs="Times New Roman"/>
              </w:rPr>
              <w:t>Q2 / 2016</w:t>
            </w:r>
          </w:p>
        </w:tc>
        <w:tc>
          <w:tcPr>
            <w:tcW w:w="1206" w:type="dxa"/>
            <w:shd w:val="clear" w:color="auto" w:fill="auto"/>
          </w:tcPr>
          <w:p w14:paraId="09425EEB" w14:textId="3C7876FD" w:rsidR="007D33AC" w:rsidRPr="00365337" w:rsidRDefault="007D33AC" w:rsidP="00B777B7">
            <w:pPr>
              <w:rPr>
                <w:rFonts w:ascii="Times New Roman" w:hAnsi="Times New Roman" w:cs="Times New Roman"/>
              </w:rPr>
            </w:pPr>
            <w:r w:rsidRPr="00365337">
              <w:rPr>
                <w:rFonts w:ascii="Times New Roman" w:hAnsi="Times New Roman" w:cs="Times New Roman"/>
              </w:rPr>
              <w:t>Q4 / 2016</w:t>
            </w:r>
          </w:p>
        </w:tc>
        <w:tc>
          <w:tcPr>
            <w:tcW w:w="6031" w:type="dxa"/>
          </w:tcPr>
          <w:p w14:paraId="52400921" w14:textId="77777777" w:rsidR="007D33AC" w:rsidRPr="00365337" w:rsidRDefault="007D33AC" w:rsidP="00872705">
            <w:pPr>
              <w:spacing w:before="40" w:after="40"/>
              <w:rPr>
                <w:rFonts w:ascii="Times New Roman" w:hAnsi="Times New Roman" w:cs="Times New Roman"/>
                <w:u w:val="single"/>
              </w:rPr>
            </w:pPr>
            <w:r w:rsidRPr="00365337">
              <w:rPr>
                <w:rFonts w:ascii="Times New Roman" w:hAnsi="Times New Roman" w:cs="Times New Roman"/>
                <w:u w:val="single"/>
              </w:rPr>
              <w:t>Triggers related to:</w:t>
            </w:r>
          </w:p>
          <w:p w14:paraId="7DAB13D2" w14:textId="77777777" w:rsidR="007D33AC" w:rsidRPr="00365337" w:rsidRDefault="007D33AC" w:rsidP="001C4E2D">
            <w:pPr>
              <w:pStyle w:val="ListParagraph"/>
              <w:numPr>
                <w:ilvl w:val="0"/>
                <w:numId w:val="29"/>
              </w:numPr>
              <w:spacing w:before="0" w:after="0"/>
              <w:rPr>
                <w:rFonts w:ascii="Times New Roman" w:hAnsi="Times New Roman" w:cs="Times New Roman"/>
              </w:rPr>
            </w:pPr>
            <w:r w:rsidRPr="00365337">
              <w:rPr>
                <w:rFonts w:ascii="Times New Roman" w:hAnsi="Times New Roman" w:cs="Times New Roman"/>
              </w:rPr>
              <w:t>Improved legal and fiscal framework</w:t>
            </w:r>
          </w:p>
          <w:p w14:paraId="27246184" w14:textId="77777777" w:rsidR="007D33AC" w:rsidRPr="00365337" w:rsidRDefault="007D33AC" w:rsidP="001C4E2D">
            <w:pPr>
              <w:pStyle w:val="ListParagraph"/>
              <w:numPr>
                <w:ilvl w:val="0"/>
                <w:numId w:val="29"/>
              </w:numPr>
              <w:spacing w:before="0" w:after="0"/>
              <w:rPr>
                <w:rFonts w:ascii="Times New Roman" w:hAnsi="Times New Roman" w:cs="Times New Roman"/>
              </w:rPr>
            </w:pPr>
            <w:r w:rsidRPr="00365337">
              <w:rPr>
                <w:rFonts w:ascii="Times New Roman" w:hAnsi="Times New Roman" w:cs="Times New Roman"/>
              </w:rPr>
              <w:t>Improved planning and budgeting of public expenditure</w:t>
            </w:r>
          </w:p>
          <w:p w14:paraId="39BDD31B" w14:textId="77777777" w:rsidR="007D33AC" w:rsidRPr="00093E0F" w:rsidRDefault="007D33AC" w:rsidP="001C4E2D">
            <w:pPr>
              <w:pStyle w:val="ListParagraph"/>
              <w:numPr>
                <w:ilvl w:val="0"/>
                <w:numId w:val="29"/>
              </w:numPr>
              <w:spacing w:before="0" w:after="0"/>
              <w:rPr>
                <w:rFonts w:ascii="Times New Roman" w:hAnsi="Times New Roman" w:cs="Times New Roman"/>
              </w:rPr>
            </w:pPr>
            <w:r w:rsidRPr="00365337">
              <w:rPr>
                <w:rFonts w:ascii="Times New Roman" w:hAnsi="Times New Roman" w:cs="Times New Roman"/>
              </w:rPr>
              <w:t xml:space="preserve">Enhanced </w:t>
            </w:r>
            <w:r w:rsidRPr="00093E0F">
              <w:rPr>
                <w:rFonts w:ascii="Times New Roman" w:hAnsi="Times New Roman" w:cs="Times New Roman"/>
              </w:rPr>
              <w:t>expenditure controls</w:t>
            </w:r>
          </w:p>
          <w:p w14:paraId="42587798" w14:textId="77777777" w:rsidR="007D33AC" w:rsidRPr="00093E0F" w:rsidRDefault="007D33AC" w:rsidP="001C4E2D">
            <w:pPr>
              <w:pStyle w:val="ListParagraph"/>
              <w:numPr>
                <w:ilvl w:val="0"/>
                <w:numId w:val="29"/>
              </w:numPr>
              <w:spacing w:before="0" w:after="0"/>
              <w:rPr>
                <w:rFonts w:ascii="Times New Roman" w:hAnsi="Times New Roman" w:cs="Times New Roman"/>
              </w:rPr>
            </w:pPr>
            <w:r w:rsidRPr="00093E0F">
              <w:rPr>
                <w:rFonts w:ascii="Times New Roman" w:hAnsi="Times New Roman" w:cs="Times New Roman"/>
              </w:rPr>
              <w:t xml:space="preserve">Improved Tax Administration </w:t>
            </w:r>
          </w:p>
          <w:p w14:paraId="56F0D251" w14:textId="77777777" w:rsidR="007D33AC" w:rsidRPr="00093E0F" w:rsidRDefault="007D33AC" w:rsidP="001C4E2D">
            <w:pPr>
              <w:pStyle w:val="ListParagraph"/>
              <w:numPr>
                <w:ilvl w:val="0"/>
                <w:numId w:val="29"/>
              </w:numPr>
              <w:spacing w:before="0" w:after="0"/>
              <w:rPr>
                <w:rFonts w:ascii="Times New Roman" w:hAnsi="Times New Roman" w:cs="Times New Roman"/>
              </w:rPr>
            </w:pPr>
            <w:r w:rsidRPr="00093E0F">
              <w:rPr>
                <w:rFonts w:ascii="Times New Roman" w:hAnsi="Times New Roman" w:cs="Times New Roman"/>
              </w:rPr>
              <w:t>Strengthened public procurement review systems</w:t>
            </w:r>
          </w:p>
          <w:p w14:paraId="6FC14DEE" w14:textId="2CE43813" w:rsidR="007D33AC" w:rsidRPr="00093E0F" w:rsidRDefault="004B059F" w:rsidP="001C4E2D">
            <w:pPr>
              <w:pStyle w:val="ListParagraph"/>
              <w:numPr>
                <w:ilvl w:val="0"/>
                <w:numId w:val="29"/>
              </w:numPr>
              <w:spacing w:before="0" w:after="0"/>
              <w:rPr>
                <w:rFonts w:ascii="Times New Roman" w:hAnsi="Times New Roman" w:cs="Times New Roman"/>
              </w:rPr>
            </w:pPr>
            <w:r w:rsidRPr="00093E0F">
              <w:rPr>
                <w:rFonts w:ascii="Times New Roman" w:hAnsi="Times New Roman" w:cs="Times New Roman"/>
              </w:rPr>
              <w:t xml:space="preserve">Improved </w:t>
            </w:r>
            <w:r w:rsidR="00093E0F" w:rsidRPr="00093E0F">
              <w:rPr>
                <w:rFonts w:ascii="Times New Roman" w:eastAsia="Times New Roman" w:hAnsi="Times New Roman" w:cs="Times New Roman"/>
                <w:snapToGrid w:val="0"/>
                <w:lang w:eastAsia="en-GB"/>
              </w:rPr>
              <w:t>transparency</w:t>
            </w:r>
          </w:p>
          <w:p w14:paraId="1C69859C" w14:textId="4BDCF0F5" w:rsidR="007D33AC" w:rsidRPr="00093E0F" w:rsidRDefault="007D33AC" w:rsidP="001C4E2D">
            <w:pPr>
              <w:pStyle w:val="ListParagraph"/>
              <w:numPr>
                <w:ilvl w:val="0"/>
                <w:numId w:val="29"/>
              </w:numPr>
              <w:spacing w:before="0" w:after="0"/>
              <w:rPr>
                <w:rFonts w:ascii="Times New Roman" w:hAnsi="Times New Roman" w:cs="Times New Roman"/>
              </w:rPr>
            </w:pPr>
            <w:r w:rsidRPr="00093E0F">
              <w:rPr>
                <w:rFonts w:ascii="Times New Roman" w:hAnsi="Times New Roman" w:cs="Times New Roman"/>
              </w:rPr>
              <w:t xml:space="preserve">Fight against corruption, fraud, conflict of interest </w:t>
            </w:r>
          </w:p>
          <w:p w14:paraId="173781D9" w14:textId="77777777" w:rsidR="007D33AC" w:rsidRPr="00365337" w:rsidRDefault="007D33AC" w:rsidP="001C4E2D">
            <w:pPr>
              <w:pStyle w:val="ListParagraph"/>
              <w:numPr>
                <w:ilvl w:val="0"/>
                <w:numId w:val="29"/>
              </w:numPr>
              <w:spacing w:before="0" w:after="0"/>
              <w:rPr>
                <w:rFonts w:ascii="Times New Roman" w:hAnsi="Times New Roman" w:cs="Times New Roman"/>
              </w:rPr>
            </w:pPr>
            <w:r w:rsidRPr="00093E0F">
              <w:rPr>
                <w:rFonts w:ascii="Times New Roman" w:hAnsi="Times New Roman" w:cs="Times New Roman"/>
              </w:rPr>
              <w:t>Strengthened external</w:t>
            </w:r>
            <w:r w:rsidRPr="00365337">
              <w:rPr>
                <w:rFonts w:ascii="Times New Roman" w:hAnsi="Times New Roman" w:cs="Times New Roman"/>
              </w:rPr>
              <w:t xml:space="preserve"> audit</w:t>
            </w:r>
          </w:p>
          <w:p w14:paraId="477D22F2" w14:textId="77777777" w:rsidR="007D33AC" w:rsidRPr="00365337" w:rsidRDefault="007D33AC" w:rsidP="001C4E2D">
            <w:pPr>
              <w:spacing w:before="0" w:after="0"/>
              <w:jc w:val="left"/>
              <w:rPr>
                <w:rFonts w:ascii="Times New Roman" w:hAnsi="Times New Roman" w:cs="Times New Roman"/>
                <w:i/>
              </w:rPr>
            </w:pPr>
            <w:r w:rsidRPr="00365337">
              <w:rPr>
                <w:rFonts w:ascii="Times New Roman" w:hAnsi="Times New Roman" w:cs="Times New Roman"/>
                <w:i/>
              </w:rPr>
              <w:t xml:space="preserve">For further details, see table E on variable tranche targets </w:t>
            </w:r>
          </w:p>
        </w:tc>
        <w:tc>
          <w:tcPr>
            <w:tcW w:w="2801" w:type="dxa"/>
            <w:vMerge w:val="restart"/>
            <w:shd w:val="clear" w:color="auto" w:fill="auto"/>
          </w:tcPr>
          <w:p w14:paraId="26B271D6" w14:textId="6AB0BBD0" w:rsidR="007D33AC" w:rsidRPr="00365337" w:rsidRDefault="007D33AC" w:rsidP="00BF248A">
            <w:pPr>
              <w:rPr>
                <w:rFonts w:ascii="Times New Roman" w:hAnsi="Times New Roman" w:cs="Times New Roman"/>
              </w:rPr>
            </w:pPr>
            <w:r>
              <w:rPr>
                <w:rFonts w:ascii="Times New Roman" w:hAnsi="Times New Roman" w:cs="Times New Roman"/>
              </w:rPr>
              <w:t>See table E</w:t>
            </w:r>
          </w:p>
        </w:tc>
      </w:tr>
      <w:tr w:rsidR="007D33AC" w:rsidRPr="00365337" w14:paraId="261E2463" w14:textId="77777777" w:rsidTr="007D33AC">
        <w:tc>
          <w:tcPr>
            <w:tcW w:w="1639" w:type="dxa"/>
            <w:shd w:val="clear" w:color="auto" w:fill="auto"/>
          </w:tcPr>
          <w:p w14:paraId="10A2630D" w14:textId="77777777" w:rsidR="007D33AC" w:rsidRPr="00365337" w:rsidRDefault="007D33AC" w:rsidP="00872705">
            <w:pPr>
              <w:rPr>
                <w:rFonts w:ascii="Times New Roman" w:hAnsi="Times New Roman" w:cs="Times New Roman"/>
              </w:rPr>
            </w:pPr>
            <w:r w:rsidRPr="00365337">
              <w:rPr>
                <w:rFonts w:ascii="Times New Roman" w:hAnsi="Times New Roman" w:cs="Times New Roman"/>
              </w:rPr>
              <w:t xml:space="preserve">Second variable </w:t>
            </w:r>
            <w:r w:rsidRPr="00365337">
              <w:rPr>
                <w:rFonts w:ascii="Times New Roman" w:hAnsi="Times New Roman" w:cs="Times New Roman"/>
              </w:rPr>
              <w:lastRenderedPageBreak/>
              <w:t>tranche</w:t>
            </w:r>
          </w:p>
        </w:tc>
        <w:tc>
          <w:tcPr>
            <w:tcW w:w="1152" w:type="dxa"/>
            <w:shd w:val="clear" w:color="auto" w:fill="auto"/>
          </w:tcPr>
          <w:p w14:paraId="40BE9A5A" w14:textId="77777777" w:rsidR="007D33AC" w:rsidRPr="00365337" w:rsidRDefault="007D33AC" w:rsidP="00872705">
            <w:pPr>
              <w:rPr>
                <w:rFonts w:ascii="Times New Roman" w:hAnsi="Times New Roman" w:cs="Times New Roman"/>
              </w:rPr>
            </w:pPr>
            <w:r w:rsidRPr="00365337">
              <w:rPr>
                <w:rFonts w:ascii="Times New Roman" w:hAnsi="Times New Roman" w:cs="Times New Roman"/>
              </w:rPr>
              <w:lastRenderedPageBreak/>
              <w:t>10</w:t>
            </w:r>
          </w:p>
        </w:tc>
        <w:tc>
          <w:tcPr>
            <w:tcW w:w="1206" w:type="dxa"/>
            <w:shd w:val="clear" w:color="auto" w:fill="auto"/>
          </w:tcPr>
          <w:p w14:paraId="6B34441C" w14:textId="7A55E7E0" w:rsidR="007D33AC" w:rsidRPr="00365337" w:rsidRDefault="007D33AC" w:rsidP="00B777B7">
            <w:pPr>
              <w:rPr>
                <w:rFonts w:ascii="Times New Roman" w:hAnsi="Times New Roman" w:cs="Times New Roman"/>
              </w:rPr>
            </w:pPr>
            <w:r w:rsidRPr="00365337">
              <w:rPr>
                <w:rFonts w:ascii="Times New Roman" w:hAnsi="Times New Roman" w:cs="Times New Roman"/>
              </w:rPr>
              <w:t>Q2 / 2017</w:t>
            </w:r>
          </w:p>
        </w:tc>
        <w:tc>
          <w:tcPr>
            <w:tcW w:w="1206" w:type="dxa"/>
            <w:shd w:val="clear" w:color="auto" w:fill="auto"/>
          </w:tcPr>
          <w:p w14:paraId="4F25E912" w14:textId="3418A7F7" w:rsidR="007D33AC" w:rsidRPr="00365337" w:rsidRDefault="007D33AC" w:rsidP="00B777B7">
            <w:pPr>
              <w:rPr>
                <w:rFonts w:ascii="Times New Roman" w:hAnsi="Times New Roman" w:cs="Times New Roman"/>
              </w:rPr>
            </w:pPr>
            <w:r w:rsidRPr="00365337">
              <w:rPr>
                <w:rFonts w:ascii="Times New Roman" w:hAnsi="Times New Roman" w:cs="Times New Roman"/>
              </w:rPr>
              <w:t>Q4 / 2017</w:t>
            </w:r>
          </w:p>
        </w:tc>
        <w:tc>
          <w:tcPr>
            <w:tcW w:w="6031" w:type="dxa"/>
          </w:tcPr>
          <w:p w14:paraId="7C6B3DF6" w14:textId="77777777" w:rsidR="007D33AC" w:rsidRPr="00365337" w:rsidRDefault="007D33AC" w:rsidP="00872705">
            <w:pPr>
              <w:spacing w:before="40" w:after="40"/>
              <w:rPr>
                <w:rFonts w:ascii="Times New Roman" w:hAnsi="Times New Roman" w:cs="Times New Roman"/>
                <w:u w:val="single"/>
              </w:rPr>
            </w:pPr>
            <w:r w:rsidRPr="00365337">
              <w:rPr>
                <w:rFonts w:ascii="Times New Roman" w:hAnsi="Times New Roman" w:cs="Times New Roman"/>
                <w:u w:val="single"/>
              </w:rPr>
              <w:t>Triggers related to:</w:t>
            </w:r>
          </w:p>
          <w:p w14:paraId="3935122F" w14:textId="77777777" w:rsidR="007D33AC" w:rsidRPr="00365337" w:rsidRDefault="007D33AC" w:rsidP="00872705">
            <w:pPr>
              <w:pStyle w:val="ListParagraph"/>
              <w:numPr>
                <w:ilvl w:val="0"/>
                <w:numId w:val="29"/>
              </w:numPr>
              <w:spacing w:before="40" w:after="40"/>
              <w:rPr>
                <w:rFonts w:ascii="Times New Roman" w:hAnsi="Times New Roman" w:cs="Times New Roman"/>
              </w:rPr>
            </w:pPr>
            <w:r w:rsidRPr="00365337">
              <w:rPr>
                <w:rFonts w:ascii="Times New Roman" w:hAnsi="Times New Roman" w:cs="Times New Roman"/>
              </w:rPr>
              <w:lastRenderedPageBreak/>
              <w:t>Improved legal and fiscal framework</w:t>
            </w:r>
          </w:p>
          <w:p w14:paraId="44076CD1" w14:textId="77777777" w:rsidR="007D33AC" w:rsidRPr="00365337" w:rsidRDefault="007D33AC" w:rsidP="00872705">
            <w:pPr>
              <w:pStyle w:val="ListParagraph"/>
              <w:numPr>
                <w:ilvl w:val="0"/>
                <w:numId w:val="29"/>
              </w:numPr>
              <w:spacing w:before="40" w:after="40"/>
              <w:rPr>
                <w:rFonts w:ascii="Times New Roman" w:hAnsi="Times New Roman" w:cs="Times New Roman"/>
              </w:rPr>
            </w:pPr>
            <w:r w:rsidRPr="00365337">
              <w:rPr>
                <w:rFonts w:ascii="Times New Roman" w:hAnsi="Times New Roman" w:cs="Times New Roman"/>
              </w:rPr>
              <w:t>Improved planning and budgeting of public expenditure</w:t>
            </w:r>
          </w:p>
          <w:p w14:paraId="6BE65C4C" w14:textId="77777777" w:rsidR="007D33AC" w:rsidRPr="00093E0F" w:rsidRDefault="007D33AC" w:rsidP="00872705">
            <w:pPr>
              <w:pStyle w:val="ListParagraph"/>
              <w:numPr>
                <w:ilvl w:val="0"/>
                <w:numId w:val="29"/>
              </w:numPr>
              <w:spacing w:before="40" w:after="40"/>
              <w:rPr>
                <w:rFonts w:ascii="Times New Roman" w:hAnsi="Times New Roman" w:cs="Times New Roman"/>
              </w:rPr>
            </w:pPr>
            <w:r w:rsidRPr="00365337">
              <w:rPr>
                <w:rFonts w:ascii="Times New Roman" w:hAnsi="Times New Roman" w:cs="Times New Roman"/>
              </w:rPr>
              <w:t xml:space="preserve">Enhanced </w:t>
            </w:r>
            <w:r w:rsidRPr="00093E0F">
              <w:rPr>
                <w:rFonts w:ascii="Times New Roman" w:hAnsi="Times New Roman" w:cs="Times New Roman"/>
              </w:rPr>
              <w:t>expenditure controls</w:t>
            </w:r>
          </w:p>
          <w:p w14:paraId="7F6FCFA9" w14:textId="77777777" w:rsidR="007D33AC" w:rsidRPr="00093E0F" w:rsidRDefault="007D33AC" w:rsidP="00872705">
            <w:pPr>
              <w:pStyle w:val="ListParagraph"/>
              <w:numPr>
                <w:ilvl w:val="0"/>
                <w:numId w:val="29"/>
              </w:numPr>
              <w:spacing w:before="40" w:after="40"/>
              <w:rPr>
                <w:rFonts w:ascii="Times New Roman" w:hAnsi="Times New Roman" w:cs="Times New Roman"/>
              </w:rPr>
            </w:pPr>
            <w:r w:rsidRPr="00093E0F">
              <w:rPr>
                <w:rFonts w:ascii="Times New Roman" w:hAnsi="Times New Roman" w:cs="Times New Roman"/>
              </w:rPr>
              <w:t xml:space="preserve">Improved Tax Administration </w:t>
            </w:r>
          </w:p>
          <w:p w14:paraId="7F7E7090" w14:textId="77777777" w:rsidR="007D33AC" w:rsidRPr="00093E0F" w:rsidRDefault="007D33AC" w:rsidP="00872705">
            <w:pPr>
              <w:pStyle w:val="ListParagraph"/>
              <w:numPr>
                <w:ilvl w:val="0"/>
                <w:numId w:val="29"/>
              </w:numPr>
              <w:spacing w:before="40" w:after="40"/>
              <w:rPr>
                <w:rFonts w:ascii="Times New Roman" w:hAnsi="Times New Roman" w:cs="Times New Roman"/>
              </w:rPr>
            </w:pPr>
            <w:r w:rsidRPr="00093E0F">
              <w:rPr>
                <w:rFonts w:ascii="Times New Roman" w:hAnsi="Times New Roman" w:cs="Times New Roman"/>
              </w:rPr>
              <w:t>Strengthened public procurement review systems</w:t>
            </w:r>
          </w:p>
          <w:p w14:paraId="599EBA4F" w14:textId="6B3EE2CC" w:rsidR="00093E0F" w:rsidRPr="00093E0F" w:rsidRDefault="004B059F" w:rsidP="001C4E2D">
            <w:pPr>
              <w:pStyle w:val="ListParagraph"/>
              <w:numPr>
                <w:ilvl w:val="0"/>
                <w:numId w:val="29"/>
              </w:numPr>
              <w:spacing w:before="0" w:after="0"/>
              <w:rPr>
                <w:rFonts w:ascii="Times New Roman" w:hAnsi="Times New Roman" w:cs="Times New Roman"/>
              </w:rPr>
            </w:pPr>
            <w:r w:rsidRPr="00093E0F">
              <w:rPr>
                <w:rFonts w:ascii="Times New Roman" w:hAnsi="Times New Roman" w:cs="Times New Roman"/>
              </w:rPr>
              <w:t xml:space="preserve">Improved </w:t>
            </w:r>
            <w:r w:rsidR="00093E0F" w:rsidRPr="00093E0F">
              <w:rPr>
                <w:rFonts w:ascii="Times New Roman" w:eastAsia="Times New Roman" w:hAnsi="Times New Roman" w:cs="Times New Roman"/>
                <w:snapToGrid w:val="0"/>
                <w:lang w:eastAsia="en-GB"/>
              </w:rPr>
              <w:t>transparency</w:t>
            </w:r>
            <w:r w:rsidR="00093E0F" w:rsidRPr="00093E0F">
              <w:rPr>
                <w:rFonts w:ascii="Times New Roman" w:hAnsi="Times New Roman" w:cs="Times New Roman"/>
              </w:rPr>
              <w:t xml:space="preserve"> </w:t>
            </w:r>
          </w:p>
          <w:p w14:paraId="6D8D92BC" w14:textId="33D7AB44" w:rsidR="007D33AC" w:rsidRPr="00093E0F" w:rsidRDefault="007D33AC" w:rsidP="001C4E2D">
            <w:pPr>
              <w:pStyle w:val="ListParagraph"/>
              <w:numPr>
                <w:ilvl w:val="0"/>
                <w:numId w:val="29"/>
              </w:numPr>
              <w:spacing w:before="0" w:after="0"/>
              <w:rPr>
                <w:rFonts w:ascii="Times New Roman" w:hAnsi="Times New Roman" w:cs="Times New Roman"/>
              </w:rPr>
            </w:pPr>
            <w:r w:rsidRPr="00093E0F">
              <w:rPr>
                <w:rFonts w:ascii="Times New Roman" w:hAnsi="Times New Roman" w:cs="Times New Roman"/>
              </w:rPr>
              <w:t xml:space="preserve">Fight against corruption, fraud, conflict of interest </w:t>
            </w:r>
          </w:p>
          <w:p w14:paraId="6B432437" w14:textId="77777777" w:rsidR="007D33AC" w:rsidRPr="00365337" w:rsidRDefault="007D33AC" w:rsidP="001C4E2D">
            <w:pPr>
              <w:pStyle w:val="ListParagraph"/>
              <w:numPr>
                <w:ilvl w:val="0"/>
                <w:numId w:val="29"/>
              </w:numPr>
              <w:spacing w:before="0" w:after="0"/>
              <w:rPr>
                <w:rFonts w:ascii="Times New Roman" w:hAnsi="Times New Roman" w:cs="Times New Roman"/>
              </w:rPr>
            </w:pPr>
            <w:r w:rsidRPr="00093E0F">
              <w:rPr>
                <w:rFonts w:ascii="Times New Roman" w:hAnsi="Times New Roman" w:cs="Times New Roman"/>
              </w:rPr>
              <w:t>Strengthened external audit</w:t>
            </w:r>
          </w:p>
          <w:p w14:paraId="09D13DCE" w14:textId="77777777" w:rsidR="007D33AC" w:rsidRPr="00365337" w:rsidRDefault="007D33AC" w:rsidP="001C4E2D">
            <w:pPr>
              <w:pStyle w:val="ListParagraph"/>
              <w:spacing w:before="0" w:after="0"/>
              <w:ind w:left="0"/>
              <w:rPr>
                <w:rFonts w:ascii="Times New Roman" w:hAnsi="Times New Roman" w:cs="Times New Roman"/>
              </w:rPr>
            </w:pPr>
            <w:r w:rsidRPr="00365337">
              <w:rPr>
                <w:rFonts w:ascii="Times New Roman" w:hAnsi="Times New Roman" w:cs="Times New Roman"/>
                <w:i/>
              </w:rPr>
              <w:t>For further details, see table E on variable tranche targets</w:t>
            </w:r>
          </w:p>
        </w:tc>
        <w:tc>
          <w:tcPr>
            <w:tcW w:w="2801" w:type="dxa"/>
            <w:vMerge/>
            <w:shd w:val="clear" w:color="auto" w:fill="auto"/>
          </w:tcPr>
          <w:p w14:paraId="3B3CCA00" w14:textId="357E1E58" w:rsidR="007D33AC" w:rsidRPr="00365337" w:rsidRDefault="007D33AC" w:rsidP="00BF248A">
            <w:pPr>
              <w:rPr>
                <w:rFonts w:ascii="Times New Roman" w:hAnsi="Times New Roman" w:cs="Times New Roman"/>
              </w:rPr>
            </w:pPr>
          </w:p>
        </w:tc>
      </w:tr>
      <w:tr w:rsidR="007D33AC" w:rsidRPr="00365337" w14:paraId="07165EB1" w14:textId="77777777" w:rsidTr="007D33AC">
        <w:tc>
          <w:tcPr>
            <w:tcW w:w="1639" w:type="dxa"/>
            <w:shd w:val="clear" w:color="auto" w:fill="auto"/>
          </w:tcPr>
          <w:p w14:paraId="6D66C141" w14:textId="77777777" w:rsidR="007D33AC" w:rsidRPr="00365337" w:rsidRDefault="007D33AC" w:rsidP="00872705">
            <w:pPr>
              <w:rPr>
                <w:rFonts w:ascii="Times New Roman" w:hAnsi="Times New Roman" w:cs="Times New Roman"/>
              </w:rPr>
            </w:pPr>
            <w:r w:rsidRPr="00365337">
              <w:rPr>
                <w:rFonts w:ascii="Times New Roman" w:hAnsi="Times New Roman" w:cs="Times New Roman"/>
              </w:rPr>
              <w:lastRenderedPageBreak/>
              <w:t>Third variable tranche</w:t>
            </w:r>
          </w:p>
        </w:tc>
        <w:tc>
          <w:tcPr>
            <w:tcW w:w="1152" w:type="dxa"/>
            <w:shd w:val="clear" w:color="auto" w:fill="auto"/>
          </w:tcPr>
          <w:p w14:paraId="1A10CBE8" w14:textId="77777777" w:rsidR="007D33AC" w:rsidRPr="00365337" w:rsidRDefault="007D33AC" w:rsidP="00872705">
            <w:pPr>
              <w:rPr>
                <w:rFonts w:ascii="Times New Roman" w:hAnsi="Times New Roman" w:cs="Times New Roman"/>
              </w:rPr>
            </w:pPr>
            <w:r w:rsidRPr="00365337">
              <w:rPr>
                <w:rFonts w:ascii="Times New Roman" w:hAnsi="Times New Roman" w:cs="Times New Roman"/>
              </w:rPr>
              <w:t>10</w:t>
            </w:r>
          </w:p>
        </w:tc>
        <w:tc>
          <w:tcPr>
            <w:tcW w:w="1206" w:type="dxa"/>
            <w:shd w:val="clear" w:color="auto" w:fill="auto"/>
          </w:tcPr>
          <w:p w14:paraId="116B4F56" w14:textId="1591C7C7" w:rsidR="007D33AC" w:rsidRPr="00365337" w:rsidRDefault="007D33AC" w:rsidP="00B777B7">
            <w:pPr>
              <w:rPr>
                <w:rFonts w:ascii="Times New Roman" w:hAnsi="Times New Roman" w:cs="Times New Roman"/>
              </w:rPr>
            </w:pPr>
            <w:r w:rsidRPr="00365337">
              <w:rPr>
                <w:rFonts w:ascii="Times New Roman" w:hAnsi="Times New Roman" w:cs="Times New Roman"/>
              </w:rPr>
              <w:t>Q2 / 2018</w:t>
            </w:r>
          </w:p>
        </w:tc>
        <w:tc>
          <w:tcPr>
            <w:tcW w:w="1206" w:type="dxa"/>
            <w:shd w:val="clear" w:color="auto" w:fill="auto"/>
          </w:tcPr>
          <w:p w14:paraId="5CCF57BA" w14:textId="50CC51F9" w:rsidR="007D33AC" w:rsidRPr="00365337" w:rsidRDefault="007D33AC" w:rsidP="00B777B7">
            <w:pPr>
              <w:rPr>
                <w:rFonts w:ascii="Times New Roman" w:hAnsi="Times New Roman" w:cs="Times New Roman"/>
              </w:rPr>
            </w:pPr>
            <w:r w:rsidRPr="00365337">
              <w:rPr>
                <w:rFonts w:ascii="Times New Roman" w:hAnsi="Times New Roman" w:cs="Times New Roman"/>
              </w:rPr>
              <w:t>Q4 / 2018</w:t>
            </w:r>
          </w:p>
        </w:tc>
        <w:tc>
          <w:tcPr>
            <w:tcW w:w="6031" w:type="dxa"/>
          </w:tcPr>
          <w:p w14:paraId="19657156" w14:textId="77777777" w:rsidR="007D33AC" w:rsidRPr="00365337" w:rsidRDefault="007D33AC" w:rsidP="00872705">
            <w:pPr>
              <w:spacing w:before="40" w:after="40"/>
              <w:rPr>
                <w:rFonts w:ascii="Times New Roman" w:hAnsi="Times New Roman" w:cs="Times New Roman"/>
                <w:u w:val="single"/>
              </w:rPr>
            </w:pPr>
            <w:r w:rsidRPr="00365337">
              <w:rPr>
                <w:rFonts w:ascii="Times New Roman" w:hAnsi="Times New Roman" w:cs="Times New Roman"/>
                <w:u w:val="single"/>
              </w:rPr>
              <w:t>Triggers related to:</w:t>
            </w:r>
          </w:p>
          <w:p w14:paraId="63B99FE5" w14:textId="77777777" w:rsidR="007D33AC" w:rsidRPr="00365337" w:rsidRDefault="007D33AC" w:rsidP="00872705">
            <w:pPr>
              <w:pStyle w:val="ListParagraph"/>
              <w:numPr>
                <w:ilvl w:val="0"/>
                <w:numId w:val="29"/>
              </w:numPr>
              <w:spacing w:before="40" w:after="40"/>
              <w:rPr>
                <w:rFonts w:ascii="Times New Roman" w:hAnsi="Times New Roman" w:cs="Times New Roman"/>
              </w:rPr>
            </w:pPr>
            <w:r w:rsidRPr="00365337">
              <w:rPr>
                <w:rFonts w:ascii="Times New Roman" w:hAnsi="Times New Roman" w:cs="Times New Roman"/>
              </w:rPr>
              <w:t>Improved legal and fiscal framework</w:t>
            </w:r>
          </w:p>
          <w:p w14:paraId="6338021C" w14:textId="77777777" w:rsidR="007D33AC" w:rsidRPr="00365337" w:rsidRDefault="007D33AC" w:rsidP="00872705">
            <w:pPr>
              <w:pStyle w:val="ListParagraph"/>
              <w:numPr>
                <w:ilvl w:val="0"/>
                <w:numId w:val="29"/>
              </w:numPr>
              <w:spacing w:before="40" w:after="40"/>
              <w:rPr>
                <w:rFonts w:ascii="Times New Roman" w:hAnsi="Times New Roman" w:cs="Times New Roman"/>
              </w:rPr>
            </w:pPr>
            <w:r w:rsidRPr="00365337">
              <w:rPr>
                <w:rFonts w:ascii="Times New Roman" w:hAnsi="Times New Roman" w:cs="Times New Roman"/>
              </w:rPr>
              <w:t>Improved planning and budgeting of public expenditure</w:t>
            </w:r>
          </w:p>
          <w:p w14:paraId="76B5D7EA" w14:textId="77777777" w:rsidR="007D33AC" w:rsidRPr="00093E0F" w:rsidRDefault="007D33AC" w:rsidP="00872705">
            <w:pPr>
              <w:pStyle w:val="ListParagraph"/>
              <w:numPr>
                <w:ilvl w:val="0"/>
                <w:numId w:val="29"/>
              </w:numPr>
              <w:spacing w:before="40" w:after="40"/>
              <w:rPr>
                <w:rFonts w:ascii="Times New Roman" w:hAnsi="Times New Roman" w:cs="Times New Roman"/>
              </w:rPr>
            </w:pPr>
            <w:r w:rsidRPr="00365337">
              <w:rPr>
                <w:rFonts w:ascii="Times New Roman" w:hAnsi="Times New Roman" w:cs="Times New Roman"/>
              </w:rPr>
              <w:t xml:space="preserve">Enhanced </w:t>
            </w:r>
            <w:r w:rsidRPr="00093E0F">
              <w:rPr>
                <w:rFonts w:ascii="Times New Roman" w:hAnsi="Times New Roman" w:cs="Times New Roman"/>
              </w:rPr>
              <w:t>expenditure controls</w:t>
            </w:r>
          </w:p>
          <w:p w14:paraId="392933DB" w14:textId="77777777" w:rsidR="007D33AC" w:rsidRPr="00093E0F" w:rsidRDefault="007D33AC" w:rsidP="00872705">
            <w:pPr>
              <w:pStyle w:val="ListParagraph"/>
              <w:numPr>
                <w:ilvl w:val="0"/>
                <w:numId w:val="29"/>
              </w:numPr>
              <w:spacing w:before="40" w:after="40"/>
              <w:rPr>
                <w:rFonts w:ascii="Times New Roman" w:hAnsi="Times New Roman" w:cs="Times New Roman"/>
              </w:rPr>
            </w:pPr>
            <w:r w:rsidRPr="00093E0F">
              <w:rPr>
                <w:rFonts w:ascii="Times New Roman" w:hAnsi="Times New Roman" w:cs="Times New Roman"/>
              </w:rPr>
              <w:t xml:space="preserve">Improved Tax Administration </w:t>
            </w:r>
          </w:p>
          <w:p w14:paraId="7CB7182B" w14:textId="77777777" w:rsidR="007D33AC" w:rsidRPr="00093E0F" w:rsidRDefault="007D33AC" w:rsidP="00872705">
            <w:pPr>
              <w:pStyle w:val="ListParagraph"/>
              <w:numPr>
                <w:ilvl w:val="0"/>
                <w:numId w:val="29"/>
              </w:numPr>
              <w:spacing w:before="40" w:after="40"/>
              <w:rPr>
                <w:rFonts w:ascii="Times New Roman" w:hAnsi="Times New Roman" w:cs="Times New Roman"/>
              </w:rPr>
            </w:pPr>
            <w:r w:rsidRPr="00093E0F">
              <w:rPr>
                <w:rFonts w:ascii="Times New Roman" w:hAnsi="Times New Roman" w:cs="Times New Roman"/>
              </w:rPr>
              <w:t>Strengthened public procurement review systems</w:t>
            </w:r>
          </w:p>
          <w:p w14:paraId="172731FE" w14:textId="07B657F6" w:rsidR="007D33AC" w:rsidRPr="00093E0F" w:rsidRDefault="004B059F" w:rsidP="00872705">
            <w:pPr>
              <w:pStyle w:val="ListParagraph"/>
              <w:numPr>
                <w:ilvl w:val="0"/>
                <w:numId w:val="29"/>
              </w:numPr>
              <w:spacing w:before="40" w:after="40"/>
              <w:rPr>
                <w:rFonts w:ascii="Times New Roman" w:hAnsi="Times New Roman" w:cs="Times New Roman"/>
              </w:rPr>
            </w:pPr>
            <w:r w:rsidRPr="00093E0F">
              <w:rPr>
                <w:rFonts w:ascii="Times New Roman" w:hAnsi="Times New Roman" w:cs="Times New Roman"/>
              </w:rPr>
              <w:t xml:space="preserve">Improved </w:t>
            </w:r>
            <w:r w:rsidR="00093E0F" w:rsidRPr="00093E0F">
              <w:rPr>
                <w:rFonts w:ascii="Times New Roman" w:eastAsia="Times New Roman" w:hAnsi="Times New Roman" w:cs="Times New Roman"/>
                <w:snapToGrid w:val="0"/>
                <w:lang w:eastAsia="en-GB"/>
              </w:rPr>
              <w:t>transparency</w:t>
            </w:r>
          </w:p>
          <w:p w14:paraId="34DD40A0" w14:textId="528F55C4" w:rsidR="007D33AC" w:rsidRPr="00093E0F" w:rsidRDefault="007D33AC" w:rsidP="001C4E2D">
            <w:pPr>
              <w:pStyle w:val="ListParagraph"/>
              <w:numPr>
                <w:ilvl w:val="0"/>
                <w:numId w:val="29"/>
              </w:numPr>
              <w:spacing w:before="0" w:after="0"/>
              <w:rPr>
                <w:rFonts w:ascii="Times New Roman" w:hAnsi="Times New Roman" w:cs="Times New Roman"/>
              </w:rPr>
            </w:pPr>
            <w:r w:rsidRPr="00093E0F">
              <w:rPr>
                <w:rFonts w:ascii="Times New Roman" w:hAnsi="Times New Roman" w:cs="Times New Roman"/>
              </w:rPr>
              <w:t xml:space="preserve">Fight against corruption, fraud ,conflict of interest </w:t>
            </w:r>
          </w:p>
          <w:p w14:paraId="27050AD3" w14:textId="77777777" w:rsidR="007D33AC" w:rsidRPr="00093E0F" w:rsidRDefault="007D33AC" w:rsidP="001C4E2D">
            <w:pPr>
              <w:pStyle w:val="ListParagraph"/>
              <w:numPr>
                <w:ilvl w:val="0"/>
                <w:numId w:val="29"/>
              </w:numPr>
              <w:spacing w:before="0" w:after="0"/>
              <w:rPr>
                <w:rFonts w:ascii="Times New Roman" w:hAnsi="Times New Roman" w:cs="Times New Roman"/>
              </w:rPr>
            </w:pPr>
            <w:r w:rsidRPr="00093E0F">
              <w:rPr>
                <w:rFonts w:ascii="Times New Roman" w:hAnsi="Times New Roman" w:cs="Times New Roman"/>
              </w:rPr>
              <w:t>Strengthened external audit</w:t>
            </w:r>
          </w:p>
          <w:p w14:paraId="077D0C2F" w14:textId="77777777" w:rsidR="007D33AC" w:rsidRPr="00365337" w:rsidRDefault="007D33AC" w:rsidP="001C4E2D">
            <w:pPr>
              <w:pStyle w:val="ListParagraph"/>
              <w:spacing w:before="0" w:after="0"/>
              <w:ind w:left="0"/>
              <w:rPr>
                <w:rFonts w:ascii="Times New Roman" w:hAnsi="Times New Roman" w:cs="Times New Roman"/>
              </w:rPr>
            </w:pPr>
            <w:r w:rsidRPr="00365337">
              <w:rPr>
                <w:rFonts w:ascii="Times New Roman" w:hAnsi="Times New Roman" w:cs="Times New Roman"/>
                <w:i/>
              </w:rPr>
              <w:t>For further details, see table E on variable tranche targets</w:t>
            </w:r>
          </w:p>
        </w:tc>
        <w:tc>
          <w:tcPr>
            <w:tcW w:w="2801" w:type="dxa"/>
            <w:vMerge/>
            <w:shd w:val="clear" w:color="auto" w:fill="auto"/>
          </w:tcPr>
          <w:p w14:paraId="63491E25" w14:textId="4E64F268" w:rsidR="007D33AC" w:rsidRPr="00365337" w:rsidRDefault="007D33AC" w:rsidP="0022261A">
            <w:pPr>
              <w:rPr>
                <w:rFonts w:ascii="Times New Roman" w:hAnsi="Times New Roman" w:cs="Times New Roman"/>
              </w:rPr>
            </w:pPr>
          </w:p>
        </w:tc>
      </w:tr>
    </w:tbl>
    <w:p w14:paraId="003B5956" w14:textId="77777777" w:rsidR="0083347D" w:rsidRDefault="0083347D" w:rsidP="00895775">
      <w:pPr>
        <w:spacing w:before="0" w:after="0"/>
        <w:jc w:val="left"/>
        <w:rPr>
          <w:rFonts w:ascii="Times New Roman" w:eastAsia="Times New Roman" w:hAnsi="Times New Roman" w:cs="Times New Roman"/>
          <w:b/>
          <w:snapToGrid w:val="0"/>
          <w:lang w:eastAsia="en-GB"/>
        </w:rPr>
      </w:pPr>
    </w:p>
    <w:p w14:paraId="7FDEF215" w14:textId="77777777" w:rsidR="00895775" w:rsidRPr="00365337" w:rsidRDefault="00895775" w:rsidP="004C1689">
      <w:pPr>
        <w:spacing w:before="0" w:after="0"/>
        <w:jc w:val="left"/>
        <w:rPr>
          <w:rFonts w:ascii="Times New Roman" w:eastAsia="Times New Roman" w:hAnsi="Times New Roman" w:cs="Times New Roman"/>
          <w:b/>
          <w:snapToGrid w:val="0"/>
          <w:lang w:eastAsia="en-GB"/>
        </w:rPr>
      </w:pPr>
      <w:r w:rsidRPr="00365337">
        <w:rPr>
          <w:rFonts w:ascii="Times New Roman" w:eastAsia="Times New Roman" w:hAnsi="Times New Roman" w:cs="Times New Roman"/>
          <w:b/>
          <w:snapToGrid w:val="0"/>
          <w:lang w:eastAsia="en-GB"/>
        </w:rPr>
        <w:t>5. Variable tranche calculation</w:t>
      </w:r>
    </w:p>
    <w:p w14:paraId="088FFE07" w14:textId="3864CCC7" w:rsidR="001C4E2D" w:rsidRPr="00365337" w:rsidRDefault="00B11314" w:rsidP="00E2587F">
      <w:pPr>
        <w:spacing w:before="0"/>
        <w:rPr>
          <w:rFonts w:ascii="Times New Roman" w:eastAsia="Times New Roman" w:hAnsi="Times New Roman" w:cs="Times New Roman"/>
          <w:snapToGrid w:val="0"/>
          <w:sz w:val="20"/>
          <w:szCs w:val="20"/>
          <w:lang w:eastAsia="en-GB"/>
        </w:rPr>
      </w:pPr>
      <w:r>
        <w:rPr>
          <w:rFonts w:ascii="Times New Roman" w:eastAsia="Times New Roman" w:hAnsi="Times New Roman" w:cs="Times New Roman"/>
          <w:snapToGrid w:val="0"/>
          <w:sz w:val="20"/>
          <w:szCs w:val="20"/>
          <w:lang w:eastAsia="en-GB"/>
        </w:rPr>
        <w:t>As long as</w:t>
      </w:r>
      <w:r w:rsidRPr="00365337">
        <w:rPr>
          <w:rFonts w:ascii="Times New Roman" w:eastAsia="Times New Roman" w:hAnsi="Times New Roman" w:cs="Times New Roman"/>
          <w:snapToGrid w:val="0"/>
          <w:sz w:val="20"/>
          <w:szCs w:val="20"/>
          <w:lang w:eastAsia="en-GB"/>
        </w:rPr>
        <w:t xml:space="preserve"> the general conditions described </w:t>
      </w:r>
      <w:r>
        <w:rPr>
          <w:rFonts w:ascii="Times New Roman" w:eastAsia="Times New Roman" w:hAnsi="Times New Roman" w:cs="Times New Roman"/>
          <w:snapToGrid w:val="0"/>
          <w:sz w:val="20"/>
          <w:szCs w:val="20"/>
          <w:lang w:eastAsia="en-GB"/>
        </w:rPr>
        <w:t xml:space="preserve">in Table B </w:t>
      </w:r>
      <w:r w:rsidRPr="00365337">
        <w:rPr>
          <w:rFonts w:ascii="Times New Roman" w:eastAsia="Times New Roman" w:hAnsi="Times New Roman" w:cs="Times New Roman"/>
          <w:snapToGrid w:val="0"/>
          <w:sz w:val="20"/>
          <w:szCs w:val="20"/>
          <w:lang w:eastAsia="en-GB"/>
        </w:rPr>
        <w:t>are met</w:t>
      </w:r>
      <w:r>
        <w:rPr>
          <w:rFonts w:ascii="Times New Roman" w:eastAsia="Times New Roman" w:hAnsi="Times New Roman" w:cs="Times New Roman"/>
          <w:snapToGrid w:val="0"/>
          <w:sz w:val="20"/>
          <w:szCs w:val="20"/>
          <w:lang w:eastAsia="en-GB"/>
        </w:rPr>
        <w:t>,</w:t>
      </w:r>
      <w:r w:rsidRPr="00365337">
        <w:rPr>
          <w:rFonts w:ascii="Times New Roman" w:eastAsia="Times New Roman" w:hAnsi="Times New Roman" w:cs="Times New Roman"/>
          <w:snapToGrid w:val="0"/>
          <w:sz w:val="20"/>
          <w:szCs w:val="20"/>
          <w:lang w:eastAsia="en-GB"/>
        </w:rPr>
        <w:t xml:space="preserve"> </w:t>
      </w:r>
      <w:r>
        <w:rPr>
          <w:rFonts w:ascii="Times New Roman" w:eastAsia="Times New Roman" w:hAnsi="Times New Roman" w:cs="Times New Roman"/>
          <w:snapToGrid w:val="0"/>
          <w:sz w:val="20"/>
          <w:szCs w:val="20"/>
          <w:lang w:eastAsia="en-GB"/>
        </w:rPr>
        <w:t>t</w:t>
      </w:r>
      <w:r w:rsidR="005771BA" w:rsidRPr="00365337">
        <w:rPr>
          <w:rFonts w:ascii="Times New Roman" w:eastAsia="Times New Roman" w:hAnsi="Times New Roman" w:cs="Times New Roman"/>
          <w:snapToGrid w:val="0"/>
          <w:sz w:val="20"/>
          <w:szCs w:val="20"/>
          <w:lang w:eastAsia="en-GB"/>
        </w:rPr>
        <w:t xml:space="preserve">he amount of budget support to be disbursed for </w:t>
      </w:r>
      <w:r w:rsidR="00B3161E">
        <w:rPr>
          <w:rFonts w:ascii="Times New Roman" w:eastAsia="Times New Roman" w:hAnsi="Times New Roman" w:cs="Times New Roman"/>
          <w:snapToGrid w:val="0"/>
          <w:sz w:val="20"/>
          <w:szCs w:val="20"/>
          <w:lang w:eastAsia="en-GB"/>
        </w:rPr>
        <w:t xml:space="preserve">the </w:t>
      </w:r>
      <w:r w:rsidR="00B3161E" w:rsidRPr="00365337">
        <w:rPr>
          <w:rFonts w:ascii="Times New Roman" w:eastAsia="Times New Roman" w:hAnsi="Times New Roman" w:cs="Times New Roman"/>
          <w:snapToGrid w:val="0"/>
          <w:sz w:val="20"/>
          <w:szCs w:val="20"/>
          <w:lang w:eastAsia="en-GB"/>
        </w:rPr>
        <w:t xml:space="preserve">three variable tranches for 2015, 2016 and 2017 </w:t>
      </w:r>
      <w:r w:rsidR="005771BA" w:rsidRPr="00365337">
        <w:rPr>
          <w:rFonts w:ascii="Times New Roman" w:eastAsia="Times New Roman" w:hAnsi="Times New Roman" w:cs="Times New Roman"/>
          <w:snapToGrid w:val="0"/>
          <w:sz w:val="20"/>
          <w:szCs w:val="20"/>
          <w:lang w:eastAsia="en-GB"/>
        </w:rPr>
        <w:t xml:space="preserve">will be calculated according to </w:t>
      </w:r>
      <w:r w:rsidR="001C4E2D" w:rsidRPr="00365337">
        <w:rPr>
          <w:rFonts w:ascii="Times New Roman" w:eastAsia="Times New Roman" w:hAnsi="Times New Roman" w:cs="Times New Roman"/>
          <w:snapToGrid w:val="0"/>
          <w:sz w:val="20"/>
          <w:szCs w:val="20"/>
          <w:lang w:eastAsia="en-GB"/>
        </w:rPr>
        <w:t>Table D</w:t>
      </w:r>
      <w:r w:rsidR="00B3161E">
        <w:rPr>
          <w:rFonts w:ascii="Times New Roman" w:eastAsia="Times New Roman" w:hAnsi="Times New Roman" w:cs="Times New Roman"/>
          <w:snapToGrid w:val="0"/>
          <w:sz w:val="20"/>
          <w:szCs w:val="20"/>
          <w:lang w:eastAsia="en-GB"/>
        </w:rPr>
        <w:t xml:space="preserve"> (weight of </w:t>
      </w:r>
      <w:r>
        <w:rPr>
          <w:rFonts w:ascii="Times New Roman" w:eastAsia="Times New Roman" w:hAnsi="Times New Roman" w:cs="Times New Roman"/>
          <w:snapToGrid w:val="0"/>
          <w:sz w:val="20"/>
          <w:szCs w:val="20"/>
          <w:lang w:eastAsia="en-GB"/>
        </w:rPr>
        <w:t xml:space="preserve">each indicator of </w:t>
      </w:r>
      <w:r w:rsidR="00B3161E">
        <w:rPr>
          <w:rFonts w:ascii="Times New Roman" w:eastAsia="Times New Roman" w:hAnsi="Times New Roman" w:cs="Times New Roman"/>
          <w:snapToGrid w:val="0"/>
          <w:sz w:val="20"/>
          <w:szCs w:val="20"/>
          <w:lang w:eastAsia="en-GB"/>
        </w:rPr>
        <w:t>the variable tranches)</w:t>
      </w:r>
      <w:r w:rsidR="001C4E2D" w:rsidRPr="00365337">
        <w:rPr>
          <w:rFonts w:ascii="Times New Roman" w:eastAsia="Times New Roman" w:hAnsi="Times New Roman" w:cs="Times New Roman"/>
          <w:snapToGrid w:val="0"/>
          <w:sz w:val="20"/>
          <w:szCs w:val="20"/>
          <w:lang w:eastAsia="en-GB"/>
        </w:rPr>
        <w:t xml:space="preserve"> and T</w:t>
      </w:r>
      <w:r w:rsidR="005771BA" w:rsidRPr="00365337">
        <w:rPr>
          <w:rFonts w:ascii="Times New Roman" w:eastAsia="Times New Roman" w:hAnsi="Times New Roman" w:cs="Times New Roman"/>
          <w:snapToGrid w:val="0"/>
          <w:sz w:val="20"/>
          <w:szCs w:val="20"/>
          <w:lang w:eastAsia="en-GB"/>
        </w:rPr>
        <w:t xml:space="preserve">able </w:t>
      </w:r>
      <w:r w:rsidR="001C4E2D" w:rsidRPr="00365337">
        <w:rPr>
          <w:rFonts w:ascii="Times New Roman" w:eastAsia="Times New Roman" w:hAnsi="Times New Roman" w:cs="Times New Roman"/>
          <w:snapToGrid w:val="0"/>
          <w:sz w:val="20"/>
          <w:szCs w:val="20"/>
          <w:lang w:eastAsia="en-GB"/>
        </w:rPr>
        <w:t>E</w:t>
      </w:r>
      <w:r w:rsidR="00B3161E">
        <w:rPr>
          <w:rFonts w:ascii="Times New Roman" w:eastAsia="Times New Roman" w:hAnsi="Times New Roman" w:cs="Times New Roman"/>
          <w:snapToGrid w:val="0"/>
          <w:sz w:val="20"/>
          <w:szCs w:val="20"/>
          <w:lang w:eastAsia="en-GB"/>
        </w:rPr>
        <w:t xml:space="preserve"> </w:t>
      </w:r>
      <w:r w:rsidR="00E2587F">
        <w:rPr>
          <w:rFonts w:ascii="Times New Roman" w:eastAsia="Times New Roman" w:hAnsi="Times New Roman" w:cs="Times New Roman"/>
          <w:snapToGrid w:val="0"/>
          <w:sz w:val="20"/>
          <w:szCs w:val="20"/>
          <w:lang w:eastAsia="en-GB"/>
        </w:rPr>
        <w:t>(</w:t>
      </w:r>
      <w:r w:rsidR="00B3161E">
        <w:rPr>
          <w:rFonts w:ascii="Times New Roman" w:eastAsia="Times New Roman" w:hAnsi="Times New Roman" w:cs="Times New Roman"/>
          <w:snapToGrid w:val="0"/>
          <w:sz w:val="20"/>
          <w:szCs w:val="20"/>
          <w:lang w:eastAsia="en-GB"/>
        </w:rPr>
        <w:t>d</w:t>
      </w:r>
      <w:r w:rsidR="00B3161E" w:rsidRPr="00B3161E">
        <w:rPr>
          <w:rFonts w:ascii="Times New Roman" w:eastAsia="Times New Roman" w:hAnsi="Times New Roman" w:cs="Times New Roman"/>
          <w:snapToGrid w:val="0"/>
          <w:sz w:val="20"/>
          <w:szCs w:val="20"/>
          <w:lang w:eastAsia="en-GB"/>
        </w:rPr>
        <w:t>etailed description of the targets of the variable tranches</w:t>
      </w:r>
      <w:r w:rsidR="00E2587F">
        <w:rPr>
          <w:rFonts w:ascii="Times New Roman" w:eastAsia="Times New Roman" w:hAnsi="Times New Roman" w:cs="Times New Roman"/>
          <w:snapToGrid w:val="0"/>
          <w:sz w:val="20"/>
          <w:szCs w:val="20"/>
          <w:lang w:eastAsia="en-GB"/>
        </w:rPr>
        <w:t>)</w:t>
      </w:r>
      <w:r w:rsidR="001C4E2D" w:rsidRPr="00365337">
        <w:rPr>
          <w:rFonts w:ascii="Times New Roman" w:eastAsia="Times New Roman" w:hAnsi="Times New Roman" w:cs="Times New Roman"/>
          <w:snapToGrid w:val="0"/>
          <w:sz w:val="20"/>
          <w:szCs w:val="20"/>
          <w:lang w:eastAsia="en-GB"/>
        </w:rPr>
        <w:t>.</w:t>
      </w:r>
    </w:p>
    <w:p w14:paraId="1491EB37" w14:textId="17940D19" w:rsidR="005771BA" w:rsidRPr="00E2587F" w:rsidRDefault="005771BA" w:rsidP="00E2587F">
      <w:pPr>
        <w:spacing w:before="0"/>
        <w:rPr>
          <w:rFonts w:ascii="Times New Roman" w:eastAsia="Times New Roman" w:hAnsi="Times New Roman" w:cs="Times New Roman"/>
          <w:sz w:val="20"/>
          <w:szCs w:val="20"/>
          <w:lang w:eastAsia="en-GB"/>
        </w:rPr>
      </w:pPr>
      <w:r w:rsidRPr="00365337">
        <w:rPr>
          <w:rFonts w:ascii="Times New Roman" w:eastAsia="Times New Roman" w:hAnsi="Times New Roman" w:cs="Times New Roman"/>
          <w:snapToGrid w:val="0"/>
          <w:sz w:val="20"/>
          <w:szCs w:val="20"/>
          <w:lang w:eastAsia="en-GB"/>
        </w:rPr>
        <w:t xml:space="preserve">Disbursements of variable tranches, once the general conditions have been met, will be in proportion to the </w:t>
      </w:r>
      <w:r w:rsidR="00386E53">
        <w:rPr>
          <w:rFonts w:ascii="Times New Roman" w:eastAsia="Times New Roman" w:hAnsi="Times New Roman" w:cs="Times New Roman"/>
          <w:snapToGrid w:val="0"/>
          <w:sz w:val="20"/>
          <w:szCs w:val="20"/>
          <w:lang w:eastAsia="en-GB"/>
        </w:rPr>
        <w:t>achievement</w:t>
      </w:r>
      <w:r w:rsidRPr="00365337">
        <w:rPr>
          <w:rFonts w:ascii="Times New Roman" w:eastAsia="Times New Roman" w:hAnsi="Times New Roman" w:cs="Times New Roman"/>
          <w:snapToGrid w:val="0"/>
          <w:sz w:val="20"/>
          <w:szCs w:val="20"/>
          <w:lang w:eastAsia="en-GB"/>
        </w:rPr>
        <w:t xml:space="preserve"> of each </w:t>
      </w:r>
      <w:r w:rsidR="00386E53">
        <w:rPr>
          <w:rFonts w:ascii="Times New Roman" w:eastAsia="Times New Roman" w:hAnsi="Times New Roman" w:cs="Times New Roman"/>
          <w:snapToGrid w:val="0"/>
          <w:sz w:val="20"/>
          <w:szCs w:val="20"/>
          <w:lang w:eastAsia="en-GB"/>
        </w:rPr>
        <w:t>target</w:t>
      </w:r>
      <w:r w:rsidRPr="00365337">
        <w:rPr>
          <w:rFonts w:ascii="Times New Roman" w:eastAsia="Times New Roman" w:hAnsi="Times New Roman" w:cs="Times New Roman"/>
          <w:snapToGrid w:val="0"/>
          <w:sz w:val="20"/>
          <w:szCs w:val="20"/>
          <w:lang w:eastAsia="en-GB"/>
        </w:rPr>
        <w:t xml:space="preserve"> as described </w:t>
      </w:r>
      <w:r w:rsidR="001C4E2D" w:rsidRPr="00365337">
        <w:rPr>
          <w:rFonts w:ascii="Times New Roman" w:eastAsia="Times New Roman" w:hAnsi="Times New Roman" w:cs="Times New Roman"/>
          <w:snapToGrid w:val="0"/>
          <w:sz w:val="20"/>
          <w:szCs w:val="20"/>
          <w:lang w:eastAsia="en-GB"/>
        </w:rPr>
        <w:t>in Table E.</w:t>
      </w:r>
      <w:r w:rsidR="00386E53">
        <w:rPr>
          <w:rFonts w:ascii="Times New Roman" w:eastAsia="Times New Roman" w:hAnsi="Times New Roman" w:cs="Times New Roman"/>
          <w:snapToGrid w:val="0"/>
          <w:sz w:val="20"/>
          <w:szCs w:val="20"/>
          <w:lang w:eastAsia="en-GB"/>
        </w:rPr>
        <w:t xml:space="preserve"> For many indicators, there is the option of partial completion, meaning that the indicator is </w:t>
      </w:r>
      <w:r w:rsidR="00386E53">
        <w:rPr>
          <w:rFonts w:ascii="Times New Roman" w:eastAsia="Times New Roman" w:hAnsi="Times New Roman" w:cs="Times New Roman"/>
          <w:sz w:val="20"/>
          <w:szCs w:val="20"/>
          <w:lang w:eastAsia="en-GB"/>
        </w:rPr>
        <w:t xml:space="preserve">scored 0, </w:t>
      </w:r>
      <w:r w:rsidR="00386E53" w:rsidRPr="00895775">
        <w:rPr>
          <w:rFonts w:ascii="Times New Roman" w:eastAsia="Times New Roman" w:hAnsi="Times New Roman" w:cs="Times New Roman"/>
          <w:sz w:val="20"/>
          <w:szCs w:val="20"/>
          <w:lang w:eastAsia="en-GB"/>
        </w:rPr>
        <w:t>5</w:t>
      </w:r>
      <w:r w:rsidR="00386E53">
        <w:rPr>
          <w:rFonts w:ascii="Times New Roman" w:eastAsia="Times New Roman" w:hAnsi="Times New Roman" w:cs="Times New Roman"/>
          <w:sz w:val="20"/>
          <w:szCs w:val="20"/>
          <w:lang w:eastAsia="en-GB"/>
        </w:rPr>
        <w:t>0%</w:t>
      </w:r>
      <w:r w:rsidR="00386E53" w:rsidRPr="00895775">
        <w:rPr>
          <w:rFonts w:ascii="Times New Roman" w:eastAsia="Times New Roman" w:hAnsi="Times New Roman" w:cs="Times New Roman"/>
          <w:sz w:val="20"/>
          <w:szCs w:val="20"/>
          <w:lang w:eastAsia="en-GB"/>
        </w:rPr>
        <w:t xml:space="preserve"> or 1</w:t>
      </w:r>
      <w:r w:rsidR="00386E53">
        <w:rPr>
          <w:rFonts w:ascii="Times New Roman" w:eastAsia="Times New Roman" w:hAnsi="Times New Roman" w:cs="Times New Roman"/>
          <w:sz w:val="20"/>
          <w:szCs w:val="20"/>
          <w:lang w:eastAsia="en-GB"/>
        </w:rPr>
        <w:t>00%,</w:t>
      </w:r>
      <w:r w:rsidR="00386E53" w:rsidRPr="00895775">
        <w:rPr>
          <w:rFonts w:ascii="Times New Roman" w:eastAsia="Times New Roman" w:hAnsi="Times New Roman" w:cs="Times New Roman"/>
          <w:sz w:val="20"/>
          <w:szCs w:val="20"/>
          <w:lang w:eastAsia="en-GB"/>
        </w:rPr>
        <w:t xml:space="preserve"> depending on whether there was (i) no or insignificant progress, (ii) significant but partial progress, or (iii) target met</w:t>
      </w:r>
      <w:r w:rsidR="00386E53">
        <w:rPr>
          <w:rFonts w:ascii="Times New Roman" w:eastAsia="Times New Roman" w:hAnsi="Times New Roman" w:cs="Times New Roman"/>
          <w:sz w:val="20"/>
          <w:szCs w:val="20"/>
          <w:lang w:eastAsia="en-GB"/>
        </w:rPr>
        <w:t xml:space="preserve"> based on the sources of verification. In case the option of partial completion is not available (N/A), the indicator is scored 0 or 100%, </w:t>
      </w:r>
      <w:r w:rsidR="00386E53" w:rsidRPr="00895775">
        <w:rPr>
          <w:rFonts w:ascii="Times New Roman" w:eastAsia="Times New Roman" w:hAnsi="Times New Roman" w:cs="Times New Roman"/>
          <w:sz w:val="20"/>
          <w:szCs w:val="20"/>
          <w:lang w:eastAsia="en-GB"/>
        </w:rPr>
        <w:t>depending on whether there was (i) no or insignificant progress</w:t>
      </w:r>
      <w:r w:rsidR="00386E53">
        <w:rPr>
          <w:rFonts w:ascii="Times New Roman" w:eastAsia="Times New Roman" w:hAnsi="Times New Roman" w:cs="Times New Roman"/>
          <w:sz w:val="20"/>
          <w:szCs w:val="20"/>
          <w:lang w:eastAsia="en-GB"/>
        </w:rPr>
        <w:t xml:space="preserve"> or (iii) </w:t>
      </w:r>
      <w:r w:rsidR="00386E53" w:rsidRPr="00895775">
        <w:rPr>
          <w:rFonts w:ascii="Times New Roman" w:eastAsia="Times New Roman" w:hAnsi="Times New Roman" w:cs="Times New Roman"/>
          <w:sz w:val="20"/>
          <w:szCs w:val="20"/>
          <w:lang w:eastAsia="en-GB"/>
        </w:rPr>
        <w:t>target met</w:t>
      </w:r>
      <w:r w:rsidR="00386E53">
        <w:rPr>
          <w:rFonts w:ascii="Times New Roman" w:eastAsia="Times New Roman" w:hAnsi="Times New Roman" w:cs="Times New Roman"/>
          <w:sz w:val="20"/>
          <w:szCs w:val="20"/>
          <w:lang w:eastAsia="en-GB"/>
        </w:rPr>
        <w:t xml:space="preserve"> based on the sources of verification.</w:t>
      </w:r>
    </w:p>
    <w:p w14:paraId="184EAD80" w14:textId="77777777" w:rsidR="00E2587F" w:rsidRDefault="00E2587F" w:rsidP="00E2587F">
      <w:pPr>
        <w:spacing w:before="0"/>
        <w:rPr>
          <w:rFonts w:ascii="Times New Roman" w:eastAsia="Times New Roman" w:hAnsi="Times New Roman" w:cs="Times New Roman"/>
          <w:sz w:val="20"/>
          <w:szCs w:val="20"/>
          <w:lang w:eastAsia="en-GB"/>
        </w:rPr>
      </w:pPr>
      <w:r w:rsidRPr="00895775">
        <w:rPr>
          <w:rFonts w:ascii="Times New Roman" w:eastAsia="Times New Roman" w:hAnsi="Times New Roman" w:cs="Times New Roman"/>
          <w:sz w:val="20"/>
          <w:szCs w:val="20"/>
          <w:lang w:eastAsia="en-GB"/>
        </w:rPr>
        <w:t>Where serious doubts exist about the quality of the data provided, a data verification exercise</w:t>
      </w:r>
      <w:r w:rsidRPr="00E2587F">
        <w:rPr>
          <w:rFonts w:ascii="Times New Roman" w:eastAsia="Times New Roman" w:hAnsi="Times New Roman" w:cs="Times New Roman"/>
          <w:sz w:val="20"/>
          <w:szCs w:val="20"/>
          <w:lang w:eastAsia="en-GB"/>
        </w:rPr>
        <w:t xml:space="preserve"> </w:t>
      </w:r>
      <w:r>
        <w:rPr>
          <w:rFonts w:ascii="Times New Roman" w:eastAsia="Times New Roman" w:hAnsi="Times New Roman" w:cs="Times New Roman"/>
          <w:sz w:val="20"/>
          <w:szCs w:val="20"/>
          <w:lang w:eastAsia="en-GB"/>
        </w:rPr>
        <w:t>may</w:t>
      </w:r>
      <w:r w:rsidRPr="00895775">
        <w:rPr>
          <w:rFonts w:ascii="Times New Roman" w:eastAsia="Times New Roman" w:hAnsi="Times New Roman" w:cs="Times New Roman"/>
          <w:sz w:val="20"/>
          <w:szCs w:val="20"/>
          <w:lang w:eastAsia="en-GB"/>
        </w:rPr>
        <w:t xml:space="preserve"> be carried out to inform payment decisions. An external expert </w:t>
      </w:r>
      <w:r>
        <w:rPr>
          <w:rFonts w:ascii="Times New Roman" w:eastAsia="Times New Roman" w:hAnsi="Times New Roman" w:cs="Times New Roman"/>
          <w:sz w:val="20"/>
          <w:szCs w:val="20"/>
          <w:lang w:eastAsia="en-GB"/>
        </w:rPr>
        <w:t xml:space="preserve">may </w:t>
      </w:r>
      <w:r w:rsidRPr="00895775">
        <w:rPr>
          <w:rFonts w:ascii="Times New Roman" w:eastAsia="Times New Roman" w:hAnsi="Times New Roman" w:cs="Times New Roman"/>
          <w:sz w:val="20"/>
          <w:szCs w:val="20"/>
          <w:lang w:eastAsia="en-GB"/>
        </w:rPr>
        <w:t>be recruited to verify data claims on a sample basis, verifying data directly where possible or through cross-checking data with other, typically non-governmental, stakeholders.</w:t>
      </w:r>
    </w:p>
    <w:p w14:paraId="052A324F" w14:textId="3C9E68B2" w:rsidR="00E2587F" w:rsidRPr="00895775" w:rsidRDefault="00E2587F" w:rsidP="00E2587F">
      <w:pPr>
        <w:spacing w:before="0"/>
        <w:rPr>
          <w:rFonts w:ascii="Times New Roman" w:eastAsia="Times New Roman" w:hAnsi="Times New Roman" w:cs="Times New Roman"/>
          <w:sz w:val="20"/>
          <w:szCs w:val="20"/>
          <w:lang w:eastAsia="en-GB"/>
        </w:rPr>
      </w:pPr>
      <w:r w:rsidRPr="00895775">
        <w:rPr>
          <w:rFonts w:ascii="Times New Roman" w:eastAsia="Times New Roman" w:hAnsi="Times New Roman" w:cs="Times New Roman"/>
          <w:sz w:val="20"/>
          <w:szCs w:val="20"/>
          <w:lang w:eastAsia="en-GB"/>
        </w:rPr>
        <w:t>In most cases</w:t>
      </w:r>
      <w:r>
        <w:rPr>
          <w:rFonts w:ascii="Times New Roman" w:eastAsia="Times New Roman" w:hAnsi="Times New Roman" w:cs="Times New Roman"/>
          <w:sz w:val="20"/>
          <w:szCs w:val="20"/>
          <w:lang w:eastAsia="en-GB"/>
        </w:rPr>
        <w:t>,</w:t>
      </w:r>
      <w:r w:rsidRPr="00895775">
        <w:rPr>
          <w:rFonts w:ascii="Times New Roman" w:eastAsia="Times New Roman" w:hAnsi="Times New Roman" w:cs="Times New Roman"/>
          <w:sz w:val="20"/>
          <w:szCs w:val="20"/>
          <w:lang w:eastAsia="en-GB"/>
        </w:rPr>
        <w:t xml:space="preserve"> the baseline </w:t>
      </w:r>
      <w:r>
        <w:rPr>
          <w:rFonts w:ascii="Times New Roman" w:eastAsia="Times New Roman" w:hAnsi="Times New Roman" w:cs="Times New Roman"/>
          <w:sz w:val="20"/>
          <w:szCs w:val="20"/>
          <w:lang w:eastAsia="en-GB"/>
        </w:rPr>
        <w:t xml:space="preserve">of the indicators will roll </w:t>
      </w:r>
      <w:r w:rsidRPr="00895775">
        <w:rPr>
          <w:rFonts w:ascii="Times New Roman" w:eastAsia="Times New Roman" w:hAnsi="Times New Roman" w:cs="Times New Roman"/>
          <w:sz w:val="20"/>
          <w:szCs w:val="20"/>
          <w:lang w:eastAsia="en-GB"/>
        </w:rPr>
        <w:t>forward with each successive year's performance data. This means that the results achieved in the first year for the programme effectively become the baseline against which the second year's performance is assessed.</w:t>
      </w:r>
    </w:p>
    <w:p w14:paraId="336D0300" w14:textId="77777777" w:rsidR="00E2587F" w:rsidRDefault="00B3161E" w:rsidP="00E2587F">
      <w:pPr>
        <w:spacing w:before="0"/>
        <w:rPr>
          <w:rFonts w:ascii="Times New Roman" w:eastAsia="Times New Roman" w:hAnsi="Times New Roman" w:cs="Times New Roman"/>
          <w:sz w:val="20"/>
          <w:szCs w:val="20"/>
          <w:lang w:eastAsia="en-GB"/>
        </w:rPr>
      </w:pPr>
      <w:r w:rsidRPr="00895775">
        <w:rPr>
          <w:rFonts w:ascii="Times New Roman" w:eastAsia="Times New Roman" w:hAnsi="Times New Roman" w:cs="Times New Roman"/>
          <w:sz w:val="20"/>
          <w:szCs w:val="20"/>
          <w:lang w:eastAsia="en-GB"/>
        </w:rPr>
        <w:t xml:space="preserve">In exceptional cases, where exceptional events or changing circumstances have prevented meeting previously agreed targets, it may be possible to waive or neutralise an indicator condition. In this case, the related amount can either be transferred to the next tranche or reallocated to the other indicators of the same tranche. Such cases must be </w:t>
      </w:r>
      <w:r w:rsidRPr="00895775">
        <w:rPr>
          <w:rFonts w:ascii="Times New Roman" w:eastAsia="Times New Roman" w:hAnsi="Times New Roman" w:cs="Times New Roman"/>
          <w:sz w:val="20"/>
          <w:szCs w:val="20"/>
          <w:lang w:eastAsia="en-GB"/>
        </w:rPr>
        <w:lastRenderedPageBreak/>
        <w:t xml:space="preserve">requested by </w:t>
      </w:r>
      <w:r w:rsidR="00E2587F" w:rsidRPr="00E2587F">
        <w:rPr>
          <w:rFonts w:ascii="Times New Roman" w:eastAsia="Times New Roman" w:hAnsi="Times New Roman" w:cs="Times New Roman"/>
          <w:sz w:val="20"/>
          <w:szCs w:val="20"/>
          <w:lang w:eastAsia="en-GB"/>
        </w:rPr>
        <w:t>the Deputy Minister of Finance</w:t>
      </w:r>
      <w:r w:rsidRPr="00E2587F">
        <w:rPr>
          <w:rFonts w:ascii="Times New Roman" w:eastAsia="Times New Roman" w:hAnsi="Times New Roman" w:cs="Times New Roman"/>
          <w:sz w:val="20"/>
          <w:szCs w:val="20"/>
          <w:lang w:eastAsia="en-GB"/>
        </w:rPr>
        <w:t xml:space="preserve"> to </w:t>
      </w:r>
      <w:r w:rsidR="00E2587F" w:rsidRPr="00E2587F">
        <w:rPr>
          <w:rFonts w:ascii="Times New Roman" w:eastAsia="Times New Roman" w:hAnsi="Times New Roman" w:cs="Times New Roman"/>
          <w:sz w:val="20"/>
          <w:szCs w:val="20"/>
          <w:lang w:eastAsia="en-GB"/>
        </w:rPr>
        <w:t xml:space="preserve">the geographical AOSD Director of the European Commission </w:t>
      </w:r>
      <w:r w:rsidRPr="00E2587F">
        <w:rPr>
          <w:rFonts w:ascii="Times New Roman" w:eastAsia="Times New Roman" w:hAnsi="Times New Roman" w:cs="Times New Roman"/>
          <w:sz w:val="20"/>
          <w:szCs w:val="20"/>
          <w:lang w:eastAsia="en-GB"/>
        </w:rPr>
        <w:t>and can be authorised by the latter through an exchange of letters between the two parties.</w:t>
      </w:r>
      <w:r w:rsidRPr="00895775">
        <w:rPr>
          <w:rFonts w:ascii="Times New Roman" w:eastAsia="Times New Roman" w:hAnsi="Times New Roman" w:cs="Times New Roman"/>
          <w:sz w:val="20"/>
          <w:szCs w:val="20"/>
          <w:lang w:eastAsia="en-GB"/>
        </w:rPr>
        <w:t xml:space="preserve"> </w:t>
      </w:r>
    </w:p>
    <w:p w14:paraId="4F5A0910" w14:textId="029DB48E" w:rsidR="004B059F" w:rsidRPr="00AC2C25" w:rsidRDefault="00B3161E" w:rsidP="00B10D09">
      <w:pPr>
        <w:spacing w:before="0" w:after="240"/>
        <w:rPr>
          <w:rFonts w:ascii="Times New Roman" w:eastAsia="Times New Roman" w:hAnsi="Times New Roman" w:cs="Times New Roman"/>
          <w:sz w:val="20"/>
          <w:szCs w:val="20"/>
          <w:lang w:eastAsia="en-GB"/>
        </w:rPr>
      </w:pPr>
      <w:r w:rsidRPr="00895775">
        <w:rPr>
          <w:rFonts w:ascii="Times New Roman" w:eastAsia="Times New Roman" w:hAnsi="Times New Roman" w:cs="Times New Roman"/>
          <w:sz w:val="20"/>
          <w:szCs w:val="20"/>
          <w:lang w:eastAsia="en-GB"/>
        </w:rPr>
        <w:t xml:space="preserve">In exceptional and duly justified cases financing agreements can allow for a re-assessment of certain unmet targets in the following year against the original target if there is a positive trend and the government did not reach the target because of external shocks. Such cases should be specified in the indictor documentation sheets.  </w:t>
      </w:r>
    </w:p>
    <w:p w14:paraId="5ADBB86A" w14:textId="5FB62B03" w:rsidR="00E2587F" w:rsidRDefault="0022261A" w:rsidP="00E2587F">
      <w:pPr>
        <w:spacing w:before="0"/>
        <w:jc w:val="center"/>
        <w:rPr>
          <w:rFonts w:ascii="Times New Roman" w:eastAsia="Times New Roman" w:hAnsi="Times New Roman" w:cs="Times New Roman"/>
          <w:b/>
          <w:snapToGrid w:val="0"/>
          <w:lang w:eastAsia="en-GB"/>
        </w:rPr>
      </w:pPr>
      <w:r w:rsidRPr="00365337">
        <w:rPr>
          <w:rFonts w:ascii="Times New Roman" w:eastAsia="Times New Roman" w:hAnsi="Times New Roman" w:cs="Times New Roman"/>
          <w:b/>
          <w:snapToGrid w:val="0"/>
          <w:lang w:eastAsia="en-GB"/>
        </w:rPr>
        <w:t xml:space="preserve">Table D: </w:t>
      </w:r>
      <w:r w:rsidR="00B3161E">
        <w:rPr>
          <w:rFonts w:ascii="Times New Roman" w:eastAsia="Times New Roman" w:hAnsi="Times New Roman" w:cs="Times New Roman"/>
          <w:b/>
          <w:snapToGrid w:val="0"/>
          <w:lang w:eastAsia="en-GB"/>
        </w:rPr>
        <w:t>W</w:t>
      </w:r>
      <w:r w:rsidR="00B3161E" w:rsidRPr="00B3161E">
        <w:rPr>
          <w:rFonts w:ascii="Times New Roman" w:eastAsia="Times New Roman" w:hAnsi="Times New Roman" w:cs="Times New Roman"/>
          <w:b/>
          <w:snapToGrid w:val="0"/>
          <w:lang w:eastAsia="en-GB"/>
        </w:rPr>
        <w:t>eight</w:t>
      </w:r>
      <w:r w:rsidR="00B3161E" w:rsidRPr="00365337">
        <w:rPr>
          <w:rFonts w:ascii="Times New Roman" w:eastAsia="Times New Roman" w:hAnsi="Times New Roman" w:cs="Times New Roman"/>
          <w:b/>
          <w:snapToGrid w:val="0"/>
          <w:lang w:eastAsia="en-GB"/>
        </w:rPr>
        <w:t xml:space="preserve"> </w:t>
      </w:r>
      <w:r w:rsidR="00B3161E">
        <w:rPr>
          <w:rFonts w:ascii="Times New Roman" w:eastAsia="Times New Roman" w:hAnsi="Times New Roman" w:cs="Times New Roman"/>
          <w:b/>
          <w:snapToGrid w:val="0"/>
          <w:lang w:eastAsia="en-GB"/>
        </w:rPr>
        <w:t>of the variable t</w:t>
      </w:r>
      <w:r w:rsidRPr="00365337">
        <w:rPr>
          <w:rFonts w:ascii="Times New Roman" w:eastAsia="Times New Roman" w:hAnsi="Times New Roman" w:cs="Times New Roman"/>
          <w:b/>
          <w:snapToGrid w:val="0"/>
          <w:lang w:eastAsia="en-GB"/>
        </w:rPr>
        <w:t>ranche</w:t>
      </w:r>
      <w:r w:rsidR="00B3161E">
        <w:rPr>
          <w:rFonts w:ascii="Times New Roman" w:eastAsia="Times New Roman" w:hAnsi="Times New Roman" w:cs="Times New Roman"/>
          <w:b/>
          <w:snapToGrid w:val="0"/>
          <w:lang w:eastAsia="en-GB"/>
        </w:rPr>
        <w:t xml:space="preserve">s </w:t>
      </w:r>
    </w:p>
    <w:p w14:paraId="0CD003D1" w14:textId="322B1181" w:rsidR="00B10D09" w:rsidRPr="00E2587F" w:rsidRDefault="00E2587F" w:rsidP="00B10D09">
      <w:pPr>
        <w:spacing w:before="0" w:after="240"/>
        <w:rPr>
          <w:rFonts w:ascii="Times New Roman" w:eastAsia="Times New Roman" w:hAnsi="Times New Roman" w:cs="Times New Roman"/>
          <w:snapToGrid w:val="0"/>
          <w:sz w:val="20"/>
          <w:szCs w:val="20"/>
          <w:lang w:eastAsia="en-GB"/>
        </w:rPr>
      </w:pPr>
      <w:r w:rsidRPr="00E2587F">
        <w:rPr>
          <w:rFonts w:ascii="Times New Roman" w:eastAsia="Times New Roman" w:hAnsi="Times New Roman" w:cs="Times New Roman"/>
          <w:snapToGrid w:val="0"/>
          <w:sz w:val="20"/>
          <w:szCs w:val="20"/>
          <w:lang w:eastAsia="en-GB"/>
        </w:rPr>
        <w:t xml:space="preserve">Where in Table E, the option of partial payment is indicated, the disbursement for each indictor may be 0, 50% or 100% of the maximum amount indicated below. In case the option of partial completion is not available (N/A), the disbursement for each indictor may be 0 or 100%. </w:t>
      </w:r>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95"/>
        <w:gridCol w:w="2435"/>
        <w:gridCol w:w="1004"/>
        <w:gridCol w:w="1522"/>
        <w:gridCol w:w="1559"/>
        <w:gridCol w:w="1560"/>
      </w:tblGrid>
      <w:tr w:rsidR="00B11314" w:rsidRPr="00365337" w14:paraId="11A4CD3E" w14:textId="4EE49237" w:rsidTr="00B10D09">
        <w:trPr>
          <w:trHeight w:val="337"/>
        </w:trPr>
        <w:tc>
          <w:tcPr>
            <w:tcW w:w="5495" w:type="dxa"/>
            <w:tcBorders>
              <w:top w:val="single" w:sz="4" w:space="0" w:color="auto"/>
              <w:left w:val="single" w:sz="4" w:space="0" w:color="auto"/>
              <w:bottom w:val="single" w:sz="4" w:space="0" w:color="auto"/>
              <w:right w:val="single" w:sz="4" w:space="0" w:color="auto"/>
            </w:tcBorders>
            <w:hideMark/>
          </w:tcPr>
          <w:p w14:paraId="22456228" w14:textId="77777777" w:rsidR="00B11314" w:rsidRPr="00365337" w:rsidRDefault="00B11314" w:rsidP="0022261A">
            <w:pPr>
              <w:tabs>
                <w:tab w:val="num" w:pos="3240"/>
              </w:tabs>
              <w:spacing w:before="0" w:after="0"/>
              <w:jc w:val="left"/>
              <w:rPr>
                <w:rFonts w:ascii="Times New Roman" w:hAnsi="Times New Roman" w:cs="Times New Roman"/>
                <w:b/>
              </w:rPr>
            </w:pPr>
            <w:r w:rsidRPr="00365337">
              <w:rPr>
                <w:rFonts w:ascii="Times New Roman" w:hAnsi="Times New Roman" w:cs="Times New Roman"/>
                <w:b/>
              </w:rPr>
              <w:t>Indicators as per Table E</w:t>
            </w:r>
          </w:p>
        </w:tc>
        <w:tc>
          <w:tcPr>
            <w:tcW w:w="2435" w:type="dxa"/>
            <w:tcBorders>
              <w:top w:val="single" w:sz="4" w:space="0" w:color="auto"/>
              <w:left w:val="single" w:sz="4" w:space="0" w:color="auto"/>
              <w:bottom w:val="single" w:sz="4" w:space="0" w:color="auto"/>
              <w:right w:val="single" w:sz="4" w:space="0" w:color="auto"/>
            </w:tcBorders>
            <w:hideMark/>
          </w:tcPr>
          <w:p w14:paraId="5AD35AEB" w14:textId="77777777" w:rsidR="00B11314" w:rsidRPr="00365337" w:rsidRDefault="00B11314" w:rsidP="0022261A">
            <w:pPr>
              <w:tabs>
                <w:tab w:val="left" w:pos="511"/>
              </w:tabs>
              <w:spacing w:before="0" w:after="0"/>
              <w:rPr>
                <w:rFonts w:ascii="Times New Roman" w:hAnsi="Times New Roman" w:cs="Times New Roman"/>
                <w:b/>
              </w:rPr>
            </w:pPr>
            <w:r w:rsidRPr="00365337">
              <w:rPr>
                <w:rFonts w:ascii="Times New Roman" w:hAnsi="Times New Roman" w:cs="Times New Roman"/>
                <w:b/>
              </w:rPr>
              <w:t>Baseline as per Table E</w:t>
            </w:r>
          </w:p>
        </w:tc>
        <w:tc>
          <w:tcPr>
            <w:tcW w:w="1004" w:type="dxa"/>
            <w:tcBorders>
              <w:top w:val="single" w:sz="4" w:space="0" w:color="auto"/>
              <w:left w:val="single" w:sz="4" w:space="0" w:color="auto"/>
              <w:bottom w:val="single" w:sz="4" w:space="0" w:color="auto"/>
              <w:right w:val="single" w:sz="4" w:space="0" w:color="auto"/>
            </w:tcBorders>
          </w:tcPr>
          <w:p w14:paraId="0DD350E1" w14:textId="58E0094F" w:rsidR="00B11314" w:rsidRPr="00365337" w:rsidRDefault="00B11314" w:rsidP="0022261A">
            <w:pPr>
              <w:tabs>
                <w:tab w:val="left" w:pos="511"/>
              </w:tabs>
              <w:spacing w:before="0" w:after="0"/>
              <w:rPr>
                <w:rFonts w:ascii="Times New Roman" w:hAnsi="Times New Roman" w:cs="Times New Roman"/>
                <w:b/>
              </w:rPr>
            </w:pPr>
            <w:r w:rsidRPr="00365337">
              <w:rPr>
                <w:rFonts w:ascii="Times New Roman" w:hAnsi="Times New Roman" w:cs="Times New Roman"/>
                <w:b/>
              </w:rPr>
              <w:t>Weight</w:t>
            </w:r>
            <w:r>
              <w:rPr>
                <w:rFonts w:ascii="Times New Roman" w:hAnsi="Times New Roman" w:cs="Times New Roman"/>
                <w:b/>
              </w:rPr>
              <w:t xml:space="preserve"> </w:t>
            </w:r>
          </w:p>
        </w:tc>
        <w:tc>
          <w:tcPr>
            <w:tcW w:w="1522" w:type="dxa"/>
            <w:tcBorders>
              <w:top w:val="single" w:sz="4" w:space="0" w:color="auto"/>
              <w:left w:val="single" w:sz="4" w:space="0" w:color="auto"/>
              <w:bottom w:val="single" w:sz="4" w:space="0" w:color="auto"/>
              <w:right w:val="single" w:sz="4" w:space="0" w:color="auto"/>
            </w:tcBorders>
            <w:hideMark/>
          </w:tcPr>
          <w:p w14:paraId="31681B8D" w14:textId="77777777" w:rsidR="00B11314" w:rsidRDefault="00B11314" w:rsidP="0022261A">
            <w:pPr>
              <w:tabs>
                <w:tab w:val="left" w:pos="511"/>
              </w:tabs>
              <w:spacing w:before="0" w:after="0"/>
              <w:rPr>
                <w:rFonts w:ascii="Times New Roman" w:hAnsi="Times New Roman" w:cs="Times New Roman"/>
                <w:b/>
              </w:rPr>
            </w:pPr>
            <w:r w:rsidRPr="00365337">
              <w:rPr>
                <w:rFonts w:ascii="Times New Roman" w:hAnsi="Times New Roman" w:cs="Times New Roman"/>
                <w:b/>
              </w:rPr>
              <w:t>Year 1</w:t>
            </w:r>
          </w:p>
          <w:p w14:paraId="7953C0A9" w14:textId="62779176" w:rsidR="00B11314" w:rsidRPr="00365337" w:rsidRDefault="00B11314" w:rsidP="0022261A">
            <w:pPr>
              <w:tabs>
                <w:tab w:val="left" w:pos="511"/>
              </w:tabs>
              <w:spacing w:before="0" w:after="0"/>
              <w:rPr>
                <w:rFonts w:ascii="Times New Roman" w:hAnsi="Times New Roman" w:cs="Times New Roman"/>
                <w:b/>
              </w:rPr>
            </w:pPr>
            <w:r>
              <w:rPr>
                <w:rFonts w:ascii="Times New Roman" w:hAnsi="Times New Roman" w:cs="Times New Roman"/>
                <w:b/>
              </w:rPr>
              <w:t>maximum amount EUR</w:t>
            </w:r>
          </w:p>
        </w:tc>
        <w:tc>
          <w:tcPr>
            <w:tcW w:w="1559" w:type="dxa"/>
            <w:tcBorders>
              <w:top w:val="single" w:sz="4" w:space="0" w:color="auto"/>
              <w:left w:val="single" w:sz="4" w:space="0" w:color="auto"/>
              <w:bottom w:val="single" w:sz="4" w:space="0" w:color="auto"/>
              <w:right w:val="single" w:sz="4" w:space="0" w:color="auto"/>
            </w:tcBorders>
            <w:hideMark/>
          </w:tcPr>
          <w:p w14:paraId="1D1304B0" w14:textId="440CF117" w:rsidR="00734A33" w:rsidRPr="00365337" w:rsidRDefault="00B11314" w:rsidP="00B10D09">
            <w:pPr>
              <w:tabs>
                <w:tab w:val="left" w:pos="511"/>
              </w:tabs>
              <w:spacing w:before="0" w:after="0"/>
              <w:jc w:val="left"/>
              <w:rPr>
                <w:rFonts w:ascii="Times New Roman" w:hAnsi="Times New Roman" w:cs="Times New Roman"/>
                <w:b/>
              </w:rPr>
            </w:pPr>
            <w:r>
              <w:rPr>
                <w:rFonts w:ascii="Times New Roman" w:hAnsi="Times New Roman" w:cs="Times New Roman"/>
                <w:b/>
              </w:rPr>
              <w:t>Year 2 maximum amount</w:t>
            </w:r>
            <w:r w:rsidR="00B10D09">
              <w:rPr>
                <w:rFonts w:ascii="Times New Roman" w:hAnsi="Times New Roman" w:cs="Times New Roman"/>
                <w:b/>
              </w:rPr>
              <w:t xml:space="preserve"> </w:t>
            </w:r>
            <w:r w:rsidR="00734A33">
              <w:rPr>
                <w:rFonts w:ascii="Times New Roman" w:hAnsi="Times New Roman" w:cs="Times New Roman"/>
                <w:b/>
              </w:rPr>
              <w:t xml:space="preserve">EUR </w:t>
            </w:r>
          </w:p>
        </w:tc>
        <w:tc>
          <w:tcPr>
            <w:tcW w:w="1560" w:type="dxa"/>
            <w:tcBorders>
              <w:top w:val="single" w:sz="4" w:space="0" w:color="auto"/>
              <w:left w:val="single" w:sz="4" w:space="0" w:color="auto"/>
              <w:bottom w:val="single" w:sz="4" w:space="0" w:color="auto"/>
              <w:right w:val="single" w:sz="4" w:space="0" w:color="auto"/>
            </w:tcBorders>
            <w:hideMark/>
          </w:tcPr>
          <w:p w14:paraId="7DA79FFC" w14:textId="2510B3D7" w:rsidR="00B11314" w:rsidRPr="00365337" w:rsidRDefault="00734A33" w:rsidP="00B10D09">
            <w:pPr>
              <w:tabs>
                <w:tab w:val="left" w:pos="511"/>
              </w:tabs>
              <w:spacing w:before="0" w:after="0"/>
              <w:jc w:val="left"/>
              <w:rPr>
                <w:rFonts w:ascii="Times New Roman" w:hAnsi="Times New Roman" w:cs="Times New Roman"/>
                <w:b/>
              </w:rPr>
            </w:pPr>
            <w:r>
              <w:rPr>
                <w:rFonts w:ascii="Times New Roman" w:hAnsi="Times New Roman" w:cs="Times New Roman"/>
                <w:b/>
              </w:rPr>
              <w:t>Year 3 maximum amount</w:t>
            </w:r>
            <w:r w:rsidR="00B10D09">
              <w:rPr>
                <w:rFonts w:ascii="Times New Roman" w:hAnsi="Times New Roman" w:cs="Times New Roman"/>
                <w:b/>
              </w:rPr>
              <w:t xml:space="preserve"> </w:t>
            </w:r>
            <w:r>
              <w:rPr>
                <w:rFonts w:ascii="Times New Roman" w:hAnsi="Times New Roman" w:cs="Times New Roman"/>
                <w:b/>
              </w:rPr>
              <w:t>EUR</w:t>
            </w:r>
          </w:p>
        </w:tc>
      </w:tr>
      <w:tr w:rsidR="00734A33" w:rsidRPr="00365337" w14:paraId="749F36BC" w14:textId="30C2BB02" w:rsidTr="00B10D09">
        <w:trPr>
          <w:trHeight w:val="317"/>
        </w:trPr>
        <w:tc>
          <w:tcPr>
            <w:tcW w:w="5495" w:type="dxa"/>
            <w:tcBorders>
              <w:top w:val="single" w:sz="4" w:space="0" w:color="auto"/>
              <w:left w:val="single" w:sz="4" w:space="0" w:color="auto"/>
              <w:bottom w:val="single" w:sz="4" w:space="0" w:color="auto"/>
              <w:right w:val="single" w:sz="4" w:space="0" w:color="auto"/>
            </w:tcBorders>
            <w:hideMark/>
          </w:tcPr>
          <w:p w14:paraId="7A62732D" w14:textId="77223D09" w:rsidR="00734A33" w:rsidRPr="00365337" w:rsidRDefault="00734A33" w:rsidP="0022261A">
            <w:pPr>
              <w:tabs>
                <w:tab w:val="num" w:pos="3240"/>
              </w:tabs>
              <w:spacing w:before="0" w:after="0"/>
              <w:jc w:val="left"/>
              <w:rPr>
                <w:rFonts w:ascii="Times New Roman" w:hAnsi="Times New Roman" w:cs="Times New Roman"/>
              </w:rPr>
            </w:pPr>
            <w:r w:rsidRPr="00365337">
              <w:rPr>
                <w:rFonts w:ascii="Times New Roman" w:hAnsi="Times New Roman" w:cs="Times New Roman"/>
              </w:rPr>
              <w:t xml:space="preserve">1. Improved legal and fiscal framework, </w:t>
            </w:r>
          </w:p>
        </w:tc>
        <w:tc>
          <w:tcPr>
            <w:tcW w:w="2435" w:type="dxa"/>
            <w:tcBorders>
              <w:top w:val="single" w:sz="4" w:space="0" w:color="auto"/>
              <w:left w:val="single" w:sz="4" w:space="0" w:color="auto"/>
              <w:bottom w:val="single" w:sz="4" w:space="0" w:color="auto"/>
              <w:right w:val="single" w:sz="4" w:space="0" w:color="auto"/>
            </w:tcBorders>
          </w:tcPr>
          <w:p w14:paraId="2DE97345" w14:textId="77777777" w:rsidR="00734A33" w:rsidRPr="00365337" w:rsidRDefault="00734A33" w:rsidP="0022261A">
            <w:pPr>
              <w:tabs>
                <w:tab w:val="left" w:pos="511"/>
              </w:tabs>
              <w:spacing w:before="0" w:after="0"/>
              <w:rPr>
                <w:rFonts w:ascii="Times New Roman" w:hAnsi="Times New Roman" w:cs="Times New Roman"/>
              </w:rPr>
            </w:pPr>
            <w:r w:rsidRPr="00365337">
              <w:rPr>
                <w:rFonts w:ascii="Times New Roman" w:hAnsi="Times New Roman" w:cs="Times New Roman"/>
              </w:rPr>
              <w:t>As per 1.1,1.2,1.3</w:t>
            </w:r>
          </w:p>
        </w:tc>
        <w:tc>
          <w:tcPr>
            <w:tcW w:w="1004" w:type="dxa"/>
            <w:tcBorders>
              <w:top w:val="single" w:sz="4" w:space="0" w:color="auto"/>
              <w:left w:val="single" w:sz="4" w:space="0" w:color="auto"/>
              <w:bottom w:val="single" w:sz="4" w:space="0" w:color="auto"/>
              <w:right w:val="single" w:sz="4" w:space="0" w:color="auto"/>
            </w:tcBorders>
          </w:tcPr>
          <w:p w14:paraId="6C6BD789" w14:textId="3730C392" w:rsidR="00734A33" w:rsidRPr="00365337" w:rsidRDefault="00734A33" w:rsidP="0022261A">
            <w:pPr>
              <w:tabs>
                <w:tab w:val="left" w:pos="511"/>
              </w:tabs>
              <w:spacing w:before="0" w:after="0"/>
              <w:rPr>
                <w:rFonts w:ascii="Times New Roman" w:hAnsi="Times New Roman" w:cs="Times New Roman"/>
              </w:rPr>
            </w:pPr>
            <w:r w:rsidRPr="00365337">
              <w:rPr>
                <w:rFonts w:ascii="Times New Roman" w:hAnsi="Times New Roman" w:cs="Times New Roman"/>
              </w:rPr>
              <w:t>12.5%</w:t>
            </w:r>
          </w:p>
        </w:tc>
        <w:tc>
          <w:tcPr>
            <w:tcW w:w="1522" w:type="dxa"/>
            <w:tcBorders>
              <w:top w:val="single" w:sz="4" w:space="0" w:color="auto"/>
              <w:left w:val="single" w:sz="4" w:space="0" w:color="auto"/>
              <w:bottom w:val="single" w:sz="4" w:space="0" w:color="auto"/>
              <w:right w:val="single" w:sz="4" w:space="0" w:color="auto"/>
            </w:tcBorders>
          </w:tcPr>
          <w:p w14:paraId="6FF7E386" w14:textId="528A4D4C" w:rsidR="00734A33" w:rsidRPr="00365337" w:rsidRDefault="00734A33" w:rsidP="0022261A">
            <w:pPr>
              <w:tabs>
                <w:tab w:val="left" w:pos="511"/>
              </w:tabs>
              <w:spacing w:before="0" w:after="0"/>
              <w:rPr>
                <w:rFonts w:ascii="Times New Roman" w:hAnsi="Times New Roman" w:cs="Times New Roman"/>
              </w:rPr>
            </w:pPr>
            <w:r>
              <w:rPr>
                <w:rFonts w:ascii="Times New Roman" w:hAnsi="Times New Roman" w:cs="Times New Roman"/>
              </w:rPr>
              <w:t>1,</w:t>
            </w:r>
            <w:r w:rsidRPr="00365337">
              <w:rPr>
                <w:rFonts w:ascii="Times New Roman" w:hAnsi="Times New Roman" w:cs="Times New Roman"/>
              </w:rPr>
              <w:t>25</w:t>
            </w:r>
            <w:r>
              <w:rPr>
                <w:rFonts w:ascii="Times New Roman" w:hAnsi="Times New Roman" w:cs="Times New Roman"/>
              </w:rPr>
              <w:t>0,000</w:t>
            </w:r>
          </w:p>
        </w:tc>
        <w:tc>
          <w:tcPr>
            <w:tcW w:w="1559" w:type="dxa"/>
            <w:tcBorders>
              <w:top w:val="single" w:sz="4" w:space="0" w:color="auto"/>
              <w:left w:val="single" w:sz="4" w:space="0" w:color="auto"/>
              <w:bottom w:val="single" w:sz="4" w:space="0" w:color="auto"/>
              <w:right w:val="single" w:sz="4" w:space="0" w:color="auto"/>
            </w:tcBorders>
          </w:tcPr>
          <w:p w14:paraId="13E07422" w14:textId="7CA3A27F" w:rsidR="00734A33" w:rsidRPr="00365337" w:rsidRDefault="00734A33" w:rsidP="0022261A">
            <w:pPr>
              <w:tabs>
                <w:tab w:val="left" w:pos="511"/>
              </w:tabs>
              <w:spacing w:before="0" w:after="0"/>
              <w:rPr>
                <w:rFonts w:ascii="Times New Roman" w:hAnsi="Times New Roman" w:cs="Times New Roman"/>
              </w:rPr>
            </w:pPr>
            <w:r>
              <w:rPr>
                <w:rFonts w:ascii="Times New Roman" w:hAnsi="Times New Roman" w:cs="Times New Roman"/>
              </w:rPr>
              <w:t>1,</w:t>
            </w:r>
            <w:r w:rsidRPr="00365337">
              <w:rPr>
                <w:rFonts w:ascii="Times New Roman" w:hAnsi="Times New Roman" w:cs="Times New Roman"/>
              </w:rPr>
              <w:t>25</w:t>
            </w:r>
            <w:r>
              <w:rPr>
                <w:rFonts w:ascii="Times New Roman" w:hAnsi="Times New Roman" w:cs="Times New Roman"/>
              </w:rPr>
              <w:t>0,000</w:t>
            </w:r>
          </w:p>
        </w:tc>
        <w:tc>
          <w:tcPr>
            <w:tcW w:w="1560" w:type="dxa"/>
            <w:tcBorders>
              <w:top w:val="single" w:sz="4" w:space="0" w:color="auto"/>
              <w:left w:val="single" w:sz="4" w:space="0" w:color="auto"/>
              <w:bottom w:val="single" w:sz="4" w:space="0" w:color="auto"/>
              <w:right w:val="single" w:sz="4" w:space="0" w:color="auto"/>
            </w:tcBorders>
          </w:tcPr>
          <w:p w14:paraId="24D3F7C6" w14:textId="299A2962" w:rsidR="00734A33" w:rsidRPr="00365337" w:rsidRDefault="00734A33" w:rsidP="0022261A">
            <w:pPr>
              <w:tabs>
                <w:tab w:val="left" w:pos="511"/>
              </w:tabs>
              <w:spacing w:before="0" w:after="0"/>
              <w:rPr>
                <w:rFonts w:ascii="Times New Roman" w:hAnsi="Times New Roman" w:cs="Times New Roman"/>
              </w:rPr>
            </w:pPr>
            <w:r>
              <w:rPr>
                <w:rFonts w:ascii="Times New Roman" w:hAnsi="Times New Roman" w:cs="Times New Roman"/>
              </w:rPr>
              <w:t>1,</w:t>
            </w:r>
            <w:r w:rsidRPr="00365337">
              <w:rPr>
                <w:rFonts w:ascii="Times New Roman" w:hAnsi="Times New Roman" w:cs="Times New Roman"/>
              </w:rPr>
              <w:t>25</w:t>
            </w:r>
            <w:r>
              <w:rPr>
                <w:rFonts w:ascii="Times New Roman" w:hAnsi="Times New Roman" w:cs="Times New Roman"/>
              </w:rPr>
              <w:t>0,000</w:t>
            </w:r>
          </w:p>
        </w:tc>
      </w:tr>
      <w:tr w:rsidR="00734A33" w:rsidRPr="00365337" w14:paraId="7D99FCA4" w14:textId="726D6545" w:rsidTr="00B10D09">
        <w:tc>
          <w:tcPr>
            <w:tcW w:w="5495" w:type="dxa"/>
            <w:tcBorders>
              <w:top w:val="single" w:sz="4" w:space="0" w:color="auto"/>
              <w:left w:val="single" w:sz="4" w:space="0" w:color="auto"/>
              <w:bottom w:val="single" w:sz="4" w:space="0" w:color="auto"/>
              <w:right w:val="single" w:sz="4" w:space="0" w:color="auto"/>
            </w:tcBorders>
            <w:hideMark/>
          </w:tcPr>
          <w:p w14:paraId="1B03C050" w14:textId="539C9F7F" w:rsidR="00734A33" w:rsidRPr="00365337" w:rsidRDefault="00734A33" w:rsidP="0022261A">
            <w:pPr>
              <w:tabs>
                <w:tab w:val="num" w:pos="3240"/>
              </w:tabs>
              <w:spacing w:before="0" w:after="0"/>
              <w:jc w:val="left"/>
              <w:rPr>
                <w:rFonts w:ascii="Times New Roman" w:hAnsi="Times New Roman" w:cs="Times New Roman"/>
              </w:rPr>
            </w:pPr>
            <w:r w:rsidRPr="00365337">
              <w:rPr>
                <w:rFonts w:ascii="Times New Roman" w:hAnsi="Times New Roman" w:cs="Times New Roman"/>
              </w:rPr>
              <w:t xml:space="preserve">2. Improved planning and budgeting of public expenditure </w:t>
            </w:r>
          </w:p>
        </w:tc>
        <w:tc>
          <w:tcPr>
            <w:tcW w:w="2435" w:type="dxa"/>
            <w:tcBorders>
              <w:top w:val="single" w:sz="4" w:space="0" w:color="auto"/>
              <w:left w:val="single" w:sz="4" w:space="0" w:color="auto"/>
              <w:bottom w:val="single" w:sz="4" w:space="0" w:color="auto"/>
              <w:right w:val="single" w:sz="4" w:space="0" w:color="auto"/>
            </w:tcBorders>
          </w:tcPr>
          <w:p w14:paraId="79F573D5" w14:textId="77777777" w:rsidR="00734A33" w:rsidRPr="00365337" w:rsidRDefault="00734A33" w:rsidP="0022261A">
            <w:pPr>
              <w:tabs>
                <w:tab w:val="left" w:pos="511"/>
              </w:tabs>
              <w:spacing w:before="0" w:after="0"/>
              <w:rPr>
                <w:rFonts w:ascii="Times New Roman" w:hAnsi="Times New Roman" w:cs="Times New Roman"/>
              </w:rPr>
            </w:pPr>
            <w:r w:rsidRPr="00365337">
              <w:rPr>
                <w:rFonts w:ascii="Times New Roman" w:hAnsi="Times New Roman" w:cs="Times New Roman"/>
              </w:rPr>
              <w:t>As per 2.1,2.2,2.3</w:t>
            </w:r>
          </w:p>
        </w:tc>
        <w:tc>
          <w:tcPr>
            <w:tcW w:w="1004" w:type="dxa"/>
            <w:tcBorders>
              <w:top w:val="single" w:sz="4" w:space="0" w:color="auto"/>
              <w:left w:val="single" w:sz="4" w:space="0" w:color="auto"/>
              <w:bottom w:val="single" w:sz="4" w:space="0" w:color="auto"/>
              <w:right w:val="single" w:sz="4" w:space="0" w:color="auto"/>
            </w:tcBorders>
          </w:tcPr>
          <w:p w14:paraId="1849B6C6" w14:textId="64CB7EEB" w:rsidR="00734A33" w:rsidRPr="00365337" w:rsidRDefault="00734A33" w:rsidP="0022261A">
            <w:pPr>
              <w:tabs>
                <w:tab w:val="left" w:pos="511"/>
              </w:tabs>
              <w:spacing w:before="0" w:after="0"/>
              <w:rPr>
                <w:rFonts w:ascii="Times New Roman" w:hAnsi="Times New Roman" w:cs="Times New Roman"/>
              </w:rPr>
            </w:pPr>
            <w:r w:rsidRPr="00365337">
              <w:rPr>
                <w:rFonts w:ascii="Times New Roman" w:hAnsi="Times New Roman" w:cs="Times New Roman"/>
              </w:rPr>
              <w:t>12.5%</w:t>
            </w:r>
          </w:p>
        </w:tc>
        <w:tc>
          <w:tcPr>
            <w:tcW w:w="1522" w:type="dxa"/>
            <w:tcBorders>
              <w:top w:val="single" w:sz="4" w:space="0" w:color="auto"/>
              <w:left w:val="single" w:sz="4" w:space="0" w:color="auto"/>
              <w:bottom w:val="single" w:sz="4" w:space="0" w:color="auto"/>
              <w:right w:val="single" w:sz="4" w:space="0" w:color="auto"/>
            </w:tcBorders>
          </w:tcPr>
          <w:p w14:paraId="5869AA1D" w14:textId="74CFFB54" w:rsidR="00734A33" w:rsidRPr="00365337" w:rsidRDefault="00734A33" w:rsidP="0022261A">
            <w:pPr>
              <w:tabs>
                <w:tab w:val="left" w:pos="511"/>
              </w:tabs>
              <w:spacing w:before="0" w:after="0"/>
              <w:rPr>
                <w:rFonts w:ascii="Times New Roman" w:hAnsi="Times New Roman" w:cs="Times New Roman"/>
              </w:rPr>
            </w:pPr>
            <w:r>
              <w:rPr>
                <w:rFonts w:ascii="Times New Roman" w:hAnsi="Times New Roman" w:cs="Times New Roman"/>
              </w:rPr>
              <w:t>1,</w:t>
            </w:r>
            <w:r w:rsidRPr="00365337">
              <w:rPr>
                <w:rFonts w:ascii="Times New Roman" w:hAnsi="Times New Roman" w:cs="Times New Roman"/>
              </w:rPr>
              <w:t>25</w:t>
            </w:r>
            <w:r>
              <w:rPr>
                <w:rFonts w:ascii="Times New Roman" w:hAnsi="Times New Roman" w:cs="Times New Roman"/>
              </w:rPr>
              <w:t>0,000</w:t>
            </w:r>
          </w:p>
        </w:tc>
        <w:tc>
          <w:tcPr>
            <w:tcW w:w="1559" w:type="dxa"/>
            <w:tcBorders>
              <w:top w:val="single" w:sz="4" w:space="0" w:color="auto"/>
              <w:left w:val="single" w:sz="4" w:space="0" w:color="auto"/>
              <w:bottom w:val="single" w:sz="4" w:space="0" w:color="auto"/>
              <w:right w:val="single" w:sz="4" w:space="0" w:color="auto"/>
            </w:tcBorders>
          </w:tcPr>
          <w:p w14:paraId="68AFFE6A" w14:textId="3E96C5A6" w:rsidR="00734A33" w:rsidRPr="00365337" w:rsidRDefault="00734A33" w:rsidP="0022261A">
            <w:pPr>
              <w:tabs>
                <w:tab w:val="left" w:pos="511"/>
              </w:tabs>
              <w:spacing w:before="0" w:after="0"/>
              <w:rPr>
                <w:rFonts w:ascii="Times New Roman" w:hAnsi="Times New Roman" w:cs="Times New Roman"/>
              </w:rPr>
            </w:pPr>
            <w:r>
              <w:rPr>
                <w:rFonts w:ascii="Times New Roman" w:hAnsi="Times New Roman" w:cs="Times New Roman"/>
              </w:rPr>
              <w:t>1,</w:t>
            </w:r>
            <w:r w:rsidRPr="00365337">
              <w:rPr>
                <w:rFonts w:ascii="Times New Roman" w:hAnsi="Times New Roman" w:cs="Times New Roman"/>
              </w:rPr>
              <w:t>25</w:t>
            </w:r>
            <w:r>
              <w:rPr>
                <w:rFonts w:ascii="Times New Roman" w:hAnsi="Times New Roman" w:cs="Times New Roman"/>
              </w:rPr>
              <w:t>0,000</w:t>
            </w:r>
          </w:p>
        </w:tc>
        <w:tc>
          <w:tcPr>
            <w:tcW w:w="1560" w:type="dxa"/>
            <w:tcBorders>
              <w:top w:val="single" w:sz="4" w:space="0" w:color="auto"/>
              <w:left w:val="single" w:sz="4" w:space="0" w:color="auto"/>
              <w:bottom w:val="single" w:sz="4" w:space="0" w:color="auto"/>
              <w:right w:val="single" w:sz="4" w:space="0" w:color="auto"/>
            </w:tcBorders>
          </w:tcPr>
          <w:p w14:paraId="42C00738" w14:textId="1B031F64" w:rsidR="00734A33" w:rsidRPr="00365337" w:rsidRDefault="00734A33" w:rsidP="0022261A">
            <w:pPr>
              <w:tabs>
                <w:tab w:val="left" w:pos="511"/>
              </w:tabs>
              <w:spacing w:before="0" w:after="0"/>
              <w:rPr>
                <w:rFonts w:ascii="Times New Roman" w:hAnsi="Times New Roman" w:cs="Times New Roman"/>
              </w:rPr>
            </w:pPr>
            <w:r>
              <w:rPr>
                <w:rFonts w:ascii="Times New Roman" w:hAnsi="Times New Roman" w:cs="Times New Roman"/>
              </w:rPr>
              <w:t>1,</w:t>
            </w:r>
            <w:r w:rsidRPr="00365337">
              <w:rPr>
                <w:rFonts w:ascii="Times New Roman" w:hAnsi="Times New Roman" w:cs="Times New Roman"/>
              </w:rPr>
              <w:t>25</w:t>
            </w:r>
            <w:r>
              <w:rPr>
                <w:rFonts w:ascii="Times New Roman" w:hAnsi="Times New Roman" w:cs="Times New Roman"/>
              </w:rPr>
              <w:t>0,000</w:t>
            </w:r>
          </w:p>
        </w:tc>
      </w:tr>
      <w:tr w:rsidR="00734A33" w:rsidRPr="00365337" w14:paraId="580C7FF1" w14:textId="5F24F9EB" w:rsidTr="00B10D09">
        <w:tc>
          <w:tcPr>
            <w:tcW w:w="5495" w:type="dxa"/>
            <w:tcBorders>
              <w:top w:val="single" w:sz="4" w:space="0" w:color="auto"/>
              <w:left w:val="single" w:sz="4" w:space="0" w:color="auto"/>
              <w:bottom w:val="single" w:sz="4" w:space="0" w:color="auto"/>
              <w:right w:val="single" w:sz="4" w:space="0" w:color="auto"/>
            </w:tcBorders>
            <w:hideMark/>
          </w:tcPr>
          <w:p w14:paraId="177E2C85" w14:textId="36075D8C" w:rsidR="00734A33" w:rsidRPr="00365337" w:rsidRDefault="00734A33" w:rsidP="0022261A">
            <w:pPr>
              <w:spacing w:before="0" w:after="0"/>
              <w:jc w:val="left"/>
              <w:rPr>
                <w:rFonts w:ascii="Times New Roman" w:hAnsi="Times New Roman" w:cs="Times New Roman"/>
              </w:rPr>
            </w:pPr>
            <w:r w:rsidRPr="00365337">
              <w:rPr>
                <w:rFonts w:ascii="Times New Roman" w:hAnsi="Times New Roman" w:cs="Times New Roman"/>
              </w:rPr>
              <w:t xml:space="preserve">3. Enhanced expenditure controls, </w:t>
            </w:r>
          </w:p>
        </w:tc>
        <w:tc>
          <w:tcPr>
            <w:tcW w:w="2435" w:type="dxa"/>
            <w:tcBorders>
              <w:top w:val="single" w:sz="4" w:space="0" w:color="auto"/>
              <w:left w:val="single" w:sz="4" w:space="0" w:color="auto"/>
              <w:bottom w:val="single" w:sz="4" w:space="0" w:color="auto"/>
              <w:right w:val="single" w:sz="4" w:space="0" w:color="auto"/>
            </w:tcBorders>
          </w:tcPr>
          <w:p w14:paraId="5E7EB76B" w14:textId="77777777" w:rsidR="00734A33" w:rsidRPr="00365337" w:rsidRDefault="00734A33" w:rsidP="0022261A">
            <w:pPr>
              <w:tabs>
                <w:tab w:val="left" w:pos="511"/>
              </w:tabs>
              <w:spacing w:before="0" w:after="0"/>
              <w:rPr>
                <w:rFonts w:ascii="Times New Roman" w:hAnsi="Times New Roman" w:cs="Times New Roman"/>
              </w:rPr>
            </w:pPr>
            <w:r w:rsidRPr="00365337">
              <w:rPr>
                <w:rFonts w:ascii="Times New Roman" w:hAnsi="Times New Roman" w:cs="Times New Roman"/>
              </w:rPr>
              <w:t>As per 3.1,3.2,3.3</w:t>
            </w:r>
          </w:p>
        </w:tc>
        <w:tc>
          <w:tcPr>
            <w:tcW w:w="1004" w:type="dxa"/>
            <w:tcBorders>
              <w:top w:val="single" w:sz="4" w:space="0" w:color="auto"/>
              <w:left w:val="single" w:sz="4" w:space="0" w:color="auto"/>
              <w:bottom w:val="single" w:sz="4" w:space="0" w:color="auto"/>
              <w:right w:val="single" w:sz="4" w:space="0" w:color="auto"/>
            </w:tcBorders>
          </w:tcPr>
          <w:p w14:paraId="0EA1933E" w14:textId="6DD0F721" w:rsidR="00734A33" w:rsidRPr="00365337" w:rsidRDefault="00734A33" w:rsidP="0022261A">
            <w:pPr>
              <w:tabs>
                <w:tab w:val="left" w:pos="511"/>
              </w:tabs>
              <w:spacing w:before="0" w:after="0"/>
              <w:rPr>
                <w:rFonts w:ascii="Times New Roman" w:hAnsi="Times New Roman" w:cs="Times New Roman"/>
              </w:rPr>
            </w:pPr>
            <w:r w:rsidRPr="00365337">
              <w:rPr>
                <w:rFonts w:ascii="Times New Roman" w:hAnsi="Times New Roman" w:cs="Times New Roman"/>
              </w:rPr>
              <w:t>12.5%</w:t>
            </w:r>
          </w:p>
        </w:tc>
        <w:tc>
          <w:tcPr>
            <w:tcW w:w="1522" w:type="dxa"/>
            <w:tcBorders>
              <w:top w:val="single" w:sz="4" w:space="0" w:color="auto"/>
              <w:left w:val="single" w:sz="4" w:space="0" w:color="auto"/>
              <w:bottom w:val="single" w:sz="4" w:space="0" w:color="auto"/>
              <w:right w:val="single" w:sz="4" w:space="0" w:color="auto"/>
            </w:tcBorders>
          </w:tcPr>
          <w:p w14:paraId="3E4F5A30" w14:textId="4561D779" w:rsidR="00734A33" w:rsidRPr="00365337" w:rsidRDefault="00734A33" w:rsidP="0022261A">
            <w:pPr>
              <w:tabs>
                <w:tab w:val="left" w:pos="511"/>
              </w:tabs>
              <w:spacing w:before="0" w:after="0"/>
              <w:rPr>
                <w:rFonts w:ascii="Times New Roman" w:hAnsi="Times New Roman" w:cs="Times New Roman"/>
              </w:rPr>
            </w:pPr>
            <w:r>
              <w:rPr>
                <w:rFonts w:ascii="Times New Roman" w:hAnsi="Times New Roman" w:cs="Times New Roman"/>
              </w:rPr>
              <w:t>1,</w:t>
            </w:r>
            <w:r w:rsidRPr="00365337">
              <w:rPr>
                <w:rFonts w:ascii="Times New Roman" w:hAnsi="Times New Roman" w:cs="Times New Roman"/>
              </w:rPr>
              <w:t>25</w:t>
            </w:r>
            <w:r>
              <w:rPr>
                <w:rFonts w:ascii="Times New Roman" w:hAnsi="Times New Roman" w:cs="Times New Roman"/>
              </w:rPr>
              <w:t>0,000</w:t>
            </w:r>
          </w:p>
        </w:tc>
        <w:tc>
          <w:tcPr>
            <w:tcW w:w="1559" w:type="dxa"/>
            <w:tcBorders>
              <w:top w:val="single" w:sz="4" w:space="0" w:color="auto"/>
              <w:left w:val="single" w:sz="4" w:space="0" w:color="auto"/>
              <w:bottom w:val="single" w:sz="4" w:space="0" w:color="auto"/>
              <w:right w:val="single" w:sz="4" w:space="0" w:color="auto"/>
            </w:tcBorders>
          </w:tcPr>
          <w:p w14:paraId="0543C6DF" w14:textId="7E828FA3" w:rsidR="00734A33" w:rsidRPr="00365337" w:rsidRDefault="00734A33" w:rsidP="0022261A">
            <w:pPr>
              <w:tabs>
                <w:tab w:val="left" w:pos="511"/>
              </w:tabs>
              <w:spacing w:before="0" w:after="0"/>
              <w:rPr>
                <w:rFonts w:ascii="Times New Roman" w:hAnsi="Times New Roman" w:cs="Times New Roman"/>
              </w:rPr>
            </w:pPr>
            <w:r>
              <w:rPr>
                <w:rFonts w:ascii="Times New Roman" w:hAnsi="Times New Roman" w:cs="Times New Roman"/>
              </w:rPr>
              <w:t>1,</w:t>
            </w:r>
            <w:r w:rsidRPr="00365337">
              <w:rPr>
                <w:rFonts w:ascii="Times New Roman" w:hAnsi="Times New Roman" w:cs="Times New Roman"/>
              </w:rPr>
              <w:t>25</w:t>
            </w:r>
            <w:r>
              <w:rPr>
                <w:rFonts w:ascii="Times New Roman" w:hAnsi="Times New Roman" w:cs="Times New Roman"/>
              </w:rPr>
              <w:t>0,000</w:t>
            </w:r>
          </w:p>
        </w:tc>
        <w:tc>
          <w:tcPr>
            <w:tcW w:w="1560" w:type="dxa"/>
            <w:tcBorders>
              <w:top w:val="single" w:sz="4" w:space="0" w:color="auto"/>
              <w:left w:val="single" w:sz="4" w:space="0" w:color="auto"/>
              <w:bottom w:val="single" w:sz="4" w:space="0" w:color="auto"/>
              <w:right w:val="single" w:sz="4" w:space="0" w:color="auto"/>
            </w:tcBorders>
          </w:tcPr>
          <w:p w14:paraId="14310DEA" w14:textId="359BAE39" w:rsidR="00734A33" w:rsidRPr="00365337" w:rsidRDefault="00734A33" w:rsidP="0022261A">
            <w:pPr>
              <w:tabs>
                <w:tab w:val="left" w:pos="511"/>
              </w:tabs>
              <w:spacing w:before="0" w:after="0"/>
              <w:rPr>
                <w:rFonts w:ascii="Times New Roman" w:hAnsi="Times New Roman" w:cs="Times New Roman"/>
              </w:rPr>
            </w:pPr>
            <w:r>
              <w:rPr>
                <w:rFonts w:ascii="Times New Roman" w:hAnsi="Times New Roman" w:cs="Times New Roman"/>
              </w:rPr>
              <w:t>1,</w:t>
            </w:r>
            <w:r w:rsidRPr="00365337">
              <w:rPr>
                <w:rFonts w:ascii="Times New Roman" w:hAnsi="Times New Roman" w:cs="Times New Roman"/>
              </w:rPr>
              <w:t>25</w:t>
            </w:r>
            <w:r>
              <w:rPr>
                <w:rFonts w:ascii="Times New Roman" w:hAnsi="Times New Roman" w:cs="Times New Roman"/>
              </w:rPr>
              <w:t>0,000</w:t>
            </w:r>
          </w:p>
        </w:tc>
      </w:tr>
      <w:tr w:rsidR="00734A33" w:rsidRPr="00365337" w14:paraId="0EEAD2BF" w14:textId="68770E8D" w:rsidTr="00B10D09">
        <w:tc>
          <w:tcPr>
            <w:tcW w:w="5495" w:type="dxa"/>
            <w:tcBorders>
              <w:top w:val="single" w:sz="4" w:space="0" w:color="auto"/>
              <w:left w:val="single" w:sz="4" w:space="0" w:color="auto"/>
              <w:bottom w:val="single" w:sz="4" w:space="0" w:color="auto"/>
              <w:right w:val="single" w:sz="4" w:space="0" w:color="auto"/>
            </w:tcBorders>
            <w:hideMark/>
          </w:tcPr>
          <w:p w14:paraId="729515E4" w14:textId="4B527961" w:rsidR="00734A33" w:rsidRPr="00365337" w:rsidRDefault="00734A33" w:rsidP="0022261A">
            <w:pPr>
              <w:spacing w:before="0" w:after="0"/>
              <w:jc w:val="left"/>
              <w:rPr>
                <w:rFonts w:ascii="Times New Roman" w:hAnsi="Times New Roman" w:cs="Times New Roman"/>
              </w:rPr>
            </w:pPr>
            <w:r w:rsidRPr="00365337">
              <w:rPr>
                <w:rFonts w:ascii="Times New Roman" w:hAnsi="Times New Roman" w:cs="Times New Roman"/>
              </w:rPr>
              <w:t xml:space="preserve">4. Improved Tax Administration </w:t>
            </w:r>
          </w:p>
        </w:tc>
        <w:tc>
          <w:tcPr>
            <w:tcW w:w="2435" w:type="dxa"/>
            <w:tcBorders>
              <w:top w:val="single" w:sz="4" w:space="0" w:color="auto"/>
              <w:left w:val="single" w:sz="4" w:space="0" w:color="auto"/>
              <w:bottom w:val="single" w:sz="4" w:space="0" w:color="auto"/>
              <w:right w:val="single" w:sz="4" w:space="0" w:color="auto"/>
            </w:tcBorders>
          </w:tcPr>
          <w:p w14:paraId="5C75C7C2" w14:textId="167D3992" w:rsidR="00734A33" w:rsidRPr="00365337" w:rsidRDefault="00734A33" w:rsidP="0022261A">
            <w:pPr>
              <w:tabs>
                <w:tab w:val="left" w:pos="511"/>
              </w:tabs>
              <w:spacing w:before="0" w:after="0"/>
              <w:rPr>
                <w:rFonts w:ascii="Times New Roman" w:hAnsi="Times New Roman" w:cs="Times New Roman"/>
              </w:rPr>
            </w:pPr>
            <w:r w:rsidRPr="00365337">
              <w:rPr>
                <w:rFonts w:ascii="Times New Roman" w:hAnsi="Times New Roman" w:cs="Times New Roman"/>
              </w:rPr>
              <w:t>As per 4.1,4.2,4.3</w:t>
            </w:r>
          </w:p>
        </w:tc>
        <w:tc>
          <w:tcPr>
            <w:tcW w:w="1004" w:type="dxa"/>
            <w:tcBorders>
              <w:top w:val="single" w:sz="4" w:space="0" w:color="auto"/>
              <w:left w:val="single" w:sz="4" w:space="0" w:color="auto"/>
              <w:bottom w:val="single" w:sz="4" w:space="0" w:color="auto"/>
              <w:right w:val="single" w:sz="4" w:space="0" w:color="auto"/>
            </w:tcBorders>
          </w:tcPr>
          <w:p w14:paraId="285E0B78" w14:textId="04A58D33" w:rsidR="00734A33" w:rsidRPr="00365337" w:rsidRDefault="00734A33" w:rsidP="0022261A">
            <w:pPr>
              <w:tabs>
                <w:tab w:val="left" w:pos="511"/>
              </w:tabs>
              <w:spacing w:before="0" w:after="0"/>
              <w:rPr>
                <w:rFonts w:ascii="Times New Roman" w:hAnsi="Times New Roman" w:cs="Times New Roman"/>
              </w:rPr>
            </w:pPr>
            <w:r w:rsidRPr="00365337">
              <w:rPr>
                <w:rFonts w:ascii="Times New Roman" w:hAnsi="Times New Roman" w:cs="Times New Roman"/>
              </w:rPr>
              <w:t>12.5%</w:t>
            </w:r>
          </w:p>
        </w:tc>
        <w:tc>
          <w:tcPr>
            <w:tcW w:w="1522" w:type="dxa"/>
            <w:tcBorders>
              <w:top w:val="single" w:sz="4" w:space="0" w:color="auto"/>
              <w:left w:val="single" w:sz="4" w:space="0" w:color="auto"/>
              <w:bottom w:val="single" w:sz="4" w:space="0" w:color="auto"/>
              <w:right w:val="single" w:sz="4" w:space="0" w:color="auto"/>
            </w:tcBorders>
          </w:tcPr>
          <w:p w14:paraId="2D7D47F3" w14:textId="2F0A2CF6" w:rsidR="00734A33" w:rsidRPr="00365337" w:rsidRDefault="00734A33" w:rsidP="0022261A">
            <w:pPr>
              <w:tabs>
                <w:tab w:val="left" w:pos="511"/>
              </w:tabs>
              <w:spacing w:before="0" w:after="0"/>
              <w:rPr>
                <w:rFonts w:ascii="Times New Roman" w:hAnsi="Times New Roman" w:cs="Times New Roman"/>
              </w:rPr>
            </w:pPr>
            <w:r>
              <w:rPr>
                <w:rFonts w:ascii="Times New Roman" w:hAnsi="Times New Roman" w:cs="Times New Roman"/>
              </w:rPr>
              <w:t>1,</w:t>
            </w:r>
            <w:r w:rsidRPr="00365337">
              <w:rPr>
                <w:rFonts w:ascii="Times New Roman" w:hAnsi="Times New Roman" w:cs="Times New Roman"/>
              </w:rPr>
              <w:t>25</w:t>
            </w:r>
            <w:r>
              <w:rPr>
                <w:rFonts w:ascii="Times New Roman" w:hAnsi="Times New Roman" w:cs="Times New Roman"/>
              </w:rPr>
              <w:t>0,000</w:t>
            </w:r>
          </w:p>
        </w:tc>
        <w:tc>
          <w:tcPr>
            <w:tcW w:w="1559" w:type="dxa"/>
            <w:tcBorders>
              <w:top w:val="single" w:sz="4" w:space="0" w:color="auto"/>
              <w:left w:val="single" w:sz="4" w:space="0" w:color="auto"/>
              <w:bottom w:val="single" w:sz="4" w:space="0" w:color="auto"/>
              <w:right w:val="single" w:sz="4" w:space="0" w:color="auto"/>
            </w:tcBorders>
          </w:tcPr>
          <w:p w14:paraId="3A3E1363" w14:textId="702C4CDA" w:rsidR="00734A33" w:rsidRPr="00365337" w:rsidRDefault="00734A33" w:rsidP="0022261A">
            <w:pPr>
              <w:tabs>
                <w:tab w:val="left" w:pos="511"/>
              </w:tabs>
              <w:spacing w:before="0" w:after="0"/>
              <w:rPr>
                <w:rFonts w:ascii="Times New Roman" w:hAnsi="Times New Roman" w:cs="Times New Roman"/>
              </w:rPr>
            </w:pPr>
            <w:r>
              <w:rPr>
                <w:rFonts w:ascii="Times New Roman" w:hAnsi="Times New Roman" w:cs="Times New Roman"/>
              </w:rPr>
              <w:t>1,</w:t>
            </w:r>
            <w:r w:rsidRPr="00365337">
              <w:rPr>
                <w:rFonts w:ascii="Times New Roman" w:hAnsi="Times New Roman" w:cs="Times New Roman"/>
              </w:rPr>
              <w:t>25</w:t>
            </w:r>
            <w:r>
              <w:rPr>
                <w:rFonts w:ascii="Times New Roman" w:hAnsi="Times New Roman" w:cs="Times New Roman"/>
              </w:rPr>
              <w:t>0,000</w:t>
            </w:r>
          </w:p>
        </w:tc>
        <w:tc>
          <w:tcPr>
            <w:tcW w:w="1560" w:type="dxa"/>
            <w:tcBorders>
              <w:top w:val="single" w:sz="4" w:space="0" w:color="auto"/>
              <w:left w:val="single" w:sz="4" w:space="0" w:color="auto"/>
              <w:bottom w:val="single" w:sz="4" w:space="0" w:color="auto"/>
              <w:right w:val="single" w:sz="4" w:space="0" w:color="auto"/>
            </w:tcBorders>
          </w:tcPr>
          <w:p w14:paraId="7A7A9C32" w14:textId="7631ACE2" w:rsidR="00734A33" w:rsidRPr="00365337" w:rsidRDefault="00734A33" w:rsidP="0022261A">
            <w:pPr>
              <w:tabs>
                <w:tab w:val="left" w:pos="511"/>
              </w:tabs>
              <w:spacing w:before="0" w:after="0"/>
              <w:rPr>
                <w:rFonts w:ascii="Times New Roman" w:hAnsi="Times New Roman" w:cs="Times New Roman"/>
              </w:rPr>
            </w:pPr>
            <w:r>
              <w:rPr>
                <w:rFonts w:ascii="Times New Roman" w:hAnsi="Times New Roman" w:cs="Times New Roman"/>
              </w:rPr>
              <w:t>1,</w:t>
            </w:r>
            <w:r w:rsidRPr="00365337">
              <w:rPr>
                <w:rFonts w:ascii="Times New Roman" w:hAnsi="Times New Roman" w:cs="Times New Roman"/>
              </w:rPr>
              <w:t>25</w:t>
            </w:r>
            <w:r>
              <w:rPr>
                <w:rFonts w:ascii="Times New Roman" w:hAnsi="Times New Roman" w:cs="Times New Roman"/>
              </w:rPr>
              <w:t>0,000</w:t>
            </w:r>
          </w:p>
        </w:tc>
      </w:tr>
      <w:tr w:rsidR="00734A33" w:rsidRPr="00365337" w14:paraId="3CF63362" w14:textId="5F56BA86" w:rsidTr="00B10D09">
        <w:tc>
          <w:tcPr>
            <w:tcW w:w="5495" w:type="dxa"/>
            <w:tcBorders>
              <w:top w:val="single" w:sz="4" w:space="0" w:color="auto"/>
              <w:left w:val="single" w:sz="4" w:space="0" w:color="auto"/>
              <w:bottom w:val="single" w:sz="4" w:space="0" w:color="auto"/>
              <w:right w:val="single" w:sz="4" w:space="0" w:color="auto"/>
            </w:tcBorders>
            <w:hideMark/>
          </w:tcPr>
          <w:p w14:paraId="61A3AC39" w14:textId="43771AF8" w:rsidR="00734A33" w:rsidRPr="00365337" w:rsidRDefault="00734A33" w:rsidP="0022261A">
            <w:pPr>
              <w:spacing w:before="0" w:after="0"/>
              <w:jc w:val="left"/>
              <w:rPr>
                <w:rFonts w:ascii="Times New Roman" w:hAnsi="Times New Roman" w:cs="Times New Roman"/>
              </w:rPr>
            </w:pPr>
            <w:r w:rsidRPr="00365337">
              <w:rPr>
                <w:rFonts w:ascii="Times New Roman" w:hAnsi="Times New Roman" w:cs="Times New Roman"/>
              </w:rPr>
              <w:t xml:space="preserve">5. Strengthened public procurement review systems </w:t>
            </w:r>
          </w:p>
        </w:tc>
        <w:tc>
          <w:tcPr>
            <w:tcW w:w="2435" w:type="dxa"/>
            <w:tcBorders>
              <w:top w:val="single" w:sz="4" w:space="0" w:color="auto"/>
              <w:left w:val="single" w:sz="4" w:space="0" w:color="auto"/>
              <w:bottom w:val="single" w:sz="4" w:space="0" w:color="auto"/>
              <w:right w:val="single" w:sz="4" w:space="0" w:color="auto"/>
            </w:tcBorders>
          </w:tcPr>
          <w:p w14:paraId="5F12E172" w14:textId="3645C802" w:rsidR="00734A33" w:rsidRPr="00365337" w:rsidRDefault="00734A33" w:rsidP="0022261A">
            <w:pPr>
              <w:tabs>
                <w:tab w:val="left" w:pos="511"/>
              </w:tabs>
              <w:spacing w:before="0" w:after="0"/>
              <w:rPr>
                <w:rFonts w:ascii="Times New Roman" w:hAnsi="Times New Roman" w:cs="Times New Roman"/>
              </w:rPr>
            </w:pPr>
            <w:r w:rsidRPr="00365337">
              <w:rPr>
                <w:rFonts w:ascii="Times New Roman" w:hAnsi="Times New Roman" w:cs="Times New Roman"/>
              </w:rPr>
              <w:t>As per 5.1,5.2,5.3</w:t>
            </w:r>
          </w:p>
        </w:tc>
        <w:tc>
          <w:tcPr>
            <w:tcW w:w="1004" w:type="dxa"/>
            <w:tcBorders>
              <w:top w:val="single" w:sz="4" w:space="0" w:color="auto"/>
              <w:left w:val="single" w:sz="4" w:space="0" w:color="auto"/>
              <w:bottom w:val="single" w:sz="4" w:space="0" w:color="auto"/>
              <w:right w:val="single" w:sz="4" w:space="0" w:color="auto"/>
            </w:tcBorders>
          </w:tcPr>
          <w:p w14:paraId="59D3E6D0" w14:textId="5E2699B1" w:rsidR="00734A33" w:rsidRPr="00365337" w:rsidRDefault="00734A33" w:rsidP="0022261A">
            <w:pPr>
              <w:tabs>
                <w:tab w:val="left" w:pos="511"/>
              </w:tabs>
              <w:spacing w:before="0" w:after="0"/>
              <w:rPr>
                <w:rFonts w:ascii="Times New Roman" w:hAnsi="Times New Roman" w:cs="Times New Roman"/>
              </w:rPr>
            </w:pPr>
            <w:r w:rsidRPr="00365337">
              <w:rPr>
                <w:rFonts w:ascii="Times New Roman" w:hAnsi="Times New Roman" w:cs="Times New Roman"/>
              </w:rPr>
              <w:t>12.5%</w:t>
            </w:r>
          </w:p>
        </w:tc>
        <w:tc>
          <w:tcPr>
            <w:tcW w:w="1522" w:type="dxa"/>
            <w:tcBorders>
              <w:top w:val="single" w:sz="4" w:space="0" w:color="auto"/>
              <w:left w:val="single" w:sz="4" w:space="0" w:color="auto"/>
              <w:bottom w:val="single" w:sz="4" w:space="0" w:color="auto"/>
              <w:right w:val="single" w:sz="4" w:space="0" w:color="auto"/>
            </w:tcBorders>
          </w:tcPr>
          <w:p w14:paraId="725FAAFA" w14:textId="1E0E71A8" w:rsidR="00734A33" w:rsidRPr="00365337" w:rsidRDefault="00734A33" w:rsidP="0022261A">
            <w:pPr>
              <w:tabs>
                <w:tab w:val="left" w:pos="511"/>
              </w:tabs>
              <w:spacing w:before="0" w:after="0"/>
              <w:rPr>
                <w:rFonts w:ascii="Times New Roman" w:hAnsi="Times New Roman" w:cs="Times New Roman"/>
              </w:rPr>
            </w:pPr>
            <w:r>
              <w:rPr>
                <w:rFonts w:ascii="Times New Roman" w:hAnsi="Times New Roman" w:cs="Times New Roman"/>
              </w:rPr>
              <w:t>1,</w:t>
            </w:r>
            <w:r w:rsidRPr="00365337">
              <w:rPr>
                <w:rFonts w:ascii="Times New Roman" w:hAnsi="Times New Roman" w:cs="Times New Roman"/>
              </w:rPr>
              <w:t>25</w:t>
            </w:r>
            <w:r>
              <w:rPr>
                <w:rFonts w:ascii="Times New Roman" w:hAnsi="Times New Roman" w:cs="Times New Roman"/>
              </w:rPr>
              <w:t>0,000</w:t>
            </w:r>
          </w:p>
        </w:tc>
        <w:tc>
          <w:tcPr>
            <w:tcW w:w="1559" w:type="dxa"/>
            <w:tcBorders>
              <w:top w:val="single" w:sz="4" w:space="0" w:color="auto"/>
              <w:left w:val="single" w:sz="4" w:space="0" w:color="auto"/>
              <w:bottom w:val="single" w:sz="4" w:space="0" w:color="auto"/>
              <w:right w:val="single" w:sz="4" w:space="0" w:color="auto"/>
            </w:tcBorders>
          </w:tcPr>
          <w:p w14:paraId="5B2F2D7B" w14:textId="3C29EF1D" w:rsidR="00734A33" w:rsidRPr="00365337" w:rsidRDefault="00734A33" w:rsidP="0022261A">
            <w:pPr>
              <w:tabs>
                <w:tab w:val="left" w:pos="511"/>
              </w:tabs>
              <w:spacing w:before="0" w:after="0"/>
              <w:rPr>
                <w:rFonts w:ascii="Times New Roman" w:hAnsi="Times New Roman" w:cs="Times New Roman"/>
              </w:rPr>
            </w:pPr>
            <w:r>
              <w:rPr>
                <w:rFonts w:ascii="Times New Roman" w:hAnsi="Times New Roman" w:cs="Times New Roman"/>
              </w:rPr>
              <w:t>1,</w:t>
            </w:r>
            <w:r w:rsidRPr="00365337">
              <w:rPr>
                <w:rFonts w:ascii="Times New Roman" w:hAnsi="Times New Roman" w:cs="Times New Roman"/>
              </w:rPr>
              <w:t>25</w:t>
            </w:r>
            <w:r>
              <w:rPr>
                <w:rFonts w:ascii="Times New Roman" w:hAnsi="Times New Roman" w:cs="Times New Roman"/>
              </w:rPr>
              <w:t>0,000</w:t>
            </w:r>
          </w:p>
        </w:tc>
        <w:tc>
          <w:tcPr>
            <w:tcW w:w="1560" w:type="dxa"/>
            <w:tcBorders>
              <w:top w:val="single" w:sz="4" w:space="0" w:color="auto"/>
              <w:left w:val="single" w:sz="4" w:space="0" w:color="auto"/>
              <w:bottom w:val="single" w:sz="4" w:space="0" w:color="auto"/>
              <w:right w:val="single" w:sz="4" w:space="0" w:color="auto"/>
            </w:tcBorders>
          </w:tcPr>
          <w:p w14:paraId="3BF0C0D8" w14:textId="3C8DD9FA" w:rsidR="00734A33" w:rsidRPr="00365337" w:rsidRDefault="00734A33" w:rsidP="0022261A">
            <w:pPr>
              <w:tabs>
                <w:tab w:val="left" w:pos="511"/>
              </w:tabs>
              <w:spacing w:before="0" w:after="0"/>
              <w:rPr>
                <w:rFonts w:ascii="Times New Roman" w:hAnsi="Times New Roman" w:cs="Times New Roman"/>
              </w:rPr>
            </w:pPr>
            <w:r>
              <w:rPr>
                <w:rFonts w:ascii="Times New Roman" w:hAnsi="Times New Roman" w:cs="Times New Roman"/>
              </w:rPr>
              <w:t>1,</w:t>
            </w:r>
            <w:r w:rsidRPr="00365337">
              <w:rPr>
                <w:rFonts w:ascii="Times New Roman" w:hAnsi="Times New Roman" w:cs="Times New Roman"/>
              </w:rPr>
              <w:t>25</w:t>
            </w:r>
            <w:r>
              <w:rPr>
                <w:rFonts w:ascii="Times New Roman" w:hAnsi="Times New Roman" w:cs="Times New Roman"/>
              </w:rPr>
              <w:t>0,000</w:t>
            </w:r>
          </w:p>
        </w:tc>
      </w:tr>
      <w:tr w:rsidR="00734A33" w:rsidRPr="00365337" w14:paraId="4AAAA1D4" w14:textId="05F43088" w:rsidTr="00B10D09">
        <w:tc>
          <w:tcPr>
            <w:tcW w:w="5495" w:type="dxa"/>
            <w:tcBorders>
              <w:top w:val="single" w:sz="4" w:space="0" w:color="auto"/>
              <w:left w:val="single" w:sz="4" w:space="0" w:color="auto"/>
              <w:bottom w:val="single" w:sz="4" w:space="0" w:color="auto"/>
              <w:right w:val="single" w:sz="4" w:space="0" w:color="auto"/>
            </w:tcBorders>
            <w:hideMark/>
          </w:tcPr>
          <w:p w14:paraId="4C1E07F9" w14:textId="0FB5D291" w:rsidR="00734A33" w:rsidRPr="00365337" w:rsidRDefault="00734A33" w:rsidP="00FD08FA">
            <w:pPr>
              <w:spacing w:before="0" w:after="0"/>
              <w:jc w:val="left"/>
              <w:rPr>
                <w:rFonts w:ascii="Times New Roman" w:hAnsi="Times New Roman" w:cs="Times New Roman"/>
              </w:rPr>
            </w:pPr>
            <w:r w:rsidRPr="00365337">
              <w:rPr>
                <w:rFonts w:ascii="Times New Roman" w:hAnsi="Times New Roman" w:cs="Times New Roman"/>
              </w:rPr>
              <w:t xml:space="preserve">6. Improved </w:t>
            </w:r>
            <w:r>
              <w:rPr>
                <w:rFonts w:ascii="Times New Roman" w:hAnsi="Times New Roman" w:cs="Times New Roman"/>
              </w:rPr>
              <w:t>transparency</w:t>
            </w:r>
            <w:r w:rsidRPr="00365337">
              <w:rPr>
                <w:rFonts w:ascii="Times New Roman" w:hAnsi="Times New Roman" w:cs="Times New Roman"/>
              </w:rPr>
              <w:t xml:space="preserve"> </w:t>
            </w:r>
          </w:p>
        </w:tc>
        <w:tc>
          <w:tcPr>
            <w:tcW w:w="2435" w:type="dxa"/>
            <w:tcBorders>
              <w:top w:val="single" w:sz="4" w:space="0" w:color="auto"/>
              <w:left w:val="single" w:sz="4" w:space="0" w:color="auto"/>
              <w:bottom w:val="single" w:sz="4" w:space="0" w:color="auto"/>
              <w:right w:val="single" w:sz="4" w:space="0" w:color="auto"/>
            </w:tcBorders>
          </w:tcPr>
          <w:p w14:paraId="3724BF56" w14:textId="39D2962A" w:rsidR="00734A33" w:rsidRPr="00365337" w:rsidRDefault="00734A33" w:rsidP="0022261A">
            <w:pPr>
              <w:tabs>
                <w:tab w:val="left" w:pos="511"/>
              </w:tabs>
              <w:spacing w:before="0" w:after="0"/>
              <w:rPr>
                <w:rFonts w:ascii="Times New Roman" w:hAnsi="Times New Roman" w:cs="Times New Roman"/>
              </w:rPr>
            </w:pPr>
            <w:r w:rsidRPr="00365337">
              <w:rPr>
                <w:rFonts w:ascii="Times New Roman" w:hAnsi="Times New Roman" w:cs="Times New Roman"/>
              </w:rPr>
              <w:t>As per 6.1,6.2,6.3</w:t>
            </w:r>
          </w:p>
        </w:tc>
        <w:tc>
          <w:tcPr>
            <w:tcW w:w="1004" w:type="dxa"/>
            <w:tcBorders>
              <w:top w:val="single" w:sz="4" w:space="0" w:color="auto"/>
              <w:left w:val="single" w:sz="4" w:space="0" w:color="auto"/>
              <w:bottom w:val="single" w:sz="4" w:space="0" w:color="auto"/>
              <w:right w:val="single" w:sz="4" w:space="0" w:color="auto"/>
            </w:tcBorders>
          </w:tcPr>
          <w:p w14:paraId="144DB05F" w14:textId="09E31609" w:rsidR="00734A33" w:rsidRPr="00365337" w:rsidRDefault="00734A33" w:rsidP="0022261A">
            <w:pPr>
              <w:tabs>
                <w:tab w:val="left" w:pos="511"/>
              </w:tabs>
              <w:spacing w:before="0" w:after="0"/>
              <w:rPr>
                <w:rFonts w:ascii="Times New Roman" w:hAnsi="Times New Roman" w:cs="Times New Roman"/>
              </w:rPr>
            </w:pPr>
            <w:r w:rsidRPr="00365337">
              <w:rPr>
                <w:rFonts w:ascii="Times New Roman" w:hAnsi="Times New Roman" w:cs="Times New Roman"/>
              </w:rPr>
              <w:t>12.5%</w:t>
            </w:r>
          </w:p>
        </w:tc>
        <w:tc>
          <w:tcPr>
            <w:tcW w:w="1522" w:type="dxa"/>
            <w:tcBorders>
              <w:top w:val="single" w:sz="4" w:space="0" w:color="auto"/>
              <w:left w:val="single" w:sz="4" w:space="0" w:color="auto"/>
              <w:bottom w:val="single" w:sz="4" w:space="0" w:color="auto"/>
              <w:right w:val="single" w:sz="4" w:space="0" w:color="auto"/>
            </w:tcBorders>
          </w:tcPr>
          <w:p w14:paraId="17CD24F4" w14:textId="29D7DB09" w:rsidR="00734A33" w:rsidRPr="00365337" w:rsidRDefault="00734A33" w:rsidP="0022261A">
            <w:pPr>
              <w:tabs>
                <w:tab w:val="left" w:pos="511"/>
              </w:tabs>
              <w:spacing w:before="0" w:after="0"/>
              <w:rPr>
                <w:rFonts w:ascii="Times New Roman" w:hAnsi="Times New Roman" w:cs="Times New Roman"/>
              </w:rPr>
            </w:pPr>
            <w:r>
              <w:rPr>
                <w:rFonts w:ascii="Times New Roman" w:hAnsi="Times New Roman" w:cs="Times New Roman"/>
              </w:rPr>
              <w:t>1,</w:t>
            </w:r>
            <w:r w:rsidRPr="00365337">
              <w:rPr>
                <w:rFonts w:ascii="Times New Roman" w:hAnsi="Times New Roman" w:cs="Times New Roman"/>
              </w:rPr>
              <w:t>25</w:t>
            </w:r>
            <w:r>
              <w:rPr>
                <w:rFonts w:ascii="Times New Roman" w:hAnsi="Times New Roman" w:cs="Times New Roman"/>
              </w:rPr>
              <w:t>0,000</w:t>
            </w:r>
          </w:p>
        </w:tc>
        <w:tc>
          <w:tcPr>
            <w:tcW w:w="1559" w:type="dxa"/>
            <w:tcBorders>
              <w:top w:val="single" w:sz="4" w:space="0" w:color="auto"/>
              <w:left w:val="single" w:sz="4" w:space="0" w:color="auto"/>
              <w:bottom w:val="single" w:sz="4" w:space="0" w:color="auto"/>
              <w:right w:val="single" w:sz="4" w:space="0" w:color="auto"/>
            </w:tcBorders>
          </w:tcPr>
          <w:p w14:paraId="340F6EE5" w14:textId="009C0BC2" w:rsidR="00734A33" w:rsidRPr="00365337" w:rsidRDefault="00734A33" w:rsidP="0022261A">
            <w:pPr>
              <w:tabs>
                <w:tab w:val="left" w:pos="511"/>
              </w:tabs>
              <w:spacing w:before="0" w:after="0"/>
              <w:rPr>
                <w:rFonts w:ascii="Times New Roman" w:hAnsi="Times New Roman" w:cs="Times New Roman"/>
              </w:rPr>
            </w:pPr>
            <w:r>
              <w:rPr>
                <w:rFonts w:ascii="Times New Roman" w:hAnsi="Times New Roman" w:cs="Times New Roman"/>
              </w:rPr>
              <w:t>1,</w:t>
            </w:r>
            <w:r w:rsidRPr="00365337">
              <w:rPr>
                <w:rFonts w:ascii="Times New Roman" w:hAnsi="Times New Roman" w:cs="Times New Roman"/>
              </w:rPr>
              <w:t>25</w:t>
            </w:r>
            <w:r>
              <w:rPr>
                <w:rFonts w:ascii="Times New Roman" w:hAnsi="Times New Roman" w:cs="Times New Roman"/>
              </w:rPr>
              <w:t>0,000</w:t>
            </w:r>
          </w:p>
        </w:tc>
        <w:tc>
          <w:tcPr>
            <w:tcW w:w="1560" w:type="dxa"/>
            <w:tcBorders>
              <w:top w:val="single" w:sz="4" w:space="0" w:color="auto"/>
              <w:left w:val="single" w:sz="4" w:space="0" w:color="auto"/>
              <w:bottom w:val="single" w:sz="4" w:space="0" w:color="auto"/>
              <w:right w:val="single" w:sz="4" w:space="0" w:color="auto"/>
            </w:tcBorders>
          </w:tcPr>
          <w:p w14:paraId="4F1E2141" w14:textId="20F2A9C8" w:rsidR="00734A33" w:rsidRPr="00365337" w:rsidRDefault="00734A33" w:rsidP="0022261A">
            <w:pPr>
              <w:tabs>
                <w:tab w:val="left" w:pos="511"/>
              </w:tabs>
              <w:spacing w:before="0" w:after="0"/>
              <w:rPr>
                <w:rFonts w:ascii="Times New Roman" w:hAnsi="Times New Roman" w:cs="Times New Roman"/>
              </w:rPr>
            </w:pPr>
            <w:r>
              <w:rPr>
                <w:rFonts w:ascii="Times New Roman" w:hAnsi="Times New Roman" w:cs="Times New Roman"/>
              </w:rPr>
              <w:t>1,</w:t>
            </w:r>
            <w:r w:rsidRPr="00365337">
              <w:rPr>
                <w:rFonts w:ascii="Times New Roman" w:hAnsi="Times New Roman" w:cs="Times New Roman"/>
              </w:rPr>
              <w:t>25</w:t>
            </w:r>
            <w:r>
              <w:rPr>
                <w:rFonts w:ascii="Times New Roman" w:hAnsi="Times New Roman" w:cs="Times New Roman"/>
              </w:rPr>
              <w:t>0,000</w:t>
            </w:r>
          </w:p>
        </w:tc>
      </w:tr>
      <w:tr w:rsidR="00734A33" w:rsidRPr="00365337" w14:paraId="185C9B03" w14:textId="20D3A09E" w:rsidTr="00B10D09">
        <w:trPr>
          <w:trHeight w:val="70"/>
        </w:trPr>
        <w:tc>
          <w:tcPr>
            <w:tcW w:w="5495" w:type="dxa"/>
            <w:tcBorders>
              <w:top w:val="single" w:sz="4" w:space="0" w:color="auto"/>
              <w:left w:val="single" w:sz="4" w:space="0" w:color="auto"/>
              <w:bottom w:val="single" w:sz="4" w:space="0" w:color="auto"/>
              <w:right w:val="single" w:sz="4" w:space="0" w:color="auto"/>
            </w:tcBorders>
            <w:hideMark/>
          </w:tcPr>
          <w:p w14:paraId="0F0F115E" w14:textId="1A6072CC" w:rsidR="00734A33" w:rsidRPr="00365337" w:rsidRDefault="00734A33" w:rsidP="0022261A">
            <w:pPr>
              <w:tabs>
                <w:tab w:val="left" w:pos="511"/>
              </w:tabs>
              <w:spacing w:before="0" w:after="0"/>
              <w:rPr>
                <w:rFonts w:ascii="Times New Roman" w:hAnsi="Times New Roman" w:cs="Times New Roman"/>
              </w:rPr>
            </w:pPr>
            <w:r w:rsidRPr="00365337">
              <w:rPr>
                <w:rFonts w:ascii="Times New Roman" w:hAnsi="Times New Roman" w:cs="Times New Roman"/>
              </w:rPr>
              <w:t xml:space="preserve">7. Fight against corruption, fraud and conflict of Interest </w:t>
            </w:r>
          </w:p>
        </w:tc>
        <w:tc>
          <w:tcPr>
            <w:tcW w:w="2435" w:type="dxa"/>
            <w:tcBorders>
              <w:top w:val="single" w:sz="4" w:space="0" w:color="auto"/>
              <w:left w:val="single" w:sz="4" w:space="0" w:color="auto"/>
              <w:bottom w:val="single" w:sz="4" w:space="0" w:color="auto"/>
              <w:right w:val="single" w:sz="4" w:space="0" w:color="auto"/>
            </w:tcBorders>
          </w:tcPr>
          <w:p w14:paraId="501A0456" w14:textId="3FFE4A9C" w:rsidR="00734A33" w:rsidRPr="00365337" w:rsidRDefault="00734A33" w:rsidP="0022261A">
            <w:pPr>
              <w:tabs>
                <w:tab w:val="left" w:pos="511"/>
              </w:tabs>
              <w:spacing w:before="0" w:after="0"/>
              <w:rPr>
                <w:rFonts w:ascii="Times New Roman" w:hAnsi="Times New Roman" w:cs="Times New Roman"/>
              </w:rPr>
            </w:pPr>
            <w:r w:rsidRPr="00365337">
              <w:rPr>
                <w:rFonts w:ascii="Times New Roman" w:hAnsi="Times New Roman" w:cs="Times New Roman"/>
              </w:rPr>
              <w:t>As per 7.1,7.2,7.3</w:t>
            </w:r>
          </w:p>
        </w:tc>
        <w:tc>
          <w:tcPr>
            <w:tcW w:w="1004" w:type="dxa"/>
            <w:tcBorders>
              <w:top w:val="single" w:sz="4" w:space="0" w:color="auto"/>
              <w:left w:val="single" w:sz="4" w:space="0" w:color="auto"/>
              <w:bottom w:val="single" w:sz="4" w:space="0" w:color="auto"/>
              <w:right w:val="single" w:sz="4" w:space="0" w:color="auto"/>
            </w:tcBorders>
          </w:tcPr>
          <w:p w14:paraId="0E9B87A3" w14:textId="67D11EF9" w:rsidR="00734A33" w:rsidRPr="00365337" w:rsidRDefault="00734A33" w:rsidP="0022261A">
            <w:pPr>
              <w:tabs>
                <w:tab w:val="left" w:pos="511"/>
              </w:tabs>
              <w:spacing w:before="0" w:after="0"/>
              <w:rPr>
                <w:rFonts w:ascii="Times New Roman" w:hAnsi="Times New Roman" w:cs="Times New Roman"/>
              </w:rPr>
            </w:pPr>
            <w:r w:rsidRPr="00365337">
              <w:rPr>
                <w:rFonts w:ascii="Times New Roman" w:hAnsi="Times New Roman" w:cs="Times New Roman"/>
              </w:rPr>
              <w:t>12.5%</w:t>
            </w:r>
          </w:p>
        </w:tc>
        <w:tc>
          <w:tcPr>
            <w:tcW w:w="1522" w:type="dxa"/>
            <w:tcBorders>
              <w:top w:val="single" w:sz="4" w:space="0" w:color="auto"/>
              <w:left w:val="single" w:sz="4" w:space="0" w:color="auto"/>
              <w:bottom w:val="single" w:sz="4" w:space="0" w:color="auto"/>
              <w:right w:val="single" w:sz="4" w:space="0" w:color="auto"/>
            </w:tcBorders>
          </w:tcPr>
          <w:p w14:paraId="11253222" w14:textId="26C1C02C" w:rsidR="00734A33" w:rsidRPr="00365337" w:rsidRDefault="00734A33" w:rsidP="0022261A">
            <w:pPr>
              <w:tabs>
                <w:tab w:val="left" w:pos="511"/>
              </w:tabs>
              <w:spacing w:before="0" w:after="0"/>
              <w:rPr>
                <w:rFonts w:ascii="Times New Roman" w:hAnsi="Times New Roman" w:cs="Times New Roman"/>
              </w:rPr>
            </w:pPr>
            <w:r>
              <w:rPr>
                <w:rFonts w:ascii="Times New Roman" w:hAnsi="Times New Roman" w:cs="Times New Roman"/>
              </w:rPr>
              <w:t>1,</w:t>
            </w:r>
            <w:r w:rsidRPr="00365337">
              <w:rPr>
                <w:rFonts w:ascii="Times New Roman" w:hAnsi="Times New Roman" w:cs="Times New Roman"/>
              </w:rPr>
              <w:t>25</w:t>
            </w:r>
            <w:r>
              <w:rPr>
                <w:rFonts w:ascii="Times New Roman" w:hAnsi="Times New Roman" w:cs="Times New Roman"/>
              </w:rPr>
              <w:t>0,000</w:t>
            </w:r>
          </w:p>
        </w:tc>
        <w:tc>
          <w:tcPr>
            <w:tcW w:w="1559" w:type="dxa"/>
            <w:tcBorders>
              <w:top w:val="single" w:sz="4" w:space="0" w:color="auto"/>
              <w:left w:val="single" w:sz="4" w:space="0" w:color="auto"/>
              <w:bottom w:val="single" w:sz="4" w:space="0" w:color="auto"/>
              <w:right w:val="single" w:sz="4" w:space="0" w:color="auto"/>
            </w:tcBorders>
          </w:tcPr>
          <w:p w14:paraId="5B01027D" w14:textId="11144CBF" w:rsidR="00734A33" w:rsidRPr="00365337" w:rsidRDefault="00734A33" w:rsidP="0022261A">
            <w:pPr>
              <w:tabs>
                <w:tab w:val="left" w:pos="511"/>
              </w:tabs>
              <w:spacing w:before="0" w:after="0"/>
              <w:rPr>
                <w:rFonts w:ascii="Times New Roman" w:hAnsi="Times New Roman" w:cs="Times New Roman"/>
              </w:rPr>
            </w:pPr>
            <w:r>
              <w:rPr>
                <w:rFonts w:ascii="Times New Roman" w:hAnsi="Times New Roman" w:cs="Times New Roman"/>
              </w:rPr>
              <w:t>1,</w:t>
            </w:r>
            <w:r w:rsidRPr="00365337">
              <w:rPr>
                <w:rFonts w:ascii="Times New Roman" w:hAnsi="Times New Roman" w:cs="Times New Roman"/>
              </w:rPr>
              <w:t>25</w:t>
            </w:r>
            <w:r>
              <w:rPr>
                <w:rFonts w:ascii="Times New Roman" w:hAnsi="Times New Roman" w:cs="Times New Roman"/>
              </w:rPr>
              <w:t>0,000</w:t>
            </w:r>
          </w:p>
        </w:tc>
        <w:tc>
          <w:tcPr>
            <w:tcW w:w="1560" w:type="dxa"/>
            <w:tcBorders>
              <w:top w:val="single" w:sz="4" w:space="0" w:color="auto"/>
              <w:left w:val="single" w:sz="4" w:space="0" w:color="auto"/>
              <w:bottom w:val="single" w:sz="4" w:space="0" w:color="auto"/>
              <w:right w:val="single" w:sz="4" w:space="0" w:color="auto"/>
            </w:tcBorders>
          </w:tcPr>
          <w:p w14:paraId="50C961D5" w14:textId="6FE6C329" w:rsidR="00734A33" w:rsidRPr="00365337" w:rsidRDefault="00734A33" w:rsidP="0022261A">
            <w:pPr>
              <w:tabs>
                <w:tab w:val="left" w:pos="511"/>
              </w:tabs>
              <w:spacing w:before="0" w:after="0"/>
              <w:rPr>
                <w:rFonts w:ascii="Times New Roman" w:hAnsi="Times New Roman" w:cs="Times New Roman"/>
              </w:rPr>
            </w:pPr>
            <w:r>
              <w:rPr>
                <w:rFonts w:ascii="Times New Roman" w:hAnsi="Times New Roman" w:cs="Times New Roman"/>
              </w:rPr>
              <w:t>1,</w:t>
            </w:r>
            <w:r w:rsidRPr="00365337">
              <w:rPr>
                <w:rFonts w:ascii="Times New Roman" w:hAnsi="Times New Roman" w:cs="Times New Roman"/>
              </w:rPr>
              <w:t>25</w:t>
            </w:r>
            <w:r>
              <w:rPr>
                <w:rFonts w:ascii="Times New Roman" w:hAnsi="Times New Roman" w:cs="Times New Roman"/>
              </w:rPr>
              <w:t>0,000</w:t>
            </w:r>
          </w:p>
        </w:tc>
      </w:tr>
      <w:tr w:rsidR="00734A33" w:rsidRPr="00365337" w14:paraId="7C261CD3" w14:textId="409A86CC" w:rsidTr="00B10D09">
        <w:tc>
          <w:tcPr>
            <w:tcW w:w="5495" w:type="dxa"/>
            <w:tcBorders>
              <w:top w:val="single" w:sz="4" w:space="0" w:color="auto"/>
              <w:left w:val="single" w:sz="4" w:space="0" w:color="auto"/>
              <w:bottom w:val="single" w:sz="4" w:space="0" w:color="auto"/>
              <w:right w:val="single" w:sz="4" w:space="0" w:color="auto"/>
            </w:tcBorders>
            <w:hideMark/>
          </w:tcPr>
          <w:p w14:paraId="33B37A23" w14:textId="0120ACF7" w:rsidR="00734A33" w:rsidRPr="00365337" w:rsidRDefault="00734A33" w:rsidP="0022261A">
            <w:pPr>
              <w:tabs>
                <w:tab w:val="left" w:pos="511"/>
              </w:tabs>
              <w:spacing w:before="0" w:after="0"/>
              <w:rPr>
                <w:rFonts w:ascii="Times New Roman" w:hAnsi="Times New Roman" w:cs="Times New Roman"/>
              </w:rPr>
            </w:pPr>
            <w:r w:rsidRPr="00365337">
              <w:rPr>
                <w:rFonts w:ascii="Times New Roman" w:hAnsi="Times New Roman" w:cs="Times New Roman"/>
              </w:rPr>
              <w:t xml:space="preserve">8. Strengthened external audit indicator </w:t>
            </w:r>
          </w:p>
        </w:tc>
        <w:tc>
          <w:tcPr>
            <w:tcW w:w="2435" w:type="dxa"/>
            <w:tcBorders>
              <w:top w:val="single" w:sz="4" w:space="0" w:color="auto"/>
              <w:left w:val="single" w:sz="4" w:space="0" w:color="auto"/>
              <w:bottom w:val="single" w:sz="4" w:space="0" w:color="auto"/>
              <w:right w:val="single" w:sz="4" w:space="0" w:color="auto"/>
            </w:tcBorders>
          </w:tcPr>
          <w:p w14:paraId="07616576" w14:textId="4A0E8FB2" w:rsidR="00734A33" w:rsidRPr="00365337" w:rsidRDefault="00734A33" w:rsidP="0022261A">
            <w:pPr>
              <w:tabs>
                <w:tab w:val="left" w:pos="511"/>
              </w:tabs>
              <w:spacing w:before="0" w:after="0"/>
              <w:jc w:val="left"/>
              <w:rPr>
                <w:rFonts w:ascii="Times New Roman" w:hAnsi="Times New Roman" w:cs="Times New Roman"/>
              </w:rPr>
            </w:pPr>
            <w:r w:rsidRPr="00365337">
              <w:rPr>
                <w:rFonts w:ascii="Times New Roman" w:hAnsi="Times New Roman" w:cs="Times New Roman"/>
              </w:rPr>
              <w:t>As per 8.1,8.2.,8.3</w:t>
            </w:r>
          </w:p>
        </w:tc>
        <w:tc>
          <w:tcPr>
            <w:tcW w:w="1004" w:type="dxa"/>
            <w:tcBorders>
              <w:top w:val="single" w:sz="4" w:space="0" w:color="auto"/>
              <w:left w:val="single" w:sz="4" w:space="0" w:color="auto"/>
              <w:bottom w:val="single" w:sz="4" w:space="0" w:color="auto"/>
              <w:right w:val="single" w:sz="4" w:space="0" w:color="auto"/>
            </w:tcBorders>
          </w:tcPr>
          <w:p w14:paraId="0117555A" w14:textId="5C9E3024" w:rsidR="00734A33" w:rsidRPr="00365337" w:rsidRDefault="00734A33" w:rsidP="0022261A">
            <w:pPr>
              <w:tabs>
                <w:tab w:val="left" w:pos="511"/>
              </w:tabs>
              <w:spacing w:before="0" w:after="0"/>
              <w:rPr>
                <w:rFonts w:ascii="Times New Roman" w:hAnsi="Times New Roman" w:cs="Times New Roman"/>
              </w:rPr>
            </w:pPr>
            <w:r w:rsidRPr="00365337">
              <w:rPr>
                <w:rFonts w:ascii="Times New Roman" w:hAnsi="Times New Roman" w:cs="Times New Roman"/>
              </w:rPr>
              <w:t>12.5%</w:t>
            </w:r>
          </w:p>
        </w:tc>
        <w:tc>
          <w:tcPr>
            <w:tcW w:w="1522" w:type="dxa"/>
            <w:tcBorders>
              <w:top w:val="single" w:sz="4" w:space="0" w:color="auto"/>
              <w:left w:val="single" w:sz="4" w:space="0" w:color="auto"/>
              <w:bottom w:val="single" w:sz="4" w:space="0" w:color="auto"/>
              <w:right w:val="single" w:sz="4" w:space="0" w:color="auto"/>
            </w:tcBorders>
          </w:tcPr>
          <w:p w14:paraId="3E7E240D" w14:textId="0C6F4280" w:rsidR="00734A33" w:rsidRPr="00365337" w:rsidRDefault="00734A33" w:rsidP="0022261A">
            <w:pPr>
              <w:tabs>
                <w:tab w:val="left" w:pos="511"/>
              </w:tabs>
              <w:spacing w:before="0" w:after="0"/>
              <w:rPr>
                <w:rFonts w:ascii="Times New Roman" w:hAnsi="Times New Roman" w:cs="Times New Roman"/>
              </w:rPr>
            </w:pPr>
            <w:r>
              <w:rPr>
                <w:rFonts w:ascii="Times New Roman" w:hAnsi="Times New Roman" w:cs="Times New Roman"/>
              </w:rPr>
              <w:t>1,</w:t>
            </w:r>
            <w:r w:rsidRPr="00365337">
              <w:rPr>
                <w:rFonts w:ascii="Times New Roman" w:hAnsi="Times New Roman" w:cs="Times New Roman"/>
              </w:rPr>
              <w:t>25</w:t>
            </w:r>
            <w:r>
              <w:rPr>
                <w:rFonts w:ascii="Times New Roman" w:hAnsi="Times New Roman" w:cs="Times New Roman"/>
              </w:rPr>
              <w:t>0,000</w:t>
            </w:r>
          </w:p>
        </w:tc>
        <w:tc>
          <w:tcPr>
            <w:tcW w:w="1559" w:type="dxa"/>
            <w:tcBorders>
              <w:top w:val="single" w:sz="4" w:space="0" w:color="auto"/>
              <w:left w:val="single" w:sz="4" w:space="0" w:color="auto"/>
              <w:bottom w:val="single" w:sz="4" w:space="0" w:color="auto"/>
              <w:right w:val="single" w:sz="4" w:space="0" w:color="auto"/>
            </w:tcBorders>
          </w:tcPr>
          <w:p w14:paraId="0839EBCE" w14:textId="365C8F75" w:rsidR="00734A33" w:rsidRPr="00365337" w:rsidRDefault="00734A33" w:rsidP="0022261A">
            <w:pPr>
              <w:tabs>
                <w:tab w:val="left" w:pos="511"/>
              </w:tabs>
              <w:spacing w:before="0" w:after="0"/>
              <w:rPr>
                <w:rFonts w:ascii="Times New Roman" w:hAnsi="Times New Roman" w:cs="Times New Roman"/>
              </w:rPr>
            </w:pPr>
            <w:r>
              <w:rPr>
                <w:rFonts w:ascii="Times New Roman" w:hAnsi="Times New Roman" w:cs="Times New Roman"/>
              </w:rPr>
              <w:t>1,</w:t>
            </w:r>
            <w:r w:rsidRPr="00365337">
              <w:rPr>
                <w:rFonts w:ascii="Times New Roman" w:hAnsi="Times New Roman" w:cs="Times New Roman"/>
              </w:rPr>
              <w:t>25</w:t>
            </w:r>
            <w:r>
              <w:rPr>
                <w:rFonts w:ascii="Times New Roman" w:hAnsi="Times New Roman" w:cs="Times New Roman"/>
              </w:rPr>
              <w:t>0,000</w:t>
            </w:r>
          </w:p>
        </w:tc>
        <w:tc>
          <w:tcPr>
            <w:tcW w:w="1560" w:type="dxa"/>
            <w:tcBorders>
              <w:top w:val="single" w:sz="4" w:space="0" w:color="auto"/>
              <w:left w:val="single" w:sz="4" w:space="0" w:color="auto"/>
              <w:bottom w:val="single" w:sz="4" w:space="0" w:color="auto"/>
              <w:right w:val="single" w:sz="4" w:space="0" w:color="auto"/>
            </w:tcBorders>
          </w:tcPr>
          <w:p w14:paraId="3117F296" w14:textId="7F27C2B8" w:rsidR="00734A33" w:rsidRPr="00365337" w:rsidRDefault="00734A33" w:rsidP="0022261A">
            <w:pPr>
              <w:tabs>
                <w:tab w:val="left" w:pos="511"/>
              </w:tabs>
              <w:spacing w:before="0" w:after="0"/>
              <w:rPr>
                <w:rFonts w:ascii="Times New Roman" w:hAnsi="Times New Roman" w:cs="Times New Roman"/>
              </w:rPr>
            </w:pPr>
            <w:r>
              <w:rPr>
                <w:rFonts w:ascii="Times New Roman" w:hAnsi="Times New Roman" w:cs="Times New Roman"/>
              </w:rPr>
              <w:t>1,</w:t>
            </w:r>
            <w:r w:rsidRPr="00365337">
              <w:rPr>
                <w:rFonts w:ascii="Times New Roman" w:hAnsi="Times New Roman" w:cs="Times New Roman"/>
              </w:rPr>
              <w:t>25</w:t>
            </w:r>
            <w:r>
              <w:rPr>
                <w:rFonts w:ascii="Times New Roman" w:hAnsi="Times New Roman" w:cs="Times New Roman"/>
              </w:rPr>
              <w:t>0,000</w:t>
            </w:r>
          </w:p>
        </w:tc>
      </w:tr>
      <w:tr w:rsidR="00734A33" w:rsidRPr="00365337" w14:paraId="32857FBA" w14:textId="34B589F7" w:rsidTr="00B10D09">
        <w:tc>
          <w:tcPr>
            <w:tcW w:w="5495" w:type="dxa"/>
            <w:tcBorders>
              <w:top w:val="single" w:sz="4" w:space="0" w:color="auto"/>
              <w:left w:val="single" w:sz="4" w:space="0" w:color="auto"/>
              <w:bottom w:val="single" w:sz="4" w:space="0" w:color="auto"/>
              <w:right w:val="single" w:sz="4" w:space="0" w:color="auto"/>
            </w:tcBorders>
            <w:hideMark/>
          </w:tcPr>
          <w:p w14:paraId="5D2CC59C" w14:textId="77777777" w:rsidR="00734A33" w:rsidRPr="00365337" w:rsidRDefault="00734A33" w:rsidP="0022261A">
            <w:pPr>
              <w:tabs>
                <w:tab w:val="left" w:pos="511"/>
              </w:tabs>
              <w:spacing w:before="0" w:after="0"/>
              <w:rPr>
                <w:rFonts w:ascii="Times New Roman" w:hAnsi="Times New Roman" w:cs="Times New Roman"/>
              </w:rPr>
            </w:pPr>
            <w:r w:rsidRPr="00365337">
              <w:rPr>
                <w:rFonts w:ascii="Times New Roman" w:hAnsi="Times New Roman" w:cs="Times New Roman"/>
              </w:rPr>
              <w:t>Total</w:t>
            </w:r>
          </w:p>
        </w:tc>
        <w:tc>
          <w:tcPr>
            <w:tcW w:w="2435" w:type="dxa"/>
            <w:tcBorders>
              <w:top w:val="single" w:sz="4" w:space="0" w:color="auto"/>
              <w:left w:val="single" w:sz="4" w:space="0" w:color="auto"/>
              <w:bottom w:val="single" w:sz="4" w:space="0" w:color="auto"/>
              <w:right w:val="single" w:sz="4" w:space="0" w:color="auto"/>
            </w:tcBorders>
          </w:tcPr>
          <w:p w14:paraId="19A5CE5C" w14:textId="77777777" w:rsidR="00734A33" w:rsidRPr="00365337" w:rsidRDefault="00734A33" w:rsidP="0022261A">
            <w:pPr>
              <w:tabs>
                <w:tab w:val="left" w:pos="511"/>
              </w:tabs>
              <w:spacing w:before="0" w:after="0"/>
              <w:rPr>
                <w:rFonts w:ascii="Times New Roman" w:hAnsi="Times New Roman" w:cs="Times New Roman"/>
              </w:rPr>
            </w:pPr>
          </w:p>
        </w:tc>
        <w:tc>
          <w:tcPr>
            <w:tcW w:w="1004" w:type="dxa"/>
            <w:tcBorders>
              <w:top w:val="single" w:sz="4" w:space="0" w:color="auto"/>
              <w:left w:val="single" w:sz="4" w:space="0" w:color="auto"/>
              <w:bottom w:val="single" w:sz="4" w:space="0" w:color="auto"/>
              <w:right w:val="single" w:sz="4" w:space="0" w:color="auto"/>
            </w:tcBorders>
          </w:tcPr>
          <w:p w14:paraId="57259285" w14:textId="3BA9AE51" w:rsidR="00734A33" w:rsidRPr="00365337" w:rsidRDefault="00734A33" w:rsidP="0022261A">
            <w:pPr>
              <w:tabs>
                <w:tab w:val="left" w:pos="511"/>
              </w:tabs>
              <w:spacing w:before="0" w:after="0"/>
              <w:rPr>
                <w:rFonts w:ascii="Times New Roman" w:hAnsi="Times New Roman" w:cs="Times New Roman"/>
              </w:rPr>
            </w:pPr>
            <w:r>
              <w:rPr>
                <w:rFonts w:ascii="Times New Roman" w:hAnsi="Times New Roman" w:cs="Times New Roman"/>
              </w:rPr>
              <w:t>100%</w:t>
            </w:r>
          </w:p>
        </w:tc>
        <w:tc>
          <w:tcPr>
            <w:tcW w:w="1522" w:type="dxa"/>
            <w:tcBorders>
              <w:top w:val="single" w:sz="4" w:space="0" w:color="auto"/>
              <w:left w:val="single" w:sz="4" w:space="0" w:color="auto"/>
              <w:bottom w:val="single" w:sz="4" w:space="0" w:color="auto"/>
              <w:right w:val="single" w:sz="4" w:space="0" w:color="auto"/>
            </w:tcBorders>
          </w:tcPr>
          <w:p w14:paraId="08EA6D5A" w14:textId="46E4E6BB" w:rsidR="00734A33" w:rsidRPr="00365337" w:rsidRDefault="00734A33" w:rsidP="0022261A">
            <w:pPr>
              <w:tabs>
                <w:tab w:val="left" w:pos="511"/>
              </w:tabs>
              <w:spacing w:before="0" w:after="0"/>
              <w:rPr>
                <w:rFonts w:ascii="Times New Roman" w:hAnsi="Times New Roman" w:cs="Times New Roman"/>
              </w:rPr>
            </w:pPr>
            <w:r w:rsidRPr="00365337">
              <w:rPr>
                <w:rFonts w:ascii="Times New Roman" w:hAnsi="Times New Roman" w:cs="Times New Roman"/>
              </w:rPr>
              <w:t>10</w:t>
            </w:r>
            <w:r>
              <w:rPr>
                <w:rFonts w:ascii="Times New Roman" w:hAnsi="Times New Roman" w:cs="Times New Roman"/>
              </w:rPr>
              <w:t>,000,000</w:t>
            </w:r>
          </w:p>
        </w:tc>
        <w:tc>
          <w:tcPr>
            <w:tcW w:w="1559" w:type="dxa"/>
            <w:tcBorders>
              <w:top w:val="single" w:sz="4" w:space="0" w:color="auto"/>
              <w:left w:val="single" w:sz="4" w:space="0" w:color="auto"/>
              <w:bottom w:val="single" w:sz="4" w:space="0" w:color="auto"/>
              <w:right w:val="single" w:sz="4" w:space="0" w:color="auto"/>
            </w:tcBorders>
          </w:tcPr>
          <w:p w14:paraId="2471C594" w14:textId="28E41133" w:rsidR="00734A33" w:rsidRPr="00365337" w:rsidRDefault="00734A33" w:rsidP="0022261A">
            <w:pPr>
              <w:tabs>
                <w:tab w:val="left" w:pos="511"/>
              </w:tabs>
              <w:spacing w:before="0" w:after="0"/>
              <w:rPr>
                <w:rFonts w:ascii="Times New Roman" w:hAnsi="Times New Roman" w:cs="Times New Roman"/>
              </w:rPr>
            </w:pPr>
            <w:r w:rsidRPr="00365337">
              <w:rPr>
                <w:rFonts w:ascii="Times New Roman" w:hAnsi="Times New Roman" w:cs="Times New Roman"/>
              </w:rPr>
              <w:t>10</w:t>
            </w:r>
            <w:r>
              <w:rPr>
                <w:rFonts w:ascii="Times New Roman" w:hAnsi="Times New Roman" w:cs="Times New Roman"/>
              </w:rPr>
              <w:t>,000,000</w:t>
            </w:r>
          </w:p>
        </w:tc>
        <w:tc>
          <w:tcPr>
            <w:tcW w:w="1560" w:type="dxa"/>
            <w:tcBorders>
              <w:top w:val="single" w:sz="4" w:space="0" w:color="auto"/>
              <w:left w:val="single" w:sz="4" w:space="0" w:color="auto"/>
              <w:bottom w:val="single" w:sz="4" w:space="0" w:color="auto"/>
              <w:right w:val="single" w:sz="4" w:space="0" w:color="auto"/>
            </w:tcBorders>
          </w:tcPr>
          <w:p w14:paraId="3BB574DD" w14:textId="6E2081D2" w:rsidR="00734A33" w:rsidRPr="00365337" w:rsidRDefault="00734A33" w:rsidP="0022261A">
            <w:pPr>
              <w:tabs>
                <w:tab w:val="left" w:pos="511"/>
              </w:tabs>
              <w:spacing w:before="0" w:after="0"/>
              <w:rPr>
                <w:rFonts w:ascii="Times New Roman" w:hAnsi="Times New Roman" w:cs="Times New Roman"/>
              </w:rPr>
            </w:pPr>
            <w:r w:rsidRPr="00365337">
              <w:rPr>
                <w:rFonts w:ascii="Times New Roman" w:hAnsi="Times New Roman" w:cs="Times New Roman"/>
              </w:rPr>
              <w:t>10</w:t>
            </w:r>
            <w:r>
              <w:rPr>
                <w:rFonts w:ascii="Times New Roman" w:hAnsi="Times New Roman" w:cs="Times New Roman"/>
              </w:rPr>
              <w:t>,000,000</w:t>
            </w:r>
          </w:p>
        </w:tc>
      </w:tr>
    </w:tbl>
    <w:p w14:paraId="4DE866B7" w14:textId="3FBF0B9E" w:rsidR="006C0F54" w:rsidRDefault="0022261A" w:rsidP="00B10D09">
      <w:pPr>
        <w:spacing w:before="0"/>
        <w:jc w:val="center"/>
        <w:rPr>
          <w:rFonts w:ascii="Times New Roman" w:eastAsia="Times New Roman" w:hAnsi="Times New Roman" w:cs="Times New Roman"/>
          <w:b/>
          <w:snapToGrid w:val="0"/>
          <w:lang w:eastAsia="en-GB"/>
        </w:rPr>
      </w:pPr>
      <w:r w:rsidRPr="00365337">
        <w:rPr>
          <w:rFonts w:ascii="Times New Roman" w:eastAsia="Times New Roman" w:hAnsi="Times New Roman" w:cs="Times New Roman"/>
          <w:b/>
          <w:snapToGrid w:val="0"/>
          <w:sz w:val="20"/>
          <w:szCs w:val="20"/>
          <w:lang w:eastAsia="en-GB"/>
        </w:rPr>
        <w:br w:type="page"/>
      </w:r>
      <w:r w:rsidR="006C0F54" w:rsidRPr="0083347D">
        <w:rPr>
          <w:rFonts w:ascii="Times New Roman" w:eastAsia="Times New Roman" w:hAnsi="Times New Roman" w:cs="Times New Roman"/>
          <w:b/>
          <w:snapToGrid w:val="0"/>
          <w:lang w:eastAsia="en-GB"/>
        </w:rPr>
        <w:lastRenderedPageBreak/>
        <w:t>Table E</w:t>
      </w:r>
      <w:r w:rsidR="006C0F54">
        <w:rPr>
          <w:rFonts w:ascii="Times New Roman" w:eastAsia="Times New Roman" w:hAnsi="Times New Roman" w:cs="Times New Roman"/>
          <w:b/>
          <w:snapToGrid w:val="0"/>
          <w:lang w:eastAsia="en-GB"/>
        </w:rPr>
        <w:t>:</w:t>
      </w:r>
      <w:r w:rsidR="00B3161E">
        <w:rPr>
          <w:rFonts w:ascii="Times New Roman" w:eastAsia="Times New Roman" w:hAnsi="Times New Roman" w:cs="Times New Roman"/>
          <w:b/>
          <w:snapToGrid w:val="0"/>
          <w:lang w:eastAsia="en-GB"/>
        </w:rPr>
        <w:t xml:space="preserve"> Detailed description of the </w:t>
      </w:r>
      <w:r w:rsidR="006C0F54" w:rsidRPr="0083347D">
        <w:rPr>
          <w:rFonts w:ascii="Times New Roman" w:eastAsia="Times New Roman" w:hAnsi="Times New Roman" w:cs="Times New Roman"/>
          <w:b/>
          <w:snapToGrid w:val="0"/>
          <w:lang w:eastAsia="en-GB"/>
        </w:rPr>
        <w:t>targets</w:t>
      </w:r>
      <w:r w:rsidR="00B3161E">
        <w:rPr>
          <w:rFonts w:ascii="Times New Roman" w:eastAsia="Times New Roman" w:hAnsi="Times New Roman" w:cs="Times New Roman"/>
          <w:b/>
          <w:snapToGrid w:val="0"/>
          <w:lang w:eastAsia="en-GB"/>
        </w:rPr>
        <w:t xml:space="preserve"> of the variable tranches</w:t>
      </w:r>
    </w:p>
    <w:p w14:paraId="67B95C2F" w14:textId="77777777" w:rsidR="006C0F54" w:rsidRDefault="006C0F54" w:rsidP="006C0F54">
      <w:pPr>
        <w:spacing w:before="0" w:after="0"/>
        <w:jc w:val="left"/>
        <w:rPr>
          <w:rFonts w:ascii="Times New Roman" w:eastAsia="Times New Roman" w:hAnsi="Times New Roman" w:cs="Times New Roman"/>
          <w:b/>
          <w:snapToGrid w:val="0"/>
          <w:sz w:val="20"/>
          <w:szCs w:val="20"/>
          <w:lang w:eastAsia="en-GB"/>
        </w:rPr>
      </w:pPr>
    </w:p>
    <w:tbl>
      <w:tblPr>
        <w:tblW w:w="1403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
        <w:gridCol w:w="4233"/>
        <w:gridCol w:w="4429"/>
        <w:gridCol w:w="5365"/>
      </w:tblGrid>
      <w:tr w:rsidR="006C0F54" w:rsidRPr="00864221" w14:paraId="588ED67E" w14:textId="77777777" w:rsidTr="000E24CC">
        <w:trPr>
          <w:gridBefore w:val="1"/>
          <w:wBefore w:w="6" w:type="dxa"/>
          <w:tblHeader/>
        </w:trPr>
        <w:tc>
          <w:tcPr>
            <w:tcW w:w="8662" w:type="dxa"/>
            <w:gridSpan w:val="2"/>
            <w:shd w:val="clear" w:color="auto" w:fill="A6A6A6"/>
          </w:tcPr>
          <w:p w14:paraId="4D1271E2" w14:textId="77777777" w:rsidR="006C0F54" w:rsidRPr="00864221" w:rsidRDefault="006C0F54" w:rsidP="00246D78">
            <w:pPr>
              <w:spacing w:before="40" w:after="40"/>
              <w:jc w:val="center"/>
              <w:rPr>
                <w:rFonts w:ascii="Times New Roman" w:hAnsi="Times New Roman" w:cs="Times New Roman"/>
                <w:b/>
                <w:sz w:val="20"/>
                <w:szCs w:val="20"/>
              </w:rPr>
            </w:pPr>
            <w:r w:rsidRPr="00864221">
              <w:rPr>
                <w:rFonts w:ascii="Times New Roman" w:hAnsi="Times New Roman" w:cs="Times New Roman"/>
                <w:b/>
                <w:sz w:val="20"/>
                <w:szCs w:val="20"/>
              </w:rPr>
              <w:t>Sector Reform Contract for Public Finance Management</w:t>
            </w:r>
          </w:p>
        </w:tc>
        <w:tc>
          <w:tcPr>
            <w:tcW w:w="5365" w:type="dxa"/>
            <w:shd w:val="clear" w:color="auto" w:fill="A6A6A6"/>
          </w:tcPr>
          <w:p w14:paraId="57A7B9C6" w14:textId="77777777" w:rsidR="006C0F54" w:rsidRPr="00864221" w:rsidRDefault="006C0F54" w:rsidP="00246D78">
            <w:pPr>
              <w:spacing w:before="40" w:after="40"/>
              <w:jc w:val="center"/>
              <w:rPr>
                <w:rFonts w:ascii="Times New Roman" w:hAnsi="Times New Roman" w:cs="Times New Roman"/>
                <w:b/>
                <w:sz w:val="20"/>
                <w:szCs w:val="20"/>
              </w:rPr>
            </w:pPr>
          </w:p>
        </w:tc>
      </w:tr>
      <w:tr w:rsidR="006C0F54" w:rsidRPr="00864221" w14:paraId="2FEACB79" w14:textId="77777777" w:rsidTr="005C6D22">
        <w:trPr>
          <w:gridBefore w:val="1"/>
          <w:wBefore w:w="6" w:type="dxa"/>
          <w:tblHeader/>
        </w:trPr>
        <w:tc>
          <w:tcPr>
            <w:tcW w:w="4233" w:type="dxa"/>
            <w:shd w:val="clear" w:color="auto" w:fill="BFBFBF"/>
          </w:tcPr>
          <w:p w14:paraId="7AC77962" w14:textId="77777777" w:rsidR="006C0F54" w:rsidRPr="00864221" w:rsidRDefault="006C0F54" w:rsidP="00246D78">
            <w:pPr>
              <w:spacing w:before="40" w:after="40"/>
              <w:jc w:val="center"/>
              <w:rPr>
                <w:rFonts w:ascii="Times New Roman" w:hAnsi="Times New Roman" w:cs="Times New Roman"/>
                <w:b/>
                <w:sz w:val="20"/>
                <w:szCs w:val="20"/>
              </w:rPr>
            </w:pPr>
            <w:r w:rsidRPr="00864221">
              <w:rPr>
                <w:rFonts w:ascii="Times New Roman" w:hAnsi="Times New Roman" w:cs="Times New Roman"/>
                <w:b/>
                <w:sz w:val="20"/>
                <w:szCs w:val="20"/>
              </w:rPr>
              <w:t>First Variable Instalment</w:t>
            </w:r>
          </w:p>
          <w:p w14:paraId="5188AE18" w14:textId="77777777" w:rsidR="006C0F54" w:rsidRPr="00864221" w:rsidRDefault="006C0F54" w:rsidP="00246D78">
            <w:pPr>
              <w:spacing w:before="40" w:after="40"/>
              <w:jc w:val="center"/>
              <w:rPr>
                <w:rFonts w:ascii="Times New Roman" w:hAnsi="Times New Roman" w:cs="Times New Roman"/>
                <w:b/>
                <w:sz w:val="20"/>
                <w:szCs w:val="20"/>
              </w:rPr>
            </w:pPr>
            <w:r w:rsidRPr="00864221">
              <w:rPr>
                <w:rFonts w:ascii="Times New Roman" w:hAnsi="Times New Roman" w:cs="Times New Roman"/>
                <w:b/>
                <w:sz w:val="20"/>
                <w:szCs w:val="20"/>
              </w:rPr>
              <w:t>Achievement: by end 2015</w:t>
            </w:r>
          </w:p>
          <w:p w14:paraId="219A32EE" w14:textId="571DAFFF" w:rsidR="006C0F54" w:rsidRPr="00864221" w:rsidRDefault="006C0F54" w:rsidP="000E24CC">
            <w:pPr>
              <w:spacing w:before="40" w:after="40"/>
              <w:jc w:val="center"/>
              <w:rPr>
                <w:rFonts w:ascii="Times New Roman" w:hAnsi="Times New Roman" w:cs="Times New Roman"/>
                <w:b/>
                <w:sz w:val="20"/>
                <w:szCs w:val="20"/>
              </w:rPr>
            </w:pPr>
            <w:r w:rsidRPr="00864221">
              <w:rPr>
                <w:rFonts w:ascii="Times New Roman" w:hAnsi="Times New Roman" w:cs="Times New Roman"/>
                <w:b/>
                <w:sz w:val="20"/>
                <w:szCs w:val="20"/>
              </w:rPr>
              <w:t xml:space="preserve">Assessment: by </w:t>
            </w:r>
            <w:r>
              <w:rPr>
                <w:rFonts w:ascii="Times New Roman" w:hAnsi="Times New Roman" w:cs="Times New Roman"/>
                <w:b/>
                <w:sz w:val="20"/>
                <w:szCs w:val="20"/>
              </w:rPr>
              <w:t>June</w:t>
            </w:r>
            <w:r w:rsidRPr="00864221">
              <w:rPr>
                <w:rFonts w:ascii="Times New Roman" w:hAnsi="Times New Roman" w:cs="Times New Roman"/>
                <w:b/>
                <w:sz w:val="20"/>
                <w:szCs w:val="20"/>
              </w:rPr>
              <w:t xml:space="preserve"> 2016</w:t>
            </w:r>
          </w:p>
        </w:tc>
        <w:tc>
          <w:tcPr>
            <w:tcW w:w="4429" w:type="dxa"/>
            <w:shd w:val="clear" w:color="auto" w:fill="BFBFBF"/>
          </w:tcPr>
          <w:p w14:paraId="33A0A6A9" w14:textId="77777777" w:rsidR="006C0F54" w:rsidRPr="00864221" w:rsidRDefault="006C0F54" w:rsidP="00246D78">
            <w:pPr>
              <w:spacing w:before="40" w:after="40"/>
              <w:jc w:val="center"/>
              <w:rPr>
                <w:rFonts w:ascii="Times New Roman" w:hAnsi="Times New Roman" w:cs="Times New Roman"/>
                <w:b/>
                <w:sz w:val="20"/>
                <w:szCs w:val="20"/>
              </w:rPr>
            </w:pPr>
            <w:r w:rsidRPr="00864221">
              <w:rPr>
                <w:rFonts w:ascii="Times New Roman" w:hAnsi="Times New Roman" w:cs="Times New Roman"/>
                <w:b/>
                <w:sz w:val="20"/>
                <w:szCs w:val="20"/>
              </w:rPr>
              <w:t>Second Variable Instalment</w:t>
            </w:r>
          </w:p>
          <w:p w14:paraId="35265ED6" w14:textId="77777777" w:rsidR="006C0F54" w:rsidRPr="00864221" w:rsidRDefault="006C0F54" w:rsidP="00246D78">
            <w:pPr>
              <w:spacing w:before="40" w:after="40"/>
              <w:jc w:val="center"/>
              <w:rPr>
                <w:rFonts w:ascii="Times New Roman" w:hAnsi="Times New Roman" w:cs="Times New Roman"/>
                <w:b/>
                <w:sz w:val="20"/>
                <w:szCs w:val="20"/>
              </w:rPr>
            </w:pPr>
            <w:r w:rsidRPr="00864221">
              <w:rPr>
                <w:rFonts w:ascii="Times New Roman" w:hAnsi="Times New Roman" w:cs="Times New Roman"/>
                <w:b/>
                <w:sz w:val="20"/>
                <w:szCs w:val="20"/>
              </w:rPr>
              <w:t>Achievement: by end 2016</w:t>
            </w:r>
          </w:p>
          <w:p w14:paraId="558BD66C" w14:textId="28F59F82" w:rsidR="006C0F54" w:rsidRPr="00864221" w:rsidRDefault="006C0F54" w:rsidP="000E24CC">
            <w:pPr>
              <w:spacing w:before="40" w:after="40"/>
              <w:jc w:val="center"/>
              <w:rPr>
                <w:rFonts w:ascii="Times New Roman" w:hAnsi="Times New Roman" w:cs="Times New Roman"/>
                <w:b/>
                <w:sz w:val="20"/>
                <w:szCs w:val="20"/>
              </w:rPr>
            </w:pPr>
            <w:r w:rsidRPr="00864221">
              <w:rPr>
                <w:rFonts w:ascii="Times New Roman" w:hAnsi="Times New Roman" w:cs="Times New Roman"/>
                <w:b/>
                <w:sz w:val="20"/>
                <w:szCs w:val="20"/>
              </w:rPr>
              <w:t xml:space="preserve">Assessment: by </w:t>
            </w:r>
            <w:r>
              <w:rPr>
                <w:rFonts w:ascii="Times New Roman" w:hAnsi="Times New Roman" w:cs="Times New Roman"/>
                <w:b/>
                <w:sz w:val="20"/>
                <w:szCs w:val="20"/>
              </w:rPr>
              <w:t>June</w:t>
            </w:r>
            <w:r w:rsidRPr="00864221">
              <w:rPr>
                <w:rFonts w:ascii="Times New Roman" w:hAnsi="Times New Roman" w:cs="Times New Roman"/>
                <w:b/>
                <w:sz w:val="20"/>
                <w:szCs w:val="20"/>
              </w:rPr>
              <w:t xml:space="preserve"> 2017</w:t>
            </w:r>
          </w:p>
        </w:tc>
        <w:tc>
          <w:tcPr>
            <w:tcW w:w="5365" w:type="dxa"/>
            <w:shd w:val="clear" w:color="auto" w:fill="BFBFBF"/>
          </w:tcPr>
          <w:p w14:paraId="70ADC6EC" w14:textId="77777777" w:rsidR="006C0F54" w:rsidRPr="00864221" w:rsidRDefault="006C0F54" w:rsidP="00246D78">
            <w:pPr>
              <w:tabs>
                <w:tab w:val="left" w:pos="5827"/>
              </w:tabs>
              <w:spacing w:before="40" w:after="40"/>
              <w:rPr>
                <w:rFonts w:ascii="Times New Roman" w:hAnsi="Times New Roman" w:cs="Times New Roman"/>
                <w:b/>
                <w:sz w:val="20"/>
                <w:szCs w:val="20"/>
              </w:rPr>
            </w:pPr>
            <w:r w:rsidRPr="00864221">
              <w:rPr>
                <w:rFonts w:ascii="Times New Roman" w:hAnsi="Times New Roman" w:cs="Times New Roman"/>
                <w:b/>
                <w:sz w:val="20"/>
                <w:szCs w:val="20"/>
              </w:rPr>
              <w:t xml:space="preserve">Third Variable Instalment </w:t>
            </w:r>
          </w:p>
          <w:p w14:paraId="55B535D5" w14:textId="77777777" w:rsidR="006C0F54" w:rsidRPr="00864221" w:rsidRDefault="006C0F54" w:rsidP="00246D78">
            <w:pPr>
              <w:spacing w:before="40" w:after="40"/>
              <w:rPr>
                <w:rFonts w:ascii="Times New Roman" w:hAnsi="Times New Roman" w:cs="Times New Roman"/>
                <w:b/>
                <w:sz w:val="20"/>
                <w:szCs w:val="20"/>
              </w:rPr>
            </w:pPr>
            <w:r w:rsidRPr="00864221">
              <w:rPr>
                <w:rFonts w:ascii="Times New Roman" w:hAnsi="Times New Roman" w:cs="Times New Roman"/>
                <w:b/>
                <w:sz w:val="20"/>
                <w:szCs w:val="20"/>
              </w:rPr>
              <w:t>Achievement: by end 2017</w:t>
            </w:r>
          </w:p>
          <w:p w14:paraId="3F295691" w14:textId="71F4F7D8" w:rsidR="006C0F54" w:rsidRPr="00864221" w:rsidRDefault="006C0F54" w:rsidP="00246D78">
            <w:pPr>
              <w:spacing w:before="40" w:after="40"/>
              <w:rPr>
                <w:rFonts w:ascii="Times New Roman" w:hAnsi="Times New Roman" w:cs="Times New Roman"/>
                <w:b/>
                <w:sz w:val="20"/>
                <w:szCs w:val="20"/>
              </w:rPr>
            </w:pPr>
            <w:r w:rsidRPr="00864221">
              <w:rPr>
                <w:rFonts w:ascii="Times New Roman" w:hAnsi="Times New Roman" w:cs="Times New Roman"/>
                <w:b/>
                <w:sz w:val="20"/>
                <w:szCs w:val="20"/>
              </w:rPr>
              <w:t xml:space="preserve">Assessment: by </w:t>
            </w:r>
            <w:r>
              <w:rPr>
                <w:rFonts w:ascii="Times New Roman" w:hAnsi="Times New Roman" w:cs="Times New Roman"/>
                <w:b/>
                <w:sz w:val="20"/>
                <w:szCs w:val="20"/>
              </w:rPr>
              <w:t>June</w:t>
            </w:r>
            <w:r w:rsidRPr="00864221">
              <w:rPr>
                <w:rFonts w:ascii="Times New Roman" w:hAnsi="Times New Roman" w:cs="Times New Roman"/>
                <w:b/>
                <w:sz w:val="20"/>
                <w:szCs w:val="20"/>
              </w:rPr>
              <w:t xml:space="preserve"> 2018</w:t>
            </w:r>
          </w:p>
        </w:tc>
      </w:tr>
      <w:tr w:rsidR="006C0F54" w:rsidRPr="00864221" w14:paraId="3701051E" w14:textId="77777777" w:rsidTr="005C6D22">
        <w:trPr>
          <w:gridBefore w:val="1"/>
          <w:wBefore w:w="6" w:type="dxa"/>
        </w:trPr>
        <w:tc>
          <w:tcPr>
            <w:tcW w:w="8662" w:type="dxa"/>
            <w:gridSpan w:val="2"/>
            <w:shd w:val="pct10" w:color="auto" w:fill="auto"/>
          </w:tcPr>
          <w:p w14:paraId="5D8CAFC8" w14:textId="77777777" w:rsidR="006C0F54" w:rsidRPr="00A24C04" w:rsidRDefault="006C0F54" w:rsidP="00246D78">
            <w:pPr>
              <w:spacing w:before="40" w:after="40"/>
              <w:rPr>
                <w:rFonts w:ascii="Times New Roman" w:hAnsi="Times New Roman" w:cs="Times New Roman"/>
                <w:b/>
                <w:sz w:val="20"/>
                <w:szCs w:val="20"/>
              </w:rPr>
            </w:pPr>
            <w:r w:rsidRPr="00A24C04">
              <w:rPr>
                <w:rFonts w:ascii="Times New Roman" w:hAnsi="Times New Roman" w:cs="Times New Roman"/>
                <w:b/>
                <w:sz w:val="20"/>
                <w:szCs w:val="20"/>
              </w:rPr>
              <w:t>1</w:t>
            </w:r>
            <w:r>
              <w:rPr>
                <w:rFonts w:ascii="Times New Roman" w:hAnsi="Times New Roman" w:cs="Times New Roman"/>
                <w:b/>
                <w:sz w:val="20"/>
                <w:szCs w:val="20"/>
              </w:rPr>
              <w:t xml:space="preserve"> -</w:t>
            </w:r>
            <w:r w:rsidRPr="00A24C04">
              <w:rPr>
                <w:rFonts w:ascii="Times New Roman" w:hAnsi="Times New Roman" w:cs="Times New Roman"/>
                <w:b/>
                <w:sz w:val="20"/>
                <w:szCs w:val="20"/>
              </w:rPr>
              <w:t xml:space="preserve"> Improved legal and fiscal framework</w:t>
            </w:r>
          </w:p>
        </w:tc>
        <w:tc>
          <w:tcPr>
            <w:tcW w:w="5365" w:type="dxa"/>
            <w:shd w:val="pct10" w:color="auto" w:fill="auto"/>
          </w:tcPr>
          <w:p w14:paraId="794068CA" w14:textId="77777777" w:rsidR="006C0F54" w:rsidRPr="00864221" w:rsidRDefault="006C0F54" w:rsidP="00246D78">
            <w:pPr>
              <w:spacing w:before="40" w:after="40"/>
              <w:rPr>
                <w:rFonts w:ascii="Times New Roman" w:hAnsi="Times New Roman" w:cs="Times New Roman"/>
                <w:b/>
                <w:sz w:val="20"/>
                <w:szCs w:val="20"/>
              </w:rPr>
            </w:pPr>
          </w:p>
        </w:tc>
      </w:tr>
      <w:tr w:rsidR="006C0F54" w:rsidRPr="00864221" w14:paraId="1C014FDF" w14:textId="77777777" w:rsidTr="00B3161E">
        <w:trPr>
          <w:gridBefore w:val="1"/>
          <w:wBefore w:w="6" w:type="dxa"/>
        </w:trPr>
        <w:tc>
          <w:tcPr>
            <w:tcW w:w="4233" w:type="dxa"/>
            <w:shd w:val="clear" w:color="auto" w:fill="auto"/>
            <w:vAlign w:val="center"/>
          </w:tcPr>
          <w:p w14:paraId="3D2E33EE" w14:textId="417CAA60" w:rsidR="00B3161E" w:rsidRPr="009F4C65" w:rsidRDefault="006C0F54" w:rsidP="00B3161E">
            <w:pPr>
              <w:spacing w:before="0" w:after="0"/>
              <w:jc w:val="left"/>
              <w:rPr>
                <w:rFonts w:ascii="Times New Roman" w:hAnsi="Times New Roman" w:cs="Times New Roman"/>
                <w:sz w:val="20"/>
                <w:szCs w:val="20"/>
                <w:highlight w:val="yellow"/>
              </w:rPr>
            </w:pPr>
            <w:r w:rsidRPr="009F4C65">
              <w:rPr>
                <w:rFonts w:ascii="Times New Roman" w:hAnsi="Times New Roman" w:cs="Times New Roman"/>
                <w:b/>
                <w:sz w:val="20"/>
                <w:szCs w:val="20"/>
                <w:highlight w:val="yellow"/>
                <w:u w:val="single"/>
              </w:rPr>
              <w:t>1.1</w:t>
            </w:r>
            <w:r w:rsidRPr="009F4C65">
              <w:rPr>
                <w:rFonts w:ascii="Times New Roman" w:hAnsi="Times New Roman" w:cs="Times New Roman"/>
                <w:sz w:val="20"/>
                <w:szCs w:val="20"/>
                <w:highlight w:val="yellow"/>
              </w:rPr>
              <w:t xml:space="preserve"> The Organic Budget Law is amended setting out the requirements for legally binding medium term budget ceilings</w:t>
            </w:r>
          </w:p>
        </w:tc>
        <w:tc>
          <w:tcPr>
            <w:tcW w:w="4429" w:type="dxa"/>
            <w:shd w:val="clear" w:color="auto" w:fill="auto"/>
          </w:tcPr>
          <w:p w14:paraId="308AF7BF" w14:textId="77777777" w:rsidR="006C0F54" w:rsidRPr="00086AB3" w:rsidRDefault="006C0F54" w:rsidP="00246D78">
            <w:pPr>
              <w:spacing w:before="40" w:after="40"/>
              <w:rPr>
                <w:rFonts w:ascii="Times New Roman" w:hAnsi="Times New Roman" w:cs="Times New Roman"/>
                <w:sz w:val="20"/>
                <w:szCs w:val="20"/>
              </w:rPr>
            </w:pPr>
            <w:r w:rsidRPr="004849F4">
              <w:rPr>
                <w:rFonts w:ascii="Times New Roman" w:hAnsi="Times New Roman" w:cs="Times New Roman"/>
                <w:b/>
                <w:sz w:val="20"/>
                <w:szCs w:val="20"/>
                <w:u w:val="single"/>
              </w:rPr>
              <w:t>1.2</w:t>
            </w:r>
            <w:r w:rsidRPr="004849F4">
              <w:rPr>
                <w:rFonts w:ascii="Times New Roman" w:eastAsia="Times New Roman" w:hAnsi="Times New Roman" w:cs="Times New Roman"/>
                <w:sz w:val="20"/>
                <w:szCs w:val="20"/>
                <w:lang w:eastAsia="en-US"/>
              </w:rPr>
              <w:t xml:space="preserve"> T</w:t>
            </w:r>
            <w:r w:rsidRPr="00900E66">
              <w:rPr>
                <w:rFonts w:ascii="Times New Roman" w:hAnsi="Times New Roman" w:cs="Times New Roman"/>
                <w:sz w:val="20"/>
                <w:szCs w:val="20"/>
              </w:rPr>
              <w:t xml:space="preserve">he Fiscal Council </w:t>
            </w:r>
            <w:r>
              <w:rPr>
                <w:rFonts w:ascii="Times New Roman" w:hAnsi="Times New Roman" w:cs="Times New Roman"/>
                <w:sz w:val="20"/>
                <w:szCs w:val="20"/>
              </w:rPr>
              <w:t xml:space="preserve">is established and </w:t>
            </w:r>
            <w:r w:rsidRPr="00900E66">
              <w:rPr>
                <w:rFonts w:ascii="Times New Roman" w:hAnsi="Times New Roman" w:cs="Times New Roman"/>
                <w:sz w:val="20"/>
                <w:szCs w:val="20"/>
              </w:rPr>
              <w:t>publishes a report about its operation in 2016</w:t>
            </w:r>
          </w:p>
        </w:tc>
        <w:tc>
          <w:tcPr>
            <w:tcW w:w="5365" w:type="dxa"/>
          </w:tcPr>
          <w:p w14:paraId="5E4F1C66" w14:textId="60DE92E9" w:rsidR="006C0F54" w:rsidRPr="00864221" w:rsidRDefault="006C0F54" w:rsidP="00246D78">
            <w:pPr>
              <w:spacing w:before="40" w:after="40"/>
              <w:rPr>
                <w:rFonts w:ascii="Times New Roman" w:hAnsi="Times New Roman" w:cs="Times New Roman"/>
                <w:sz w:val="20"/>
                <w:szCs w:val="20"/>
              </w:rPr>
            </w:pPr>
            <w:r w:rsidRPr="005D0A03">
              <w:rPr>
                <w:rFonts w:ascii="Times New Roman" w:hAnsi="Times New Roman" w:cs="Times New Roman"/>
                <w:b/>
                <w:sz w:val="20"/>
                <w:szCs w:val="20"/>
                <w:u w:val="single"/>
              </w:rPr>
              <w:t>1.3</w:t>
            </w:r>
            <w:r w:rsidRPr="005D0A03">
              <w:rPr>
                <w:rFonts w:ascii="Times New Roman" w:hAnsi="Times New Roman" w:cs="Times New Roman"/>
                <w:sz w:val="20"/>
                <w:szCs w:val="20"/>
              </w:rPr>
              <w:t xml:space="preserve"> </w:t>
            </w:r>
            <w:r w:rsidRPr="00900E66">
              <w:rPr>
                <w:rFonts w:ascii="Times New Roman" w:hAnsi="Times New Roman" w:cs="Times New Roman"/>
                <w:sz w:val="20"/>
                <w:szCs w:val="20"/>
              </w:rPr>
              <w:t>The Fiscal Council</w:t>
            </w:r>
            <w:r>
              <w:rPr>
                <w:rFonts w:ascii="Times New Roman" w:hAnsi="Times New Roman" w:cs="Times New Roman"/>
                <w:sz w:val="20"/>
                <w:szCs w:val="20"/>
              </w:rPr>
              <w:t xml:space="preserve"> publishes a report about the Mo</w:t>
            </w:r>
            <w:r w:rsidRPr="00900E66">
              <w:rPr>
                <w:rFonts w:ascii="Times New Roman" w:hAnsi="Times New Roman" w:cs="Times New Roman"/>
                <w:sz w:val="20"/>
                <w:szCs w:val="20"/>
              </w:rPr>
              <w:t xml:space="preserve">F application of the fiscal rule </w:t>
            </w:r>
            <w:r w:rsidRPr="00487374">
              <w:rPr>
                <w:rFonts w:ascii="Times New Roman" w:hAnsi="Times New Roman" w:cs="Times New Roman"/>
                <w:sz w:val="20"/>
                <w:szCs w:val="20"/>
              </w:rPr>
              <w:t xml:space="preserve">as set out in the amendment </w:t>
            </w:r>
            <w:r w:rsidR="00B83CE8">
              <w:rPr>
                <w:rFonts w:ascii="Times New Roman" w:hAnsi="Times New Roman" w:cs="Times New Roman"/>
                <w:sz w:val="20"/>
                <w:szCs w:val="20"/>
              </w:rPr>
              <w:t xml:space="preserve">to the </w:t>
            </w:r>
            <w:r>
              <w:rPr>
                <w:rFonts w:ascii="Times New Roman" w:hAnsi="Times New Roman" w:cs="Times New Roman"/>
                <w:sz w:val="20"/>
                <w:szCs w:val="20"/>
              </w:rPr>
              <w:t>Organic Budget L</w:t>
            </w:r>
            <w:r w:rsidRPr="004849F4">
              <w:rPr>
                <w:rFonts w:ascii="Times New Roman" w:hAnsi="Times New Roman" w:cs="Times New Roman"/>
                <w:sz w:val="20"/>
                <w:szCs w:val="20"/>
              </w:rPr>
              <w:t>aw from fiscal year 2017</w:t>
            </w:r>
          </w:p>
        </w:tc>
      </w:tr>
      <w:tr w:rsidR="006C0F54" w:rsidRPr="00A24C04" w14:paraId="3988F041" w14:textId="77777777" w:rsidTr="000E24CC">
        <w:trPr>
          <w:gridBefore w:val="1"/>
          <w:wBefore w:w="6" w:type="dxa"/>
          <w:trHeight w:val="349"/>
        </w:trPr>
        <w:tc>
          <w:tcPr>
            <w:tcW w:w="14027" w:type="dxa"/>
            <w:gridSpan w:val="3"/>
            <w:shd w:val="clear" w:color="auto" w:fill="auto"/>
          </w:tcPr>
          <w:p w14:paraId="7961D72E" w14:textId="77777777" w:rsidR="006C0F54" w:rsidRPr="00A24C04" w:rsidRDefault="006C0F54" w:rsidP="00246D78">
            <w:pPr>
              <w:spacing w:before="40" w:after="40"/>
              <w:rPr>
                <w:rFonts w:ascii="Times New Roman" w:hAnsi="Times New Roman" w:cs="Times New Roman"/>
                <w:sz w:val="20"/>
                <w:szCs w:val="20"/>
                <w:u w:val="single"/>
              </w:rPr>
            </w:pPr>
            <w:r w:rsidRPr="00A24C04">
              <w:rPr>
                <w:rFonts w:ascii="Times New Roman" w:hAnsi="Times New Roman" w:cs="Times New Roman"/>
                <w:sz w:val="20"/>
                <w:szCs w:val="20"/>
                <w:u w:val="single"/>
              </w:rPr>
              <w:t>Baseline:</w:t>
            </w:r>
            <w:r w:rsidRPr="00A24C04">
              <w:rPr>
                <w:rFonts w:ascii="Times New Roman" w:eastAsia="Times New Roman" w:hAnsi="Times New Roman" w:cs="Times New Roman"/>
                <w:snapToGrid w:val="0"/>
                <w:sz w:val="20"/>
                <w:szCs w:val="20"/>
                <w:lang w:eastAsia="en-GB"/>
              </w:rPr>
              <w:t xml:space="preserve"> </w:t>
            </w:r>
            <w:r w:rsidRPr="00A24C04">
              <w:rPr>
                <w:rFonts w:ascii="Times New Roman" w:hAnsi="Times New Roman" w:cs="Times New Roman"/>
                <w:sz w:val="20"/>
                <w:szCs w:val="20"/>
              </w:rPr>
              <w:t>No req</w:t>
            </w:r>
            <w:r>
              <w:rPr>
                <w:rFonts w:ascii="Times New Roman" w:hAnsi="Times New Roman" w:cs="Times New Roman"/>
                <w:sz w:val="20"/>
                <w:szCs w:val="20"/>
              </w:rPr>
              <w:t>uirement is set in the current Organic Budget L</w:t>
            </w:r>
            <w:r w:rsidRPr="00A24C04">
              <w:rPr>
                <w:rFonts w:ascii="Times New Roman" w:hAnsi="Times New Roman" w:cs="Times New Roman"/>
                <w:sz w:val="20"/>
                <w:szCs w:val="20"/>
              </w:rPr>
              <w:t>aw</w:t>
            </w:r>
            <w:r w:rsidRPr="00A24C04">
              <w:rPr>
                <w:rFonts w:ascii="Times New Roman" w:eastAsia="Times New Roman" w:hAnsi="Times New Roman" w:cs="Times New Roman"/>
                <w:snapToGrid w:val="0"/>
                <w:sz w:val="20"/>
                <w:szCs w:val="20"/>
                <w:lang w:eastAsia="en-GB"/>
              </w:rPr>
              <w:t xml:space="preserve"> </w:t>
            </w:r>
            <w:r w:rsidRPr="00A24C04">
              <w:rPr>
                <w:rFonts w:ascii="Times New Roman" w:hAnsi="Times New Roman" w:cs="Times New Roman"/>
                <w:sz w:val="20"/>
                <w:szCs w:val="20"/>
              </w:rPr>
              <w:t xml:space="preserve">for binding medium term ceilings </w:t>
            </w:r>
            <w:r>
              <w:rPr>
                <w:rFonts w:ascii="Times New Roman" w:hAnsi="Times New Roman" w:cs="Times New Roman"/>
                <w:sz w:val="20"/>
                <w:szCs w:val="20"/>
              </w:rPr>
              <w:t>and no Fiscal Council, as well as no fiscal rule, is in place</w:t>
            </w:r>
            <w:r>
              <w:rPr>
                <w:rFonts w:ascii="Times New Roman" w:eastAsia="Times New Roman" w:hAnsi="Times New Roman" w:cs="Times New Roman"/>
                <w:snapToGrid w:val="0"/>
                <w:sz w:val="20"/>
                <w:szCs w:val="20"/>
                <w:lang w:eastAsia="en-GB"/>
              </w:rPr>
              <w:t>.</w:t>
            </w:r>
          </w:p>
        </w:tc>
      </w:tr>
      <w:tr w:rsidR="006C0F54" w:rsidRPr="002A6AA5" w14:paraId="35C2E4B0" w14:textId="77777777" w:rsidTr="005C6D22">
        <w:trPr>
          <w:gridBefore w:val="1"/>
          <w:wBefore w:w="6" w:type="dxa"/>
          <w:trHeight w:val="835"/>
        </w:trPr>
        <w:tc>
          <w:tcPr>
            <w:tcW w:w="4233" w:type="dxa"/>
            <w:shd w:val="clear" w:color="auto" w:fill="auto"/>
          </w:tcPr>
          <w:p w14:paraId="5575C0DC" w14:textId="77777777" w:rsidR="006C0F54" w:rsidRPr="00864221" w:rsidRDefault="006C0F54" w:rsidP="00246D78">
            <w:pPr>
              <w:spacing w:before="40" w:after="40"/>
              <w:rPr>
                <w:rFonts w:ascii="Times New Roman" w:hAnsi="Times New Roman" w:cs="Times New Roman"/>
                <w:sz w:val="20"/>
                <w:szCs w:val="20"/>
                <w:u w:val="single"/>
              </w:rPr>
            </w:pPr>
            <w:r w:rsidRPr="00864221">
              <w:rPr>
                <w:rFonts w:ascii="Times New Roman" w:hAnsi="Times New Roman" w:cs="Times New Roman"/>
                <w:sz w:val="20"/>
                <w:szCs w:val="20"/>
                <w:u w:val="single"/>
              </w:rPr>
              <w:t>Source of verification:</w:t>
            </w:r>
          </w:p>
          <w:p w14:paraId="21748A32" w14:textId="1C1EB3A5" w:rsidR="006C0F54" w:rsidRPr="00864221" w:rsidRDefault="00B83CE8" w:rsidP="008B4169">
            <w:pPr>
              <w:spacing w:before="40" w:after="40"/>
              <w:rPr>
                <w:rFonts w:ascii="Times New Roman" w:hAnsi="Times New Roman" w:cs="Times New Roman"/>
                <w:sz w:val="20"/>
                <w:szCs w:val="20"/>
                <w:u w:val="single"/>
              </w:rPr>
            </w:pPr>
            <w:r w:rsidRPr="00B83CE8">
              <w:rPr>
                <w:rFonts w:ascii="Times New Roman" w:hAnsi="Times New Roman" w:cs="Times New Roman"/>
                <w:sz w:val="20"/>
                <w:szCs w:val="20"/>
              </w:rPr>
              <w:t xml:space="preserve">Official Journal </w:t>
            </w:r>
            <w:r w:rsidR="00680D88">
              <w:rPr>
                <w:rFonts w:ascii="Times New Roman" w:hAnsi="Times New Roman" w:cs="Times New Roman"/>
                <w:sz w:val="20"/>
                <w:szCs w:val="20"/>
              </w:rPr>
              <w:t>on the a</w:t>
            </w:r>
            <w:r w:rsidR="006C0F54" w:rsidRPr="002A6AA5">
              <w:rPr>
                <w:rFonts w:ascii="Times New Roman" w:hAnsi="Times New Roman" w:cs="Times New Roman"/>
                <w:sz w:val="20"/>
                <w:szCs w:val="20"/>
              </w:rPr>
              <w:t xml:space="preserve">mendments to the Organic Budget Law </w:t>
            </w:r>
            <w:r w:rsidR="008B4169">
              <w:rPr>
                <w:rFonts w:ascii="Times New Roman" w:hAnsi="Times New Roman" w:cs="Times New Roman"/>
                <w:sz w:val="20"/>
                <w:szCs w:val="20"/>
              </w:rPr>
              <w:t>adopted by</w:t>
            </w:r>
            <w:r w:rsidR="006C0F54" w:rsidRPr="002A6AA5">
              <w:rPr>
                <w:rFonts w:ascii="Times New Roman" w:hAnsi="Times New Roman" w:cs="Times New Roman"/>
                <w:sz w:val="20"/>
                <w:szCs w:val="20"/>
              </w:rPr>
              <w:t xml:space="preserve"> the Parliament</w:t>
            </w:r>
          </w:p>
        </w:tc>
        <w:tc>
          <w:tcPr>
            <w:tcW w:w="4429" w:type="dxa"/>
            <w:shd w:val="clear" w:color="auto" w:fill="auto"/>
          </w:tcPr>
          <w:p w14:paraId="0EE66494" w14:textId="77777777" w:rsidR="006C0F54" w:rsidRPr="00864221" w:rsidRDefault="006C0F54" w:rsidP="00246D78">
            <w:pPr>
              <w:spacing w:before="40" w:after="40"/>
              <w:rPr>
                <w:rFonts w:ascii="Times New Roman" w:hAnsi="Times New Roman" w:cs="Times New Roman"/>
                <w:sz w:val="20"/>
                <w:szCs w:val="20"/>
                <w:u w:val="single"/>
              </w:rPr>
            </w:pPr>
            <w:r w:rsidRPr="00864221">
              <w:rPr>
                <w:rFonts w:ascii="Times New Roman" w:hAnsi="Times New Roman" w:cs="Times New Roman"/>
                <w:sz w:val="20"/>
                <w:szCs w:val="20"/>
                <w:u w:val="single"/>
              </w:rPr>
              <w:t>Source of verification:</w:t>
            </w:r>
          </w:p>
          <w:p w14:paraId="37AD2F06" w14:textId="77777777" w:rsidR="006C0F54" w:rsidRPr="002302AF" w:rsidRDefault="006C0F54" w:rsidP="00246D78">
            <w:pPr>
              <w:spacing w:before="40" w:after="40"/>
              <w:rPr>
                <w:rFonts w:ascii="Times New Roman" w:hAnsi="Times New Roman" w:cs="Times New Roman"/>
                <w:sz w:val="20"/>
                <w:szCs w:val="20"/>
              </w:rPr>
            </w:pPr>
            <w:bookmarkStart w:id="53" w:name="_GoBack"/>
            <w:r w:rsidRPr="002302AF">
              <w:rPr>
                <w:rFonts w:ascii="Times New Roman" w:hAnsi="Times New Roman" w:cs="Times New Roman"/>
                <w:sz w:val="20"/>
                <w:szCs w:val="20"/>
              </w:rPr>
              <w:t>Official Journal publication of legislation about the establishment of the Fiscal Council</w:t>
            </w:r>
          </w:p>
          <w:p w14:paraId="09F1C7EF" w14:textId="77777777" w:rsidR="006C0F54" w:rsidRPr="00864221" w:rsidRDefault="006C0F54" w:rsidP="00246D78">
            <w:pPr>
              <w:spacing w:before="40" w:after="40"/>
              <w:rPr>
                <w:rFonts w:ascii="Times New Roman" w:hAnsi="Times New Roman" w:cs="Times New Roman"/>
                <w:sz w:val="20"/>
                <w:szCs w:val="20"/>
                <w:u w:val="single"/>
              </w:rPr>
            </w:pPr>
            <w:r>
              <w:rPr>
                <w:rFonts w:ascii="Times New Roman" w:hAnsi="Times New Roman" w:cs="Times New Roman"/>
                <w:sz w:val="20"/>
                <w:szCs w:val="20"/>
              </w:rPr>
              <w:t>Report of the Fiscal Council</w:t>
            </w:r>
            <w:bookmarkEnd w:id="53"/>
          </w:p>
        </w:tc>
        <w:tc>
          <w:tcPr>
            <w:tcW w:w="5365" w:type="dxa"/>
          </w:tcPr>
          <w:p w14:paraId="1B8FCBA2" w14:textId="77777777" w:rsidR="006C0F54" w:rsidRPr="00864221" w:rsidRDefault="006C0F54" w:rsidP="00246D78">
            <w:pPr>
              <w:spacing w:before="40" w:after="40"/>
              <w:rPr>
                <w:rFonts w:ascii="Times New Roman" w:hAnsi="Times New Roman" w:cs="Times New Roman"/>
                <w:sz w:val="20"/>
                <w:szCs w:val="20"/>
                <w:u w:val="single"/>
              </w:rPr>
            </w:pPr>
            <w:r w:rsidRPr="00864221">
              <w:rPr>
                <w:rFonts w:ascii="Times New Roman" w:hAnsi="Times New Roman" w:cs="Times New Roman"/>
                <w:sz w:val="20"/>
                <w:szCs w:val="20"/>
                <w:u w:val="single"/>
              </w:rPr>
              <w:t>Source of verification:</w:t>
            </w:r>
          </w:p>
          <w:p w14:paraId="62E20B5D" w14:textId="77777777" w:rsidR="006C0F54" w:rsidRDefault="006C0F54" w:rsidP="00246D78">
            <w:pPr>
              <w:spacing w:before="40" w:after="40"/>
              <w:rPr>
                <w:rFonts w:ascii="Times New Roman" w:hAnsi="Times New Roman" w:cs="Times New Roman"/>
                <w:sz w:val="20"/>
                <w:szCs w:val="20"/>
              </w:rPr>
            </w:pPr>
            <w:r>
              <w:rPr>
                <w:rFonts w:ascii="Times New Roman" w:hAnsi="Times New Roman" w:cs="Times New Roman"/>
                <w:sz w:val="20"/>
                <w:szCs w:val="20"/>
              </w:rPr>
              <w:t>Report of the Fiscal Council</w:t>
            </w:r>
          </w:p>
          <w:p w14:paraId="7683B4FA" w14:textId="14DACB53" w:rsidR="0065581C" w:rsidRPr="00864221" w:rsidRDefault="0065581C" w:rsidP="00246D78">
            <w:pPr>
              <w:spacing w:before="40" w:after="40"/>
              <w:rPr>
                <w:rFonts w:ascii="Times New Roman" w:hAnsi="Times New Roman" w:cs="Times New Roman"/>
                <w:sz w:val="20"/>
                <w:szCs w:val="20"/>
                <w:u w:val="single"/>
              </w:rPr>
            </w:pPr>
            <w:r>
              <w:rPr>
                <w:rFonts w:ascii="Times New Roman" w:hAnsi="Times New Roman" w:cs="Times New Roman"/>
                <w:sz w:val="20"/>
                <w:szCs w:val="20"/>
              </w:rPr>
              <w:t>Official Journal</w:t>
            </w:r>
          </w:p>
        </w:tc>
      </w:tr>
      <w:tr w:rsidR="006C0F54" w:rsidRPr="002A6AA5" w14:paraId="35550F33" w14:textId="77777777" w:rsidTr="005C6D22">
        <w:trPr>
          <w:gridBefore w:val="1"/>
          <w:wBefore w:w="6" w:type="dxa"/>
          <w:trHeight w:val="465"/>
        </w:trPr>
        <w:tc>
          <w:tcPr>
            <w:tcW w:w="4233" w:type="dxa"/>
            <w:shd w:val="clear" w:color="auto" w:fill="auto"/>
          </w:tcPr>
          <w:p w14:paraId="10CC162C" w14:textId="77777777" w:rsidR="006C0F54" w:rsidRPr="002302AF" w:rsidRDefault="006C0F54" w:rsidP="00246D78">
            <w:pPr>
              <w:spacing w:before="40" w:after="40"/>
              <w:rPr>
                <w:rFonts w:ascii="Times New Roman" w:hAnsi="Times New Roman" w:cs="Times New Roman"/>
                <w:sz w:val="20"/>
                <w:szCs w:val="20"/>
              </w:rPr>
            </w:pPr>
            <w:r w:rsidRPr="004045BB">
              <w:rPr>
                <w:rFonts w:ascii="Times New Roman" w:hAnsi="Times New Roman" w:cs="Times New Roman"/>
                <w:sz w:val="20"/>
                <w:szCs w:val="20"/>
                <w:u w:val="single"/>
              </w:rPr>
              <w:t>Partial completion:</w:t>
            </w:r>
            <w:r w:rsidRPr="004849F4">
              <w:rPr>
                <w:rFonts w:ascii="Times New Roman" w:hAnsi="Times New Roman" w:cs="Times New Roman"/>
                <w:sz w:val="20"/>
                <w:szCs w:val="20"/>
              </w:rPr>
              <w:t xml:space="preserve"> </w:t>
            </w:r>
            <w:r>
              <w:rPr>
                <w:rFonts w:ascii="Times New Roman" w:hAnsi="Times New Roman" w:cs="Times New Roman"/>
                <w:sz w:val="20"/>
                <w:szCs w:val="20"/>
              </w:rPr>
              <w:t>D</w:t>
            </w:r>
            <w:r w:rsidRPr="00900E66">
              <w:rPr>
                <w:rFonts w:ascii="Times New Roman" w:hAnsi="Times New Roman" w:cs="Times New Roman"/>
                <w:sz w:val="20"/>
                <w:szCs w:val="20"/>
              </w:rPr>
              <w:t>raft amended Organic Budget law submitted to Parliament</w:t>
            </w:r>
            <w:r>
              <w:rPr>
                <w:rFonts w:ascii="Times New Roman" w:hAnsi="Times New Roman" w:cs="Times New Roman"/>
                <w:sz w:val="20"/>
                <w:szCs w:val="20"/>
              </w:rPr>
              <w:t xml:space="preserve"> for approval</w:t>
            </w:r>
          </w:p>
        </w:tc>
        <w:tc>
          <w:tcPr>
            <w:tcW w:w="4429" w:type="dxa"/>
            <w:shd w:val="clear" w:color="auto" w:fill="auto"/>
          </w:tcPr>
          <w:p w14:paraId="007B4E7C" w14:textId="77777777" w:rsidR="006C0F54" w:rsidRPr="002302AF" w:rsidRDefault="006C0F54" w:rsidP="00246D78">
            <w:pPr>
              <w:spacing w:before="40" w:after="40"/>
              <w:rPr>
                <w:rFonts w:ascii="Times New Roman" w:hAnsi="Times New Roman" w:cs="Times New Roman"/>
                <w:sz w:val="20"/>
                <w:szCs w:val="20"/>
              </w:rPr>
            </w:pPr>
            <w:r w:rsidRPr="004045BB">
              <w:rPr>
                <w:rFonts w:ascii="Times New Roman" w:hAnsi="Times New Roman" w:cs="Times New Roman"/>
                <w:sz w:val="20"/>
                <w:szCs w:val="20"/>
                <w:u w:val="single"/>
              </w:rPr>
              <w:t>Partial completion:</w:t>
            </w:r>
            <w:r>
              <w:rPr>
                <w:rFonts w:ascii="Times New Roman" w:hAnsi="Times New Roman" w:cs="Times New Roman"/>
                <w:sz w:val="20"/>
                <w:szCs w:val="20"/>
              </w:rPr>
              <w:t xml:space="preserve"> </w:t>
            </w:r>
            <w:r w:rsidRPr="00F770C4">
              <w:rPr>
                <w:rFonts w:ascii="Times New Roman" w:eastAsia="Times New Roman" w:hAnsi="Times New Roman" w:cs="Times New Roman"/>
                <w:sz w:val="20"/>
                <w:szCs w:val="20"/>
                <w:lang w:eastAsia="en-US"/>
              </w:rPr>
              <w:t>T</w:t>
            </w:r>
            <w:r w:rsidRPr="00900E66">
              <w:rPr>
                <w:rFonts w:ascii="Times New Roman" w:hAnsi="Times New Roman" w:cs="Times New Roman"/>
                <w:sz w:val="20"/>
                <w:szCs w:val="20"/>
              </w:rPr>
              <w:t xml:space="preserve">he Fiscal Council </w:t>
            </w:r>
            <w:r>
              <w:rPr>
                <w:rFonts w:ascii="Times New Roman" w:hAnsi="Times New Roman" w:cs="Times New Roman"/>
                <w:sz w:val="20"/>
                <w:szCs w:val="20"/>
              </w:rPr>
              <w:t>is legally established</w:t>
            </w:r>
          </w:p>
        </w:tc>
        <w:tc>
          <w:tcPr>
            <w:tcW w:w="5365" w:type="dxa"/>
          </w:tcPr>
          <w:p w14:paraId="157E9CE1" w14:textId="2396ECC5" w:rsidR="006C0F54" w:rsidRPr="002302AF" w:rsidRDefault="006C0F54" w:rsidP="008B4169">
            <w:pPr>
              <w:spacing w:before="40" w:after="40"/>
              <w:rPr>
                <w:rFonts w:ascii="Times New Roman" w:hAnsi="Times New Roman" w:cs="Times New Roman"/>
                <w:sz w:val="20"/>
                <w:szCs w:val="20"/>
              </w:rPr>
            </w:pPr>
            <w:r w:rsidRPr="004045BB">
              <w:rPr>
                <w:rFonts w:ascii="Times New Roman" w:hAnsi="Times New Roman" w:cs="Times New Roman"/>
                <w:sz w:val="20"/>
                <w:szCs w:val="20"/>
                <w:u w:val="single"/>
              </w:rPr>
              <w:t>Partial completion</w:t>
            </w:r>
            <w:r>
              <w:rPr>
                <w:rFonts w:ascii="Times New Roman" w:hAnsi="Times New Roman" w:cs="Times New Roman"/>
                <w:sz w:val="20"/>
                <w:szCs w:val="20"/>
              </w:rPr>
              <w:t xml:space="preserve">: </w:t>
            </w:r>
            <w:r w:rsidR="0065581C">
              <w:rPr>
                <w:rFonts w:ascii="Times New Roman" w:hAnsi="Times New Roman" w:cs="Times New Roman"/>
                <w:sz w:val="20"/>
                <w:szCs w:val="20"/>
              </w:rPr>
              <w:t xml:space="preserve">Law on </w:t>
            </w:r>
            <w:r w:rsidR="008B4169">
              <w:rPr>
                <w:rFonts w:ascii="Times New Roman" w:hAnsi="Times New Roman" w:cs="Times New Roman"/>
                <w:sz w:val="20"/>
                <w:szCs w:val="20"/>
              </w:rPr>
              <w:t>f</w:t>
            </w:r>
            <w:r w:rsidRPr="004045BB">
              <w:rPr>
                <w:rFonts w:ascii="Times New Roman" w:hAnsi="Times New Roman" w:cs="Times New Roman"/>
                <w:sz w:val="20"/>
                <w:szCs w:val="20"/>
              </w:rPr>
              <w:t xml:space="preserve">iscal rule is </w:t>
            </w:r>
            <w:r>
              <w:rPr>
                <w:rFonts w:ascii="Times New Roman" w:hAnsi="Times New Roman" w:cs="Times New Roman"/>
                <w:sz w:val="20"/>
                <w:szCs w:val="20"/>
              </w:rPr>
              <w:t>adopted</w:t>
            </w:r>
            <w:r w:rsidRPr="004045BB">
              <w:rPr>
                <w:rFonts w:ascii="Times New Roman" w:hAnsi="Times New Roman" w:cs="Times New Roman"/>
                <w:sz w:val="20"/>
                <w:szCs w:val="20"/>
              </w:rPr>
              <w:t xml:space="preserve"> </w:t>
            </w:r>
            <w:r>
              <w:rPr>
                <w:rFonts w:ascii="Times New Roman" w:hAnsi="Times New Roman" w:cs="Times New Roman"/>
                <w:sz w:val="20"/>
                <w:szCs w:val="20"/>
              </w:rPr>
              <w:t xml:space="preserve">by the Parliament by </w:t>
            </w:r>
            <w:r w:rsidRPr="004045BB">
              <w:rPr>
                <w:rFonts w:ascii="Times New Roman" w:hAnsi="Times New Roman" w:cs="Times New Roman"/>
                <w:sz w:val="20"/>
                <w:szCs w:val="20"/>
              </w:rPr>
              <w:t xml:space="preserve">amendment </w:t>
            </w:r>
            <w:r>
              <w:rPr>
                <w:rFonts w:ascii="Times New Roman" w:hAnsi="Times New Roman" w:cs="Times New Roman"/>
                <w:sz w:val="20"/>
                <w:szCs w:val="20"/>
              </w:rPr>
              <w:t>to the Organic Budget L</w:t>
            </w:r>
            <w:r w:rsidRPr="004045BB">
              <w:rPr>
                <w:rFonts w:ascii="Times New Roman" w:hAnsi="Times New Roman" w:cs="Times New Roman"/>
                <w:sz w:val="20"/>
                <w:szCs w:val="20"/>
              </w:rPr>
              <w:t>aw or similar legislation</w:t>
            </w:r>
          </w:p>
        </w:tc>
      </w:tr>
      <w:tr w:rsidR="006C0F54" w:rsidRPr="000B4ADC" w14:paraId="571B5BE7" w14:textId="77777777" w:rsidTr="005C6D22">
        <w:trPr>
          <w:gridBefore w:val="1"/>
          <w:wBefore w:w="6" w:type="dxa"/>
          <w:trHeight w:val="367"/>
        </w:trPr>
        <w:tc>
          <w:tcPr>
            <w:tcW w:w="14027" w:type="dxa"/>
            <w:gridSpan w:val="3"/>
            <w:shd w:val="clear" w:color="auto" w:fill="auto"/>
          </w:tcPr>
          <w:p w14:paraId="1B34E3FF" w14:textId="77777777" w:rsidR="006C0F54" w:rsidRPr="000B4ADC" w:rsidRDefault="006C0F54" w:rsidP="00246D78">
            <w:pPr>
              <w:spacing w:before="40" w:after="40"/>
              <w:rPr>
                <w:rFonts w:ascii="Times New Roman" w:hAnsi="Times New Roman" w:cs="Times New Roman"/>
                <w:b/>
                <w:sz w:val="20"/>
                <w:szCs w:val="20"/>
                <w:u w:val="single"/>
              </w:rPr>
            </w:pPr>
            <w:r>
              <w:rPr>
                <w:rFonts w:ascii="Times New Roman" w:hAnsi="Times New Roman" w:cs="Times New Roman"/>
                <w:b/>
                <w:sz w:val="20"/>
                <w:szCs w:val="20"/>
              </w:rPr>
              <w:t>2</w:t>
            </w:r>
            <w:r w:rsidRPr="00D5245D">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5C5B0F">
              <w:rPr>
                <w:rFonts w:ascii="Times New Roman" w:hAnsi="Times New Roman" w:cs="Times New Roman"/>
                <w:b/>
                <w:sz w:val="20"/>
                <w:szCs w:val="20"/>
              </w:rPr>
              <w:t>Improved planning and budgeting of public expenditure</w:t>
            </w:r>
          </w:p>
        </w:tc>
      </w:tr>
      <w:tr w:rsidR="006C0F54" w:rsidRPr="00F52908" w14:paraId="5880CB41" w14:textId="77777777" w:rsidTr="005C6D22">
        <w:trPr>
          <w:gridBefore w:val="1"/>
          <w:wBefore w:w="6" w:type="dxa"/>
          <w:trHeight w:val="835"/>
        </w:trPr>
        <w:tc>
          <w:tcPr>
            <w:tcW w:w="4233" w:type="dxa"/>
            <w:shd w:val="clear" w:color="auto" w:fill="auto"/>
          </w:tcPr>
          <w:p w14:paraId="4FA1A032" w14:textId="77777777" w:rsidR="006C0F54" w:rsidRPr="0036549B" w:rsidRDefault="006C0F54" w:rsidP="00246D78">
            <w:pPr>
              <w:spacing w:before="40" w:after="40"/>
              <w:rPr>
                <w:rFonts w:ascii="Times New Roman" w:hAnsi="Times New Roman" w:cs="Times New Roman"/>
                <w:color w:val="000000"/>
                <w:sz w:val="20"/>
                <w:szCs w:val="20"/>
                <w:highlight w:val="yellow"/>
              </w:rPr>
            </w:pPr>
            <w:r w:rsidRPr="0036549B">
              <w:rPr>
                <w:rFonts w:ascii="Times New Roman" w:hAnsi="Times New Roman" w:cs="Times New Roman"/>
                <w:b/>
                <w:color w:val="000000"/>
                <w:sz w:val="20"/>
                <w:szCs w:val="20"/>
                <w:highlight w:val="yellow"/>
                <w:u w:val="single"/>
              </w:rPr>
              <w:t>2.1</w:t>
            </w:r>
            <w:r w:rsidRPr="0036549B">
              <w:rPr>
                <w:rFonts w:ascii="Times New Roman" w:hAnsi="Times New Roman" w:cs="Times New Roman"/>
                <w:color w:val="000000"/>
                <w:sz w:val="20"/>
                <w:szCs w:val="20"/>
                <w:highlight w:val="yellow"/>
              </w:rPr>
              <w:t xml:space="preserve"> Improved Medium Term Budget Program (MTBP) 2016-2018 adopted by Parliament containing: </w:t>
            </w:r>
          </w:p>
          <w:p w14:paraId="068B7649" w14:textId="77777777" w:rsidR="006C0F54" w:rsidRPr="0036549B" w:rsidRDefault="006C0F54" w:rsidP="00246D78">
            <w:pPr>
              <w:spacing w:before="40" w:after="40"/>
              <w:rPr>
                <w:rFonts w:ascii="Times New Roman" w:hAnsi="Times New Roman" w:cs="Times New Roman"/>
                <w:color w:val="000000"/>
                <w:sz w:val="20"/>
                <w:szCs w:val="20"/>
                <w:highlight w:val="yellow"/>
              </w:rPr>
            </w:pPr>
            <w:r w:rsidRPr="0036549B">
              <w:rPr>
                <w:rFonts w:ascii="Times New Roman" w:hAnsi="Times New Roman" w:cs="Times New Roman"/>
                <w:color w:val="000000"/>
                <w:sz w:val="20"/>
                <w:szCs w:val="20"/>
                <w:highlight w:val="yellow"/>
              </w:rPr>
              <w:t xml:space="preserve">- alternative macro-fiscal assumptions </w:t>
            </w:r>
          </w:p>
          <w:p w14:paraId="2F457303" w14:textId="4B9C8877" w:rsidR="006C0F54" w:rsidRPr="0036549B" w:rsidRDefault="00241F81" w:rsidP="00246D78">
            <w:pPr>
              <w:spacing w:before="40" w:after="40"/>
              <w:rPr>
                <w:rFonts w:ascii="Times New Roman" w:hAnsi="Times New Roman" w:cs="Times New Roman"/>
                <w:color w:val="000000"/>
                <w:sz w:val="20"/>
                <w:szCs w:val="20"/>
                <w:highlight w:val="yellow"/>
              </w:rPr>
            </w:pPr>
            <w:r w:rsidRPr="0036549B">
              <w:rPr>
                <w:rFonts w:ascii="Times New Roman" w:hAnsi="Times New Roman" w:cs="Times New Roman"/>
                <w:color w:val="000000"/>
                <w:sz w:val="20"/>
                <w:szCs w:val="20"/>
                <w:highlight w:val="yellow"/>
              </w:rPr>
              <w:t xml:space="preserve">- </w:t>
            </w:r>
            <w:r w:rsidR="006C0F54" w:rsidRPr="0036549B">
              <w:rPr>
                <w:rFonts w:ascii="Times New Roman" w:hAnsi="Times New Roman" w:cs="Times New Roman"/>
                <w:color w:val="000000"/>
                <w:sz w:val="20"/>
                <w:szCs w:val="20"/>
                <w:highlight w:val="yellow"/>
              </w:rPr>
              <w:t>fiscal risks assessment</w:t>
            </w:r>
          </w:p>
          <w:p w14:paraId="1659FF2D" w14:textId="33424831" w:rsidR="006C0F54" w:rsidRPr="0036549B" w:rsidRDefault="00241F81" w:rsidP="00246D78">
            <w:pPr>
              <w:spacing w:before="40" w:after="40"/>
              <w:rPr>
                <w:rFonts w:ascii="Times New Roman" w:hAnsi="Times New Roman" w:cs="Times New Roman"/>
                <w:color w:val="000000"/>
                <w:sz w:val="20"/>
                <w:szCs w:val="20"/>
                <w:highlight w:val="yellow"/>
              </w:rPr>
            </w:pPr>
            <w:r w:rsidRPr="0036549B">
              <w:rPr>
                <w:rFonts w:ascii="Times New Roman" w:hAnsi="Times New Roman" w:cs="Times New Roman"/>
                <w:color w:val="000000"/>
                <w:sz w:val="20"/>
                <w:szCs w:val="20"/>
                <w:highlight w:val="yellow"/>
              </w:rPr>
              <w:t xml:space="preserve">- </w:t>
            </w:r>
            <w:r w:rsidR="006C0F54" w:rsidRPr="0036549B">
              <w:rPr>
                <w:rFonts w:ascii="Times New Roman" w:hAnsi="Times New Roman" w:cs="Times New Roman"/>
                <w:color w:val="000000"/>
                <w:sz w:val="20"/>
                <w:szCs w:val="20"/>
                <w:highlight w:val="yellow"/>
              </w:rPr>
              <w:t>planned, contracted and ongoing mid-term investments and priorities included</w:t>
            </w:r>
          </w:p>
        </w:tc>
        <w:tc>
          <w:tcPr>
            <w:tcW w:w="4429" w:type="dxa"/>
            <w:shd w:val="clear" w:color="auto" w:fill="auto"/>
          </w:tcPr>
          <w:p w14:paraId="159F26F5" w14:textId="5606A79C" w:rsidR="006C0F54" w:rsidRPr="004849F4" w:rsidRDefault="006C0F54" w:rsidP="009D584E">
            <w:pPr>
              <w:spacing w:before="40" w:after="40"/>
              <w:rPr>
                <w:rFonts w:ascii="Times New Roman" w:hAnsi="Times New Roman" w:cs="Times New Roman"/>
                <w:color w:val="000000"/>
                <w:sz w:val="20"/>
                <w:szCs w:val="20"/>
              </w:rPr>
            </w:pPr>
            <w:r w:rsidRPr="001216F4">
              <w:rPr>
                <w:rFonts w:ascii="Times New Roman" w:hAnsi="Times New Roman" w:cs="Times New Roman"/>
                <w:b/>
                <w:color w:val="000000"/>
                <w:sz w:val="20"/>
                <w:szCs w:val="20"/>
                <w:u w:val="single"/>
              </w:rPr>
              <w:t>2.2</w:t>
            </w:r>
            <w:r w:rsidRPr="004849F4">
              <w:rPr>
                <w:rFonts w:ascii="Times New Roman" w:hAnsi="Times New Roman" w:cs="Times New Roman"/>
                <w:color w:val="000000"/>
                <w:sz w:val="20"/>
                <w:szCs w:val="20"/>
              </w:rPr>
              <w:t xml:space="preserve"> Public Investment </w:t>
            </w:r>
            <w:r w:rsidR="00241F81">
              <w:rPr>
                <w:rFonts w:ascii="Times New Roman" w:hAnsi="Times New Roman" w:cs="Times New Roman"/>
                <w:color w:val="000000"/>
                <w:sz w:val="20"/>
                <w:szCs w:val="20"/>
              </w:rPr>
              <w:t>list</w:t>
            </w:r>
            <w:r w:rsidRPr="004849F4">
              <w:rPr>
                <w:rFonts w:ascii="Times New Roman" w:hAnsi="Times New Roman" w:cs="Times New Roman"/>
                <w:color w:val="000000"/>
                <w:sz w:val="20"/>
                <w:szCs w:val="20"/>
              </w:rPr>
              <w:t xml:space="preserve"> is updated and aligned to the MTBP 2017-2019 and takes into account: </w:t>
            </w:r>
          </w:p>
          <w:p w14:paraId="15A65508" w14:textId="77777777" w:rsidR="006C0F54" w:rsidRDefault="006C0F54" w:rsidP="009D584E">
            <w:pPr>
              <w:spacing w:before="40" w:after="40"/>
              <w:rPr>
                <w:rFonts w:ascii="Times New Roman" w:hAnsi="Times New Roman" w:cs="Times New Roman"/>
                <w:color w:val="000000"/>
                <w:sz w:val="20"/>
                <w:szCs w:val="20"/>
              </w:rPr>
            </w:pPr>
            <w:r w:rsidRPr="004849F4">
              <w:rPr>
                <w:rFonts w:ascii="Times New Roman" w:hAnsi="Times New Roman" w:cs="Times New Roman"/>
                <w:color w:val="000000"/>
                <w:sz w:val="20"/>
                <w:szCs w:val="20"/>
              </w:rPr>
              <w:t xml:space="preserve">- </w:t>
            </w:r>
            <w:r>
              <w:rPr>
                <w:rFonts w:ascii="Times New Roman" w:hAnsi="Times New Roman" w:cs="Times New Roman"/>
                <w:color w:val="000000"/>
                <w:sz w:val="20"/>
                <w:szCs w:val="20"/>
              </w:rPr>
              <w:t>ongoing capital projects</w:t>
            </w:r>
          </w:p>
          <w:p w14:paraId="2918C716" w14:textId="77777777" w:rsidR="006C0F54" w:rsidRPr="00F71CBD" w:rsidRDefault="006C0F54" w:rsidP="009D584E">
            <w:pPr>
              <w:spacing w:before="40" w:after="40"/>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sidRPr="004849F4">
              <w:rPr>
                <w:rFonts w:ascii="Times New Roman" w:hAnsi="Times New Roman" w:cs="Times New Roman"/>
                <w:color w:val="000000"/>
                <w:sz w:val="20"/>
                <w:szCs w:val="20"/>
              </w:rPr>
              <w:t>prioritisation and appraisal (including cost benefit analysis) of</w:t>
            </w:r>
            <w:r>
              <w:rPr>
                <w:rFonts w:ascii="Times New Roman" w:hAnsi="Times New Roman" w:cs="Times New Roman"/>
                <w:color w:val="000000"/>
                <w:sz w:val="20"/>
                <w:szCs w:val="20"/>
              </w:rPr>
              <w:t xml:space="preserve"> planned capital projects</w:t>
            </w:r>
          </w:p>
        </w:tc>
        <w:tc>
          <w:tcPr>
            <w:tcW w:w="5365" w:type="dxa"/>
          </w:tcPr>
          <w:p w14:paraId="369A4CCB" w14:textId="77777777" w:rsidR="006C0F54" w:rsidRPr="00816A7E" w:rsidRDefault="006C0F54" w:rsidP="00246D78">
            <w:pPr>
              <w:spacing w:before="40" w:after="40"/>
              <w:rPr>
                <w:rFonts w:ascii="Times New Roman" w:eastAsia="Times New Roman" w:hAnsi="Times New Roman" w:cs="Times New Roman"/>
                <w:sz w:val="20"/>
                <w:szCs w:val="20"/>
                <w:highlight w:val="yellow"/>
                <w:lang w:eastAsia="en-US"/>
              </w:rPr>
            </w:pPr>
            <w:r w:rsidRPr="004849F4">
              <w:rPr>
                <w:rFonts w:ascii="Times New Roman" w:hAnsi="Times New Roman" w:cs="Times New Roman"/>
                <w:b/>
                <w:sz w:val="20"/>
                <w:szCs w:val="20"/>
                <w:u w:val="single"/>
              </w:rPr>
              <w:t>2.3</w:t>
            </w:r>
            <w:r w:rsidRPr="005D0A03">
              <w:rPr>
                <w:rFonts w:ascii="Times New Roman" w:eastAsia="Times New Roman" w:hAnsi="Times New Roman" w:cs="Times New Roman"/>
                <w:sz w:val="20"/>
                <w:szCs w:val="20"/>
                <w:lang w:eastAsia="en-US"/>
              </w:rPr>
              <w:t xml:space="preserve"> </w:t>
            </w:r>
            <w:r>
              <w:rPr>
                <w:rFonts w:ascii="Times New Roman" w:eastAsia="Times New Roman" w:hAnsi="Times New Roman" w:cs="Times New Roman"/>
                <w:sz w:val="20"/>
                <w:szCs w:val="20"/>
                <w:lang w:eastAsia="en-US"/>
              </w:rPr>
              <w:t>R</w:t>
            </w:r>
            <w:r w:rsidRPr="005D0A03">
              <w:rPr>
                <w:rFonts w:ascii="Times New Roman" w:eastAsia="Times New Roman" w:hAnsi="Times New Roman" w:cs="Times New Roman"/>
                <w:sz w:val="20"/>
                <w:szCs w:val="20"/>
                <w:lang w:eastAsia="en-US"/>
              </w:rPr>
              <w:t xml:space="preserve">egulation </w:t>
            </w:r>
            <w:r>
              <w:rPr>
                <w:rFonts w:ascii="Times New Roman" w:eastAsia="Times New Roman" w:hAnsi="Times New Roman" w:cs="Times New Roman"/>
                <w:sz w:val="20"/>
                <w:szCs w:val="20"/>
                <w:lang w:eastAsia="en-US"/>
              </w:rPr>
              <w:t>outlining the</w:t>
            </w:r>
            <w:r w:rsidRPr="00900E66">
              <w:rPr>
                <w:rFonts w:ascii="Times New Roman" w:eastAsia="Times New Roman" w:hAnsi="Times New Roman" w:cs="Times New Roman"/>
                <w:sz w:val="20"/>
                <w:szCs w:val="20"/>
                <w:lang w:eastAsia="en-US"/>
              </w:rPr>
              <w:t xml:space="preserve"> institutional responsibilities on the preparation</w:t>
            </w:r>
            <w:r>
              <w:rPr>
                <w:rFonts w:ascii="Times New Roman" w:eastAsia="Times New Roman" w:hAnsi="Times New Roman" w:cs="Times New Roman"/>
                <w:sz w:val="20"/>
                <w:szCs w:val="20"/>
                <w:lang w:eastAsia="en-US"/>
              </w:rPr>
              <w:t>,</w:t>
            </w:r>
            <w:r w:rsidRPr="00900E66">
              <w:rPr>
                <w:rFonts w:ascii="Times New Roman" w:eastAsia="Times New Roman" w:hAnsi="Times New Roman" w:cs="Times New Roman"/>
                <w:sz w:val="20"/>
                <w:szCs w:val="20"/>
                <w:lang w:eastAsia="en-US"/>
              </w:rPr>
              <w:t xml:space="preserve"> </w:t>
            </w:r>
            <w:r>
              <w:rPr>
                <w:rFonts w:ascii="Times New Roman" w:eastAsia="Times New Roman" w:hAnsi="Times New Roman" w:cs="Times New Roman"/>
                <w:sz w:val="20"/>
                <w:szCs w:val="20"/>
                <w:lang w:eastAsia="en-US"/>
              </w:rPr>
              <w:t xml:space="preserve">prioritisation </w:t>
            </w:r>
            <w:r w:rsidRPr="00900E66">
              <w:rPr>
                <w:rFonts w:ascii="Times New Roman" w:eastAsia="Times New Roman" w:hAnsi="Times New Roman" w:cs="Times New Roman"/>
                <w:sz w:val="20"/>
                <w:szCs w:val="20"/>
                <w:lang w:eastAsia="en-US"/>
              </w:rPr>
              <w:t xml:space="preserve">and appraisal </w:t>
            </w:r>
            <w:r>
              <w:rPr>
                <w:rFonts w:ascii="Times New Roman" w:eastAsia="Times New Roman" w:hAnsi="Times New Roman" w:cs="Times New Roman"/>
                <w:sz w:val="20"/>
                <w:szCs w:val="20"/>
                <w:lang w:eastAsia="en-US"/>
              </w:rPr>
              <w:t>(including cost benefit analysis) of G</w:t>
            </w:r>
            <w:r w:rsidRPr="00900E66">
              <w:rPr>
                <w:rFonts w:ascii="Times New Roman" w:eastAsia="Times New Roman" w:hAnsi="Times New Roman" w:cs="Times New Roman"/>
                <w:sz w:val="20"/>
                <w:szCs w:val="20"/>
                <w:lang w:eastAsia="en-US"/>
              </w:rPr>
              <w:t xml:space="preserve">overnment capital investment projects linked to the MTBP </w:t>
            </w:r>
            <w:r>
              <w:rPr>
                <w:rFonts w:ascii="Times New Roman" w:eastAsia="Times New Roman" w:hAnsi="Times New Roman" w:cs="Times New Roman"/>
                <w:sz w:val="20"/>
                <w:szCs w:val="20"/>
                <w:lang w:eastAsia="en-US"/>
              </w:rPr>
              <w:t>adopted by Parliament</w:t>
            </w:r>
            <w:r w:rsidRPr="00900E66">
              <w:rPr>
                <w:rFonts w:ascii="Times New Roman" w:eastAsia="Times New Roman" w:hAnsi="Times New Roman" w:cs="Times New Roman"/>
                <w:sz w:val="20"/>
                <w:szCs w:val="20"/>
                <w:lang w:eastAsia="en-US"/>
              </w:rPr>
              <w:t xml:space="preserve"> (as per page 27 of </w:t>
            </w:r>
            <w:r>
              <w:rPr>
                <w:rFonts w:ascii="Times New Roman" w:eastAsia="Times New Roman" w:hAnsi="Times New Roman" w:cs="Times New Roman"/>
                <w:sz w:val="20"/>
                <w:szCs w:val="20"/>
                <w:lang w:eastAsia="en-US"/>
              </w:rPr>
              <w:t xml:space="preserve">the </w:t>
            </w:r>
            <w:r w:rsidRPr="00900E66">
              <w:rPr>
                <w:rFonts w:ascii="Times New Roman" w:eastAsia="Times New Roman" w:hAnsi="Times New Roman" w:cs="Times New Roman"/>
                <w:sz w:val="20"/>
                <w:szCs w:val="20"/>
                <w:lang w:eastAsia="en-US"/>
              </w:rPr>
              <w:t>PFM 2014-2020 Strategy</w:t>
            </w:r>
            <w:r>
              <w:rPr>
                <w:rFonts w:ascii="Times New Roman" w:eastAsia="Times New Roman" w:hAnsi="Times New Roman" w:cs="Times New Roman"/>
                <w:sz w:val="20"/>
                <w:szCs w:val="20"/>
                <w:lang w:eastAsia="en-US"/>
              </w:rPr>
              <w:t>)</w:t>
            </w:r>
          </w:p>
        </w:tc>
      </w:tr>
      <w:tr w:rsidR="006C0F54" w:rsidRPr="00864221" w14:paraId="7C7941DD" w14:textId="77777777" w:rsidTr="005C6D22">
        <w:trPr>
          <w:gridBefore w:val="1"/>
          <w:wBefore w:w="6" w:type="dxa"/>
          <w:trHeight w:val="245"/>
        </w:trPr>
        <w:tc>
          <w:tcPr>
            <w:tcW w:w="14027" w:type="dxa"/>
            <w:gridSpan w:val="3"/>
            <w:shd w:val="clear" w:color="auto" w:fill="auto"/>
          </w:tcPr>
          <w:p w14:paraId="60026FB4" w14:textId="77777777" w:rsidR="006C0F54" w:rsidRDefault="006C0F54" w:rsidP="00246D78">
            <w:pPr>
              <w:spacing w:before="40" w:after="40"/>
              <w:rPr>
                <w:rFonts w:ascii="Times New Roman" w:hAnsi="Times New Roman" w:cs="Times New Roman"/>
                <w:sz w:val="20"/>
                <w:szCs w:val="20"/>
              </w:rPr>
            </w:pPr>
            <w:r w:rsidRPr="000B4ADC">
              <w:rPr>
                <w:rFonts w:ascii="Times New Roman" w:hAnsi="Times New Roman" w:cs="Times New Roman"/>
                <w:sz w:val="20"/>
                <w:szCs w:val="20"/>
                <w:u w:val="single"/>
              </w:rPr>
              <w:t>Baseline:</w:t>
            </w:r>
            <w:r w:rsidRPr="000B4ADC">
              <w:rPr>
                <w:rFonts w:ascii="Times New Roman" w:hAnsi="Times New Roman" w:cs="Times New Roman"/>
                <w:sz w:val="20"/>
                <w:szCs w:val="20"/>
              </w:rPr>
              <w:t xml:space="preserve"> </w:t>
            </w:r>
            <w:r>
              <w:rPr>
                <w:rFonts w:ascii="Times New Roman" w:hAnsi="Times New Roman" w:cs="Times New Roman"/>
                <w:sz w:val="20"/>
                <w:szCs w:val="20"/>
              </w:rPr>
              <w:t xml:space="preserve">current </w:t>
            </w:r>
            <w:r w:rsidRPr="000B4ADC">
              <w:rPr>
                <w:rFonts w:ascii="Times New Roman" w:hAnsi="Times New Roman" w:cs="Times New Roman"/>
                <w:sz w:val="20"/>
                <w:szCs w:val="20"/>
              </w:rPr>
              <w:t>MTBP has limit</w:t>
            </w:r>
            <w:r>
              <w:rPr>
                <w:rFonts w:ascii="Times New Roman" w:hAnsi="Times New Roman" w:cs="Times New Roman"/>
                <w:sz w:val="20"/>
                <w:szCs w:val="20"/>
              </w:rPr>
              <w:t xml:space="preserve">ed information on fiscal risks and </w:t>
            </w:r>
            <w:r w:rsidRPr="000B4ADC">
              <w:rPr>
                <w:rFonts w:ascii="Times New Roman" w:hAnsi="Times New Roman" w:cs="Times New Roman"/>
                <w:sz w:val="20"/>
                <w:szCs w:val="20"/>
              </w:rPr>
              <w:t>alte</w:t>
            </w:r>
            <w:r>
              <w:rPr>
                <w:rFonts w:ascii="Times New Roman" w:hAnsi="Times New Roman" w:cs="Times New Roman"/>
                <w:sz w:val="20"/>
                <w:szCs w:val="20"/>
              </w:rPr>
              <w:t>rnative macroeconomic scenarios.</w:t>
            </w:r>
          </w:p>
          <w:p w14:paraId="154112C1" w14:textId="315622F6" w:rsidR="006C0F54" w:rsidRPr="00241F81" w:rsidRDefault="006C0F54" w:rsidP="00246D78">
            <w:pPr>
              <w:spacing w:before="40" w:after="40"/>
              <w:rPr>
                <w:rFonts w:ascii="Times New Roman" w:eastAsia="Times New Roman" w:hAnsi="Times New Roman" w:cs="Times New Roman"/>
                <w:sz w:val="20"/>
                <w:szCs w:val="20"/>
                <w:lang w:eastAsia="en-US"/>
              </w:rPr>
            </w:pPr>
            <w:r>
              <w:rPr>
                <w:rFonts w:ascii="Times New Roman" w:hAnsi="Times New Roman" w:cs="Times New Roman"/>
                <w:sz w:val="20"/>
                <w:szCs w:val="20"/>
              </w:rPr>
              <w:t xml:space="preserve">Public Investment programming is weak: </w:t>
            </w:r>
            <w:r w:rsidR="00F125F6">
              <w:rPr>
                <w:rFonts w:ascii="Times New Roman" w:eastAsia="Times New Roman" w:hAnsi="Times New Roman" w:cs="Times New Roman"/>
                <w:sz w:val="20"/>
                <w:szCs w:val="20"/>
                <w:lang w:eastAsia="en-US"/>
              </w:rPr>
              <w:t>public investment m</w:t>
            </w:r>
            <w:r w:rsidR="00241F81">
              <w:rPr>
                <w:rFonts w:ascii="Times New Roman" w:eastAsia="Times New Roman" w:hAnsi="Times New Roman" w:cs="Times New Roman"/>
                <w:sz w:val="20"/>
                <w:szCs w:val="20"/>
                <w:lang w:eastAsia="en-US"/>
              </w:rPr>
              <w:t xml:space="preserve">anagement was assigned to the Ministry of Economy (MoE) from the Ministry of Finance (MoF). </w:t>
            </w:r>
            <w:r>
              <w:rPr>
                <w:rFonts w:ascii="Times New Roman" w:hAnsi="Times New Roman" w:cs="Times New Roman"/>
                <w:sz w:val="20"/>
                <w:szCs w:val="20"/>
              </w:rPr>
              <w:t xml:space="preserve">World Bank PIP diagnostics report of March 2015 outlines areas for improvements. Indicatively 60 contracts are not fully reflected in the MTBP. </w:t>
            </w:r>
            <w:r w:rsidR="00241F81">
              <w:rPr>
                <w:rFonts w:ascii="Times New Roman" w:hAnsi="Times New Roman" w:cs="Times New Roman"/>
                <w:sz w:val="20"/>
                <w:szCs w:val="20"/>
              </w:rPr>
              <w:t xml:space="preserve"> </w:t>
            </w:r>
            <w:r>
              <w:rPr>
                <w:rFonts w:ascii="Times New Roman" w:eastAsia="Times New Roman" w:hAnsi="Times New Roman" w:cs="Times New Roman"/>
                <w:sz w:val="20"/>
                <w:szCs w:val="20"/>
                <w:lang w:eastAsia="en-US"/>
              </w:rPr>
              <w:t xml:space="preserve">Prioritisation and </w:t>
            </w:r>
            <w:r w:rsidRPr="00900E66">
              <w:rPr>
                <w:rFonts w:ascii="Times New Roman" w:eastAsia="Times New Roman" w:hAnsi="Times New Roman" w:cs="Times New Roman"/>
                <w:sz w:val="20"/>
                <w:szCs w:val="20"/>
                <w:lang w:eastAsia="en-US"/>
              </w:rPr>
              <w:t xml:space="preserve">appraisal </w:t>
            </w:r>
            <w:r>
              <w:rPr>
                <w:rFonts w:ascii="Times New Roman" w:eastAsia="Times New Roman" w:hAnsi="Times New Roman" w:cs="Times New Roman"/>
                <w:sz w:val="20"/>
                <w:szCs w:val="20"/>
                <w:lang w:eastAsia="en-US"/>
              </w:rPr>
              <w:t>(including cost benefit analysis) of PIP and alignment to MTBP is limited.</w:t>
            </w:r>
          </w:p>
        </w:tc>
      </w:tr>
      <w:tr w:rsidR="006C0F54" w:rsidRPr="00F52908" w14:paraId="6D1FFA94" w14:textId="77777777" w:rsidTr="005C6D22">
        <w:trPr>
          <w:gridBefore w:val="1"/>
          <w:wBefore w:w="6" w:type="dxa"/>
          <w:trHeight w:val="813"/>
        </w:trPr>
        <w:tc>
          <w:tcPr>
            <w:tcW w:w="4233" w:type="dxa"/>
            <w:shd w:val="clear" w:color="auto" w:fill="auto"/>
          </w:tcPr>
          <w:p w14:paraId="52E0ADA0" w14:textId="77777777" w:rsidR="006C0F54" w:rsidRPr="00543331" w:rsidRDefault="006C0F54" w:rsidP="00246D78">
            <w:pPr>
              <w:spacing w:before="40" w:after="40"/>
              <w:rPr>
                <w:rFonts w:ascii="Times New Roman" w:hAnsi="Times New Roman" w:cs="Times New Roman"/>
                <w:sz w:val="20"/>
                <w:szCs w:val="20"/>
                <w:u w:val="single"/>
              </w:rPr>
            </w:pPr>
            <w:r w:rsidRPr="00543331">
              <w:rPr>
                <w:rFonts w:ascii="Times New Roman" w:hAnsi="Times New Roman" w:cs="Times New Roman"/>
                <w:sz w:val="20"/>
                <w:szCs w:val="20"/>
                <w:u w:val="single"/>
              </w:rPr>
              <w:lastRenderedPageBreak/>
              <w:t xml:space="preserve">Source of verification: </w:t>
            </w:r>
          </w:p>
          <w:p w14:paraId="1071B429" w14:textId="77777777" w:rsidR="006C0F54" w:rsidRPr="00AB5066" w:rsidRDefault="006C0F54" w:rsidP="00246D78">
            <w:pPr>
              <w:spacing w:before="40" w:after="40"/>
              <w:rPr>
                <w:rFonts w:ascii="Times New Roman" w:hAnsi="Times New Roman" w:cs="Times New Roman"/>
                <w:sz w:val="20"/>
                <w:szCs w:val="20"/>
                <w:u w:val="single"/>
              </w:rPr>
            </w:pPr>
            <w:r w:rsidRPr="004849F4">
              <w:rPr>
                <w:rFonts w:ascii="Times New Roman" w:hAnsi="Times New Roman" w:cs="Times New Roman"/>
                <w:color w:val="000000"/>
                <w:sz w:val="20"/>
                <w:szCs w:val="20"/>
              </w:rPr>
              <w:t>MTBP 2016-2018 adopted</w:t>
            </w:r>
            <w:r>
              <w:rPr>
                <w:rFonts w:ascii="Times New Roman" w:hAnsi="Times New Roman" w:cs="Times New Roman"/>
                <w:sz w:val="20"/>
                <w:szCs w:val="20"/>
              </w:rPr>
              <w:t xml:space="preserve"> </w:t>
            </w:r>
          </w:p>
        </w:tc>
        <w:tc>
          <w:tcPr>
            <w:tcW w:w="4429" w:type="dxa"/>
            <w:shd w:val="clear" w:color="auto" w:fill="auto"/>
          </w:tcPr>
          <w:p w14:paraId="751944FC" w14:textId="77777777" w:rsidR="006C0F54" w:rsidRPr="00543331" w:rsidRDefault="006C0F54" w:rsidP="00246D78">
            <w:pPr>
              <w:spacing w:before="40" w:after="40"/>
              <w:rPr>
                <w:rFonts w:ascii="Times New Roman" w:hAnsi="Times New Roman" w:cs="Times New Roman"/>
                <w:sz w:val="20"/>
                <w:szCs w:val="20"/>
                <w:u w:val="single"/>
              </w:rPr>
            </w:pPr>
            <w:r w:rsidRPr="00543331">
              <w:rPr>
                <w:rFonts w:ascii="Times New Roman" w:hAnsi="Times New Roman" w:cs="Times New Roman"/>
                <w:sz w:val="20"/>
                <w:szCs w:val="20"/>
                <w:u w:val="single"/>
              </w:rPr>
              <w:t xml:space="preserve">Source of verification: </w:t>
            </w:r>
          </w:p>
          <w:p w14:paraId="65786B4F" w14:textId="02F83C1D" w:rsidR="006C0F54" w:rsidRPr="00543331" w:rsidRDefault="006C0F54" w:rsidP="00241F81">
            <w:pPr>
              <w:spacing w:before="40" w:after="40"/>
              <w:rPr>
                <w:rFonts w:ascii="Times New Roman" w:hAnsi="Times New Roman" w:cs="Times New Roman"/>
                <w:sz w:val="20"/>
                <w:szCs w:val="20"/>
                <w:u w:val="single"/>
              </w:rPr>
            </w:pPr>
            <w:r>
              <w:rPr>
                <w:rFonts w:ascii="Times New Roman" w:hAnsi="Times New Roman" w:cs="Times New Roman"/>
                <w:sz w:val="20"/>
                <w:szCs w:val="20"/>
              </w:rPr>
              <w:t xml:space="preserve">Updated </w:t>
            </w:r>
            <w:r>
              <w:rPr>
                <w:rFonts w:ascii="Times New Roman" w:eastAsia="Times New Roman" w:hAnsi="Times New Roman" w:cs="Times New Roman"/>
                <w:sz w:val="20"/>
                <w:szCs w:val="20"/>
                <w:lang w:eastAsia="en-US"/>
              </w:rPr>
              <w:t xml:space="preserve">Public Investment </w:t>
            </w:r>
            <w:r w:rsidR="00241F81">
              <w:rPr>
                <w:rFonts w:ascii="Times New Roman" w:eastAsia="Times New Roman" w:hAnsi="Times New Roman" w:cs="Times New Roman"/>
                <w:sz w:val="20"/>
                <w:szCs w:val="20"/>
                <w:lang w:eastAsia="en-US"/>
              </w:rPr>
              <w:t>List</w:t>
            </w:r>
            <w:r>
              <w:rPr>
                <w:rFonts w:ascii="Times New Roman" w:eastAsia="Times New Roman" w:hAnsi="Times New Roman" w:cs="Times New Roman"/>
                <w:sz w:val="20"/>
                <w:szCs w:val="20"/>
                <w:lang w:eastAsia="en-US"/>
              </w:rPr>
              <w:t xml:space="preserve"> adopted </w:t>
            </w:r>
            <w:r w:rsidR="00241F81">
              <w:rPr>
                <w:rFonts w:ascii="Times New Roman" w:eastAsia="Times New Roman" w:hAnsi="Times New Roman" w:cs="Times New Roman"/>
                <w:sz w:val="20"/>
                <w:szCs w:val="20"/>
                <w:lang w:eastAsia="en-US"/>
              </w:rPr>
              <w:t>as part of MTBP 2017-2019</w:t>
            </w:r>
          </w:p>
        </w:tc>
        <w:tc>
          <w:tcPr>
            <w:tcW w:w="5365" w:type="dxa"/>
          </w:tcPr>
          <w:p w14:paraId="57B9A7F7" w14:textId="77777777" w:rsidR="006C0F54" w:rsidRPr="00543331" w:rsidRDefault="006C0F54" w:rsidP="00246D78">
            <w:pPr>
              <w:spacing w:before="40" w:after="40"/>
              <w:rPr>
                <w:rFonts w:ascii="Times New Roman" w:hAnsi="Times New Roman" w:cs="Times New Roman"/>
                <w:sz w:val="20"/>
                <w:szCs w:val="20"/>
                <w:u w:val="single"/>
              </w:rPr>
            </w:pPr>
            <w:r w:rsidRPr="00543331">
              <w:rPr>
                <w:rFonts w:ascii="Times New Roman" w:hAnsi="Times New Roman" w:cs="Times New Roman"/>
                <w:sz w:val="20"/>
                <w:szCs w:val="20"/>
                <w:u w:val="single"/>
              </w:rPr>
              <w:t xml:space="preserve">Source of verification: </w:t>
            </w:r>
          </w:p>
          <w:p w14:paraId="086D88A6" w14:textId="77777777" w:rsidR="006C0F54" w:rsidRPr="00543331" w:rsidRDefault="006C0F54" w:rsidP="00246D78">
            <w:pPr>
              <w:spacing w:before="40" w:after="40"/>
              <w:rPr>
                <w:rFonts w:ascii="Times New Roman" w:hAnsi="Times New Roman" w:cs="Times New Roman"/>
                <w:sz w:val="20"/>
                <w:szCs w:val="20"/>
                <w:u w:val="single"/>
              </w:rPr>
            </w:pPr>
            <w:r>
              <w:rPr>
                <w:rFonts w:ascii="Times New Roman" w:hAnsi="Times New Roman" w:cs="Times New Roman"/>
                <w:sz w:val="20"/>
                <w:szCs w:val="20"/>
              </w:rPr>
              <w:t xml:space="preserve">Council of Ministers decision or Official Journal </w:t>
            </w:r>
          </w:p>
        </w:tc>
      </w:tr>
      <w:tr w:rsidR="006C0F54" w:rsidRPr="00F52908" w14:paraId="254092CE" w14:textId="77777777" w:rsidTr="005C6D22">
        <w:trPr>
          <w:gridBefore w:val="1"/>
          <w:wBefore w:w="6" w:type="dxa"/>
          <w:trHeight w:val="271"/>
        </w:trPr>
        <w:tc>
          <w:tcPr>
            <w:tcW w:w="4233" w:type="dxa"/>
            <w:shd w:val="clear" w:color="auto" w:fill="auto"/>
          </w:tcPr>
          <w:p w14:paraId="7EDCFB65" w14:textId="77777777" w:rsidR="006C0F54" w:rsidRPr="00C326D3" w:rsidRDefault="006C0F54" w:rsidP="00246D78">
            <w:pPr>
              <w:spacing w:before="40" w:after="40"/>
              <w:rPr>
                <w:rFonts w:ascii="Times New Roman" w:hAnsi="Times New Roman" w:cs="Times New Roman"/>
                <w:sz w:val="20"/>
                <w:szCs w:val="20"/>
              </w:rPr>
            </w:pPr>
            <w:r w:rsidRPr="00C326D3">
              <w:rPr>
                <w:rFonts w:ascii="Times New Roman" w:hAnsi="Times New Roman" w:cs="Times New Roman"/>
                <w:sz w:val="20"/>
                <w:szCs w:val="20"/>
                <w:u w:val="single"/>
              </w:rPr>
              <w:t>Partial completion</w:t>
            </w:r>
            <w:r w:rsidRPr="00C326D3">
              <w:rPr>
                <w:rFonts w:ascii="Times New Roman" w:eastAsia="Times New Roman" w:hAnsi="Times New Roman" w:cs="Times New Roman"/>
                <w:sz w:val="20"/>
                <w:szCs w:val="20"/>
                <w:lang w:eastAsia="en-US"/>
              </w:rPr>
              <w:t>: N/A</w:t>
            </w:r>
          </w:p>
        </w:tc>
        <w:tc>
          <w:tcPr>
            <w:tcW w:w="4429" w:type="dxa"/>
            <w:shd w:val="clear" w:color="auto" w:fill="auto"/>
          </w:tcPr>
          <w:p w14:paraId="7EA546CD" w14:textId="77777777" w:rsidR="006C0F54" w:rsidRPr="00864221" w:rsidRDefault="006C0F54" w:rsidP="00246D78">
            <w:pPr>
              <w:spacing w:before="40" w:after="40"/>
              <w:rPr>
                <w:rFonts w:ascii="Times New Roman" w:hAnsi="Times New Roman" w:cs="Times New Roman"/>
                <w:sz w:val="20"/>
                <w:szCs w:val="20"/>
                <w:u w:val="single"/>
              </w:rPr>
            </w:pPr>
            <w:r w:rsidRPr="00A73C11">
              <w:rPr>
                <w:rFonts w:ascii="Times New Roman" w:hAnsi="Times New Roman" w:cs="Times New Roman"/>
                <w:sz w:val="20"/>
                <w:szCs w:val="20"/>
                <w:u w:val="single"/>
              </w:rPr>
              <w:t>Partial completion</w:t>
            </w:r>
            <w:r w:rsidRPr="00A73C11">
              <w:rPr>
                <w:rFonts w:ascii="Times New Roman" w:eastAsia="Times New Roman" w:hAnsi="Times New Roman" w:cs="Times New Roman"/>
                <w:sz w:val="20"/>
                <w:szCs w:val="20"/>
                <w:lang w:eastAsia="en-US"/>
              </w:rPr>
              <w:t>: N/A</w:t>
            </w:r>
          </w:p>
        </w:tc>
        <w:tc>
          <w:tcPr>
            <w:tcW w:w="5365" w:type="dxa"/>
          </w:tcPr>
          <w:p w14:paraId="259A2315" w14:textId="77777777" w:rsidR="006C0F54" w:rsidRPr="00F52908" w:rsidRDefault="006C0F54" w:rsidP="00246D78">
            <w:pPr>
              <w:spacing w:before="40" w:after="40"/>
              <w:rPr>
                <w:rFonts w:ascii="Times New Roman" w:hAnsi="Times New Roman" w:cs="Times New Roman"/>
                <w:sz w:val="20"/>
                <w:szCs w:val="20"/>
              </w:rPr>
            </w:pPr>
            <w:r w:rsidRPr="00A73C11">
              <w:rPr>
                <w:rFonts w:ascii="Times New Roman" w:hAnsi="Times New Roman" w:cs="Times New Roman"/>
                <w:sz w:val="20"/>
                <w:szCs w:val="20"/>
                <w:u w:val="single"/>
              </w:rPr>
              <w:t>Partial completion</w:t>
            </w:r>
            <w:r w:rsidRPr="00A73C11">
              <w:rPr>
                <w:rFonts w:ascii="Times New Roman" w:eastAsia="Times New Roman" w:hAnsi="Times New Roman" w:cs="Times New Roman"/>
                <w:sz w:val="20"/>
                <w:szCs w:val="20"/>
                <w:lang w:eastAsia="en-US"/>
              </w:rPr>
              <w:t>: N/A</w:t>
            </w:r>
          </w:p>
        </w:tc>
      </w:tr>
      <w:tr w:rsidR="006C0F54" w:rsidRPr="00864221" w14:paraId="4CF58523" w14:textId="77777777" w:rsidTr="005C6D22">
        <w:trPr>
          <w:gridBefore w:val="1"/>
          <w:wBefore w:w="6" w:type="dxa"/>
        </w:trPr>
        <w:tc>
          <w:tcPr>
            <w:tcW w:w="14027" w:type="dxa"/>
            <w:gridSpan w:val="3"/>
            <w:shd w:val="pct10" w:color="auto" w:fill="auto"/>
          </w:tcPr>
          <w:p w14:paraId="394CA8D3" w14:textId="77777777" w:rsidR="006C0F54" w:rsidRPr="005926A9" w:rsidRDefault="006C0F54" w:rsidP="00246D78">
            <w:pPr>
              <w:spacing w:before="40" w:after="40"/>
              <w:rPr>
                <w:rFonts w:ascii="Times New Roman" w:hAnsi="Times New Roman" w:cs="Times New Roman"/>
                <w:b/>
                <w:sz w:val="20"/>
                <w:szCs w:val="20"/>
              </w:rPr>
            </w:pPr>
            <w:r w:rsidRPr="005926A9">
              <w:rPr>
                <w:rFonts w:ascii="Times New Roman" w:hAnsi="Times New Roman" w:cs="Times New Roman"/>
                <w:b/>
                <w:sz w:val="20"/>
                <w:szCs w:val="20"/>
              </w:rPr>
              <w:t xml:space="preserve">3 </w:t>
            </w:r>
            <w:r>
              <w:rPr>
                <w:rFonts w:ascii="Times New Roman" w:hAnsi="Times New Roman" w:cs="Times New Roman"/>
                <w:b/>
                <w:sz w:val="20"/>
                <w:szCs w:val="20"/>
              </w:rPr>
              <w:t xml:space="preserve">- </w:t>
            </w:r>
            <w:r w:rsidRPr="005926A9">
              <w:rPr>
                <w:rFonts w:ascii="Times New Roman" w:hAnsi="Times New Roman" w:cs="Times New Roman"/>
                <w:b/>
                <w:sz w:val="20"/>
                <w:szCs w:val="20"/>
              </w:rPr>
              <w:t>Enhanced expenditure control</w:t>
            </w:r>
          </w:p>
        </w:tc>
      </w:tr>
      <w:tr w:rsidR="006C0F54" w:rsidRPr="00864221" w14:paraId="7529276F" w14:textId="77777777" w:rsidTr="005C6D22">
        <w:trPr>
          <w:gridBefore w:val="1"/>
          <w:wBefore w:w="6" w:type="dxa"/>
        </w:trPr>
        <w:tc>
          <w:tcPr>
            <w:tcW w:w="4233" w:type="dxa"/>
            <w:shd w:val="clear" w:color="auto" w:fill="auto"/>
          </w:tcPr>
          <w:p w14:paraId="02016B6E" w14:textId="4DB7D58F" w:rsidR="006C0F54" w:rsidRPr="003779BD" w:rsidRDefault="006C0F54" w:rsidP="00246D78">
            <w:pPr>
              <w:spacing w:before="40" w:after="40"/>
              <w:rPr>
                <w:rFonts w:ascii="Times New Roman" w:hAnsi="Times New Roman" w:cs="Times New Roman"/>
                <w:sz w:val="20"/>
                <w:szCs w:val="20"/>
              </w:rPr>
            </w:pPr>
            <w:r>
              <w:rPr>
                <w:rFonts w:ascii="Times New Roman" w:hAnsi="Times New Roman" w:cs="Times New Roman"/>
                <w:b/>
                <w:sz w:val="20"/>
                <w:szCs w:val="20"/>
                <w:u w:val="single"/>
              </w:rPr>
              <w:t>3</w:t>
            </w:r>
            <w:r w:rsidRPr="00B24FF0">
              <w:rPr>
                <w:rFonts w:ascii="Times New Roman" w:hAnsi="Times New Roman" w:cs="Times New Roman"/>
                <w:b/>
                <w:sz w:val="20"/>
                <w:szCs w:val="20"/>
                <w:u w:val="single"/>
              </w:rPr>
              <w:t>.1</w:t>
            </w:r>
            <w:r w:rsidRPr="003779BD">
              <w:rPr>
                <w:rFonts w:ascii="Times New Roman" w:hAnsi="Times New Roman" w:cs="Times New Roman"/>
                <w:sz w:val="20"/>
                <w:szCs w:val="20"/>
              </w:rPr>
              <w:t xml:space="preserve"> </w:t>
            </w:r>
            <w:r>
              <w:rPr>
                <w:rFonts w:ascii="Times New Roman" w:hAnsi="Times New Roman" w:cs="Times New Roman"/>
                <w:sz w:val="20"/>
                <w:szCs w:val="20"/>
              </w:rPr>
              <w:t>The T</w:t>
            </w:r>
            <w:r w:rsidRPr="003779BD">
              <w:rPr>
                <w:rFonts w:ascii="Times New Roman" w:hAnsi="Times New Roman" w:cs="Times New Roman"/>
                <w:sz w:val="20"/>
                <w:szCs w:val="20"/>
              </w:rPr>
              <w:t xml:space="preserve">reasury </w:t>
            </w:r>
            <w:r>
              <w:rPr>
                <w:rFonts w:ascii="Times New Roman" w:hAnsi="Times New Roman" w:cs="Times New Roman"/>
                <w:sz w:val="20"/>
                <w:szCs w:val="20"/>
              </w:rPr>
              <w:t>Au</w:t>
            </w:r>
            <w:r w:rsidR="00B83CE8">
              <w:rPr>
                <w:rFonts w:ascii="Times New Roman" w:hAnsi="Times New Roman" w:cs="Times New Roman"/>
                <w:sz w:val="20"/>
                <w:szCs w:val="20"/>
              </w:rPr>
              <w:t>tomated Governmental Financial Information S</w:t>
            </w:r>
            <w:r>
              <w:rPr>
                <w:rFonts w:ascii="Times New Roman" w:hAnsi="Times New Roman" w:cs="Times New Roman"/>
                <w:sz w:val="20"/>
                <w:szCs w:val="20"/>
              </w:rPr>
              <w:t>ystem is able to record m</w:t>
            </w:r>
            <w:r w:rsidRPr="003779BD">
              <w:rPr>
                <w:rFonts w:ascii="Times New Roman" w:hAnsi="Times New Roman" w:cs="Times New Roman"/>
                <w:sz w:val="20"/>
                <w:szCs w:val="20"/>
              </w:rPr>
              <w:t>ultiyear commitment</w:t>
            </w:r>
            <w:r>
              <w:rPr>
                <w:rFonts w:ascii="Times New Roman" w:hAnsi="Times New Roman" w:cs="Times New Roman"/>
                <w:sz w:val="20"/>
                <w:szCs w:val="20"/>
              </w:rPr>
              <w:t>s</w:t>
            </w:r>
            <w:r w:rsidRPr="003779BD">
              <w:rPr>
                <w:rFonts w:ascii="Times New Roman" w:hAnsi="Times New Roman" w:cs="Times New Roman"/>
                <w:sz w:val="20"/>
                <w:szCs w:val="20"/>
              </w:rPr>
              <w:t xml:space="preserve"> </w:t>
            </w:r>
            <w:r>
              <w:rPr>
                <w:rFonts w:ascii="Times New Roman" w:hAnsi="Times New Roman" w:cs="Times New Roman"/>
                <w:sz w:val="20"/>
                <w:szCs w:val="20"/>
              </w:rPr>
              <w:t xml:space="preserve">against multiyear ceilings for all budget institutions </w:t>
            </w:r>
            <w:r w:rsidRPr="00900E66">
              <w:rPr>
                <w:rFonts w:ascii="Times New Roman" w:hAnsi="Times New Roman" w:cs="Times New Roman"/>
                <w:sz w:val="20"/>
                <w:szCs w:val="20"/>
              </w:rPr>
              <w:t>for fiscal year 2016-2018</w:t>
            </w:r>
          </w:p>
        </w:tc>
        <w:tc>
          <w:tcPr>
            <w:tcW w:w="4429" w:type="dxa"/>
            <w:shd w:val="clear" w:color="auto" w:fill="auto"/>
          </w:tcPr>
          <w:p w14:paraId="0B831B07" w14:textId="32414582" w:rsidR="006C0F54" w:rsidRPr="000E3E2A" w:rsidRDefault="006C0F54" w:rsidP="001A0000">
            <w:pPr>
              <w:spacing w:before="40" w:after="40"/>
              <w:rPr>
                <w:rFonts w:ascii="Times New Roman" w:hAnsi="Times New Roman" w:cs="Times New Roman"/>
                <w:sz w:val="20"/>
                <w:szCs w:val="20"/>
              </w:rPr>
            </w:pPr>
            <w:r>
              <w:rPr>
                <w:rFonts w:ascii="Times New Roman" w:hAnsi="Times New Roman" w:cs="Times New Roman"/>
                <w:b/>
                <w:sz w:val="20"/>
                <w:szCs w:val="20"/>
                <w:u w:val="single"/>
              </w:rPr>
              <w:t>3</w:t>
            </w:r>
            <w:r w:rsidRPr="00A95675">
              <w:rPr>
                <w:rFonts w:ascii="Times New Roman" w:hAnsi="Times New Roman" w:cs="Times New Roman"/>
                <w:b/>
                <w:sz w:val="20"/>
                <w:szCs w:val="20"/>
                <w:u w:val="single"/>
              </w:rPr>
              <w:t>.2</w:t>
            </w:r>
            <w:r>
              <w:rPr>
                <w:rFonts w:ascii="Times New Roman" w:hAnsi="Times New Roman" w:cs="Times New Roman"/>
                <w:sz w:val="20"/>
                <w:szCs w:val="20"/>
              </w:rPr>
              <w:t xml:space="preserve"> </w:t>
            </w:r>
            <w:r w:rsidR="0061260A">
              <w:rPr>
                <w:rFonts w:ascii="Times New Roman" w:hAnsi="Times New Roman" w:cs="Times New Roman"/>
                <w:sz w:val="20"/>
                <w:szCs w:val="20"/>
              </w:rPr>
              <w:t>100</w:t>
            </w:r>
            <w:r w:rsidR="00241F81">
              <w:rPr>
                <w:rFonts w:ascii="Times New Roman" w:hAnsi="Times New Roman" w:cs="Times New Roman"/>
                <w:sz w:val="20"/>
                <w:szCs w:val="20"/>
              </w:rPr>
              <w:t>%</w:t>
            </w:r>
            <w:r w:rsidRPr="000D4600">
              <w:rPr>
                <w:rFonts w:ascii="Times New Roman" w:hAnsi="Times New Roman" w:cs="Times New Roman"/>
                <w:sz w:val="20"/>
                <w:szCs w:val="20"/>
              </w:rPr>
              <w:t xml:space="preserve"> of government arrears as of end-December 2013 cleared</w:t>
            </w:r>
          </w:p>
        </w:tc>
        <w:tc>
          <w:tcPr>
            <w:tcW w:w="5365" w:type="dxa"/>
          </w:tcPr>
          <w:p w14:paraId="3FB09AA3" w14:textId="0DF9DCDB" w:rsidR="006C0F54" w:rsidRPr="00864221" w:rsidRDefault="006C0F54" w:rsidP="00246D78">
            <w:pPr>
              <w:spacing w:before="40" w:after="40"/>
              <w:rPr>
                <w:rFonts w:ascii="Times New Roman" w:hAnsi="Times New Roman" w:cs="Times New Roman"/>
                <w:sz w:val="20"/>
                <w:szCs w:val="20"/>
                <w:u w:val="single"/>
              </w:rPr>
            </w:pPr>
            <w:r>
              <w:rPr>
                <w:rFonts w:ascii="Times New Roman" w:hAnsi="Times New Roman" w:cs="Times New Roman"/>
                <w:b/>
                <w:sz w:val="20"/>
                <w:szCs w:val="20"/>
                <w:u w:val="single"/>
              </w:rPr>
              <w:t>3</w:t>
            </w:r>
            <w:r w:rsidRPr="000D4BAA">
              <w:rPr>
                <w:rFonts w:ascii="Times New Roman" w:hAnsi="Times New Roman" w:cs="Times New Roman"/>
                <w:b/>
                <w:sz w:val="20"/>
                <w:szCs w:val="20"/>
                <w:u w:val="single"/>
              </w:rPr>
              <w:t>.3</w:t>
            </w:r>
            <w:r w:rsidRPr="000D4BAA">
              <w:rPr>
                <w:rFonts w:ascii="Times New Roman" w:hAnsi="Times New Roman" w:cs="Times New Roman"/>
                <w:b/>
                <w:sz w:val="20"/>
                <w:szCs w:val="20"/>
              </w:rPr>
              <w:t xml:space="preserve"> </w:t>
            </w:r>
            <w:r>
              <w:rPr>
                <w:rFonts w:ascii="Times New Roman" w:hAnsi="Times New Roman" w:cs="Times New Roman"/>
                <w:sz w:val="20"/>
                <w:szCs w:val="20"/>
              </w:rPr>
              <w:t>Mo</w:t>
            </w:r>
            <w:r w:rsidRPr="00BE36A6">
              <w:rPr>
                <w:rFonts w:ascii="Times New Roman" w:hAnsi="Times New Roman" w:cs="Times New Roman"/>
                <w:sz w:val="20"/>
                <w:szCs w:val="20"/>
              </w:rPr>
              <w:t xml:space="preserve">F </w:t>
            </w:r>
            <w:r w:rsidR="009D584E">
              <w:rPr>
                <w:rFonts w:ascii="Times New Roman" w:hAnsi="Times New Roman" w:cs="Times New Roman"/>
                <w:sz w:val="20"/>
                <w:szCs w:val="20"/>
              </w:rPr>
              <w:t>a</w:t>
            </w:r>
            <w:r w:rsidRPr="000D4BAA">
              <w:rPr>
                <w:rFonts w:ascii="Times New Roman" w:hAnsi="Times New Roman" w:cs="Times New Roman"/>
                <w:sz w:val="20"/>
                <w:szCs w:val="20"/>
              </w:rPr>
              <w:t xml:space="preserve">ction plan </w:t>
            </w:r>
            <w:r>
              <w:rPr>
                <w:rFonts w:ascii="Times New Roman" w:hAnsi="Times New Roman" w:cs="Times New Roman"/>
                <w:sz w:val="20"/>
                <w:szCs w:val="20"/>
              </w:rPr>
              <w:t xml:space="preserve">of June 2015 </w:t>
            </w:r>
            <w:r w:rsidRPr="000D4BAA">
              <w:rPr>
                <w:rFonts w:ascii="Times New Roman" w:hAnsi="Times New Roman" w:cs="Times New Roman"/>
                <w:sz w:val="20"/>
                <w:szCs w:val="20"/>
              </w:rPr>
              <w:t>addressing the recommendation</w:t>
            </w:r>
            <w:r>
              <w:rPr>
                <w:rFonts w:ascii="Times New Roman" w:hAnsi="Times New Roman" w:cs="Times New Roman"/>
                <w:sz w:val="20"/>
                <w:szCs w:val="20"/>
              </w:rPr>
              <w:t>s</w:t>
            </w:r>
            <w:r w:rsidRPr="000D4BAA">
              <w:rPr>
                <w:rFonts w:ascii="Times New Roman" w:hAnsi="Times New Roman" w:cs="Times New Roman"/>
                <w:sz w:val="20"/>
                <w:szCs w:val="20"/>
              </w:rPr>
              <w:t xml:space="preserve"> of the external auditors of arrears clearance implemented</w:t>
            </w:r>
          </w:p>
        </w:tc>
      </w:tr>
      <w:tr w:rsidR="006C0F54" w:rsidRPr="00864221" w14:paraId="5C40824E" w14:textId="77777777" w:rsidTr="005C6D22">
        <w:trPr>
          <w:gridBefore w:val="1"/>
          <w:wBefore w:w="6" w:type="dxa"/>
        </w:trPr>
        <w:tc>
          <w:tcPr>
            <w:tcW w:w="4233" w:type="dxa"/>
            <w:shd w:val="clear" w:color="auto" w:fill="auto"/>
          </w:tcPr>
          <w:p w14:paraId="46DAC223" w14:textId="77777777" w:rsidR="006C0F54" w:rsidRPr="00776F2B" w:rsidRDefault="006C0F54" w:rsidP="00246D78">
            <w:pPr>
              <w:spacing w:before="40" w:after="40"/>
              <w:rPr>
                <w:rFonts w:ascii="Times New Roman" w:hAnsi="Times New Roman" w:cs="Times New Roman"/>
                <w:sz w:val="20"/>
                <w:szCs w:val="20"/>
              </w:rPr>
            </w:pPr>
            <w:r w:rsidRPr="0061260A">
              <w:rPr>
                <w:rFonts w:ascii="Times New Roman" w:hAnsi="Times New Roman" w:cs="Times New Roman"/>
                <w:sz w:val="20"/>
                <w:szCs w:val="20"/>
                <w:u w:val="single"/>
              </w:rPr>
              <w:t>Baseline:</w:t>
            </w:r>
            <w:r w:rsidRPr="00776F2B">
              <w:rPr>
                <w:rFonts w:ascii="Times New Roman" w:hAnsi="Times New Roman" w:cs="Times New Roman"/>
                <w:sz w:val="20"/>
                <w:szCs w:val="20"/>
              </w:rPr>
              <w:t xml:space="preserve"> </w:t>
            </w:r>
            <w:r>
              <w:rPr>
                <w:rFonts w:ascii="Times New Roman" w:hAnsi="Times New Roman" w:cs="Times New Roman"/>
                <w:sz w:val="20"/>
                <w:szCs w:val="20"/>
              </w:rPr>
              <w:t>m</w:t>
            </w:r>
            <w:r w:rsidRPr="003779BD">
              <w:rPr>
                <w:rFonts w:ascii="Times New Roman" w:hAnsi="Times New Roman" w:cs="Times New Roman"/>
                <w:sz w:val="20"/>
                <w:szCs w:val="20"/>
              </w:rPr>
              <w:t>ultiyear commitment</w:t>
            </w:r>
            <w:r>
              <w:rPr>
                <w:rFonts w:ascii="Times New Roman" w:hAnsi="Times New Roman" w:cs="Times New Roman"/>
                <w:sz w:val="20"/>
                <w:szCs w:val="20"/>
              </w:rPr>
              <w:t xml:space="preserve"> control against multiyear ceilings is not yet integrated in the Treasury system. In order to do that the Treasury needs a hardware and software update</w:t>
            </w:r>
          </w:p>
        </w:tc>
        <w:tc>
          <w:tcPr>
            <w:tcW w:w="4429" w:type="dxa"/>
            <w:shd w:val="clear" w:color="auto" w:fill="auto"/>
          </w:tcPr>
          <w:p w14:paraId="51569972" w14:textId="0283DC55" w:rsidR="006C0F54" w:rsidRPr="00864221" w:rsidRDefault="006C0F54" w:rsidP="00CA5890">
            <w:pPr>
              <w:spacing w:before="40" w:after="40"/>
              <w:rPr>
                <w:rFonts w:ascii="Times New Roman" w:hAnsi="Times New Roman" w:cs="Times New Roman"/>
                <w:sz w:val="20"/>
                <w:szCs w:val="20"/>
                <w:u w:val="single"/>
              </w:rPr>
            </w:pPr>
            <w:r w:rsidRPr="0061260A">
              <w:rPr>
                <w:rFonts w:ascii="Times New Roman" w:hAnsi="Times New Roman" w:cs="Times New Roman"/>
                <w:sz w:val="20"/>
                <w:szCs w:val="20"/>
                <w:u w:val="single"/>
              </w:rPr>
              <w:t>Baseline:</w:t>
            </w:r>
            <w:r w:rsidRPr="003779BD">
              <w:rPr>
                <w:rFonts w:ascii="Times New Roman" w:hAnsi="Times New Roman" w:cs="Times New Roman"/>
                <w:sz w:val="20"/>
                <w:szCs w:val="20"/>
              </w:rPr>
              <w:t xml:space="preserve"> 5.3% of GDP</w:t>
            </w:r>
            <w:r w:rsidR="00CA5890">
              <w:rPr>
                <w:rFonts w:ascii="Times New Roman" w:hAnsi="Times New Roman" w:cs="Times New Roman"/>
                <w:sz w:val="20"/>
                <w:szCs w:val="20"/>
              </w:rPr>
              <w:t xml:space="preserve"> or 72.5bn LEK</w:t>
            </w:r>
            <w:r w:rsidRPr="003779BD">
              <w:rPr>
                <w:rFonts w:ascii="Times New Roman" w:hAnsi="Times New Roman" w:cs="Times New Roman"/>
                <w:sz w:val="20"/>
                <w:szCs w:val="20"/>
              </w:rPr>
              <w:t xml:space="preserve"> accumulated arrears </w:t>
            </w:r>
            <w:r>
              <w:rPr>
                <w:rFonts w:ascii="Times New Roman" w:hAnsi="Times New Roman" w:cs="Times New Roman"/>
                <w:sz w:val="20"/>
                <w:szCs w:val="20"/>
              </w:rPr>
              <w:t xml:space="preserve">were recorded by the Government </w:t>
            </w:r>
            <w:r w:rsidRPr="003779BD">
              <w:rPr>
                <w:rFonts w:ascii="Times New Roman" w:hAnsi="Times New Roman" w:cs="Times New Roman"/>
                <w:sz w:val="20"/>
                <w:szCs w:val="20"/>
              </w:rPr>
              <w:t>at the end of 2013.</w:t>
            </w:r>
            <w:r>
              <w:rPr>
                <w:rFonts w:ascii="Times New Roman" w:hAnsi="Times New Roman" w:cs="Times New Roman"/>
                <w:sz w:val="20"/>
                <w:szCs w:val="20"/>
              </w:rPr>
              <w:t xml:space="preserve"> </w:t>
            </w:r>
            <w:r w:rsidR="0061260A">
              <w:rPr>
                <w:rFonts w:ascii="Times New Roman" w:hAnsi="Times New Roman" w:cs="Times New Roman"/>
                <w:sz w:val="20"/>
                <w:szCs w:val="20"/>
              </w:rPr>
              <w:t xml:space="preserve">As of June </w:t>
            </w:r>
            <w:r w:rsidRPr="003779BD">
              <w:rPr>
                <w:rFonts w:ascii="Times New Roman" w:hAnsi="Times New Roman" w:cs="Times New Roman"/>
                <w:sz w:val="20"/>
                <w:szCs w:val="20"/>
              </w:rPr>
              <w:t>201</w:t>
            </w:r>
            <w:r w:rsidR="0065581C">
              <w:rPr>
                <w:rFonts w:ascii="Times New Roman" w:hAnsi="Times New Roman" w:cs="Times New Roman"/>
                <w:sz w:val="20"/>
                <w:szCs w:val="20"/>
              </w:rPr>
              <w:t>5</w:t>
            </w:r>
            <w:r w:rsidRPr="003779BD">
              <w:rPr>
                <w:rFonts w:ascii="Times New Roman" w:hAnsi="Times New Roman" w:cs="Times New Roman"/>
                <w:sz w:val="20"/>
                <w:szCs w:val="20"/>
              </w:rPr>
              <w:t xml:space="preserve"> </w:t>
            </w:r>
            <w:r w:rsidR="00284717">
              <w:rPr>
                <w:rFonts w:ascii="Times New Roman" w:hAnsi="Times New Roman" w:cs="Times New Roman"/>
                <w:sz w:val="20"/>
                <w:szCs w:val="20"/>
              </w:rPr>
              <w:t>46.3bn</w:t>
            </w:r>
            <w:r w:rsidRPr="003779BD">
              <w:rPr>
                <w:rFonts w:ascii="Times New Roman" w:hAnsi="Times New Roman" w:cs="Times New Roman"/>
                <w:sz w:val="20"/>
                <w:szCs w:val="20"/>
              </w:rPr>
              <w:t xml:space="preserve"> </w:t>
            </w:r>
            <w:r>
              <w:rPr>
                <w:rFonts w:ascii="Times New Roman" w:hAnsi="Times New Roman" w:cs="Times New Roman"/>
                <w:sz w:val="20"/>
                <w:szCs w:val="20"/>
              </w:rPr>
              <w:t>LEK</w:t>
            </w:r>
            <w:r w:rsidRPr="003779BD">
              <w:rPr>
                <w:rFonts w:ascii="Times New Roman" w:hAnsi="Times New Roman" w:cs="Times New Roman"/>
                <w:sz w:val="20"/>
                <w:szCs w:val="20"/>
              </w:rPr>
              <w:t xml:space="preserve"> was paid</w:t>
            </w:r>
            <w:r w:rsidR="001A0000">
              <w:rPr>
                <w:rFonts w:ascii="Times New Roman" w:hAnsi="Times New Roman" w:cs="Times New Roman"/>
                <w:sz w:val="20"/>
                <w:szCs w:val="20"/>
              </w:rPr>
              <w:t xml:space="preserve"> and 13.4bn LEK was netted off out of 7</w:t>
            </w:r>
            <w:r w:rsidR="00CA5890">
              <w:rPr>
                <w:rFonts w:ascii="Times New Roman" w:hAnsi="Times New Roman" w:cs="Times New Roman"/>
                <w:sz w:val="20"/>
                <w:szCs w:val="20"/>
              </w:rPr>
              <w:t>2.5</w:t>
            </w:r>
            <w:r w:rsidR="001A0000">
              <w:rPr>
                <w:rFonts w:ascii="Times New Roman" w:hAnsi="Times New Roman" w:cs="Times New Roman"/>
                <w:sz w:val="20"/>
                <w:szCs w:val="20"/>
              </w:rPr>
              <w:t xml:space="preserve"> bn LEK</w:t>
            </w:r>
          </w:p>
        </w:tc>
        <w:tc>
          <w:tcPr>
            <w:tcW w:w="5365" w:type="dxa"/>
          </w:tcPr>
          <w:p w14:paraId="0249975D" w14:textId="56A23505" w:rsidR="006C0F54" w:rsidRPr="00AB5066" w:rsidRDefault="006C0F54" w:rsidP="00CA5890">
            <w:pPr>
              <w:spacing w:before="40" w:after="40"/>
              <w:rPr>
                <w:rFonts w:ascii="Times New Roman" w:hAnsi="Times New Roman" w:cs="Times New Roman"/>
                <w:sz w:val="20"/>
                <w:szCs w:val="20"/>
              </w:rPr>
            </w:pPr>
            <w:r w:rsidRPr="0061260A">
              <w:rPr>
                <w:rFonts w:ascii="Times New Roman" w:hAnsi="Times New Roman" w:cs="Times New Roman"/>
                <w:sz w:val="20"/>
                <w:szCs w:val="20"/>
                <w:u w:val="single"/>
              </w:rPr>
              <w:t>Baseline:</w:t>
            </w:r>
            <w:r w:rsidR="009D584E">
              <w:rPr>
                <w:rFonts w:ascii="Times New Roman" w:hAnsi="Times New Roman" w:cs="Times New Roman"/>
                <w:sz w:val="20"/>
                <w:szCs w:val="20"/>
              </w:rPr>
              <w:t xml:space="preserve"> p</w:t>
            </w:r>
            <w:r>
              <w:rPr>
                <w:rFonts w:ascii="Times New Roman" w:hAnsi="Times New Roman" w:cs="Times New Roman"/>
                <w:sz w:val="20"/>
                <w:szCs w:val="20"/>
              </w:rPr>
              <w:t>reliminary</w:t>
            </w:r>
            <w:r w:rsidR="009D584E">
              <w:rPr>
                <w:rFonts w:ascii="Times New Roman" w:hAnsi="Times New Roman" w:cs="Times New Roman"/>
                <w:sz w:val="20"/>
                <w:szCs w:val="20"/>
              </w:rPr>
              <w:t xml:space="preserve"> a</w:t>
            </w:r>
            <w:r w:rsidR="00284717">
              <w:rPr>
                <w:rFonts w:ascii="Times New Roman" w:hAnsi="Times New Roman" w:cs="Times New Roman"/>
                <w:sz w:val="20"/>
                <w:szCs w:val="20"/>
              </w:rPr>
              <w:t xml:space="preserve">ction plan prepared by MoF in </w:t>
            </w:r>
            <w:r>
              <w:rPr>
                <w:rFonts w:ascii="Times New Roman" w:hAnsi="Times New Roman" w:cs="Times New Roman"/>
                <w:sz w:val="20"/>
                <w:szCs w:val="20"/>
              </w:rPr>
              <w:t>June 2015</w:t>
            </w:r>
            <w:r w:rsidR="0061260A">
              <w:rPr>
                <w:rFonts w:ascii="Times New Roman" w:hAnsi="Times New Roman" w:cs="Times New Roman"/>
                <w:sz w:val="20"/>
                <w:szCs w:val="20"/>
              </w:rPr>
              <w:t xml:space="preserve"> to be updated </w:t>
            </w:r>
            <w:r w:rsidR="00CA5890">
              <w:rPr>
                <w:rFonts w:ascii="Times New Roman" w:hAnsi="Times New Roman" w:cs="Times New Roman"/>
                <w:sz w:val="20"/>
                <w:szCs w:val="20"/>
              </w:rPr>
              <w:t xml:space="preserve">on the basis of final </w:t>
            </w:r>
            <w:r w:rsidR="00DF0B9B">
              <w:rPr>
                <w:rFonts w:ascii="Times New Roman" w:hAnsi="Times New Roman" w:cs="Times New Roman"/>
                <w:sz w:val="20"/>
                <w:szCs w:val="20"/>
              </w:rPr>
              <w:t xml:space="preserve">audit </w:t>
            </w:r>
            <w:r w:rsidR="00CA5890">
              <w:rPr>
                <w:rFonts w:ascii="Times New Roman" w:hAnsi="Times New Roman" w:cs="Times New Roman"/>
                <w:sz w:val="20"/>
                <w:szCs w:val="20"/>
              </w:rPr>
              <w:t xml:space="preserve">report </w:t>
            </w:r>
            <w:r w:rsidR="0061260A">
              <w:rPr>
                <w:rFonts w:ascii="Times New Roman" w:hAnsi="Times New Roman" w:cs="Times New Roman"/>
                <w:sz w:val="20"/>
                <w:szCs w:val="20"/>
              </w:rPr>
              <w:t>and finalised</w:t>
            </w:r>
            <w:r>
              <w:rPr>
                <w:rFonts w:ascii="Times New Roman" w:hAnsi="Times New Roman" w:cs="Times New Roman"/>
                <w:sz w:val="20"/>
                <w:szCs w:val="20"/>
              </w:rPr>
              <w:t xml:space="preserve"> </w:t>
            </w:r>
            <w:r w:rsidR="0061260A">
              <w:rPr>
                <w:rFonts w:ascii="Times New Roman" w:hAnsi="Times New Roman" w:cs="Times New Roman"/>
                <w:sz w:val="20"/>
                <w:szCs w:val="20"/>
              </w:rPr>
              <w:t>by</w:t>
            </w:r>
            <w:r>
              <w:rPr>
                <w:rFonts w:ascii="Times New Roman" w:hAnsi="Times New Roman" w:cs="Times New Roman"/>
                <w:sz w:val="20"/>
                <w:szCs w:val="20"/>
              </w:rPr>
              <w:t xml:space="preserve"> </w:t>
            </w:r>
            <w:r w:rsidR="00284717">
              <w:rPr>
                <w:rFonts w:ascii="Times New Roman" w:hAnsi="Times New Roman" w:cs="Times New Roman"/>
                <w:sz w:val="20"/>
                <w:szCs w:val="20"/>
              </w:rPr>
              <w:t>September</w:t>
            </w:r>
            <w:r>
              <w:rPr>
                <w:rFonts w:ascii="Times New Roman" w:hAnsi="Times New Roman" w:cs="Times New Roman"/>
                <w:sz w:val="20"/>
                <w:szCs w:val="20"/>
              </w:rPr>
              <w:t xml:space="preserve"> 2015</w:t>
            </w:r>
          </w:p>
        </w:tc>
      </w:tr>
      <w:tr w:rsidR="006C0F54" w:rsidRPr="00A24C04" w14:paraId="27869394" w14:textId="77777777" w:rsidTr="005C6D22">
        <w:trPr>
          <w:gridBefore w:val="1"/>
          <w:wBefore w:w="6" w:type="dxa"/>
        </w:trPr>
        <w:tc>
          <w:tcPr>
            <w:tcW w:w="14027" w:type="dxa"/>
            <w:gridSpan w:val="3"/>
            <w:tcBorders>
              <w:bottom w:val="single" w:sz="4" w:space="0" w:color="auto"/>
            </w:tcBorders>
            <w:shd w:val="clear" w:color="auto" w:fill="auto"/>
          </w:tcPr>
          <w:p w14:paraId="31D3DB08" w14:textId="27D8F063" w:rsidR="006C0F54" w:rsidRDefault="006C0F54" w:rsidP="00246D78">
            <w:pPr>
              <w:spacing w:before="40" w:after="40"/>
              <w:rPr>
                <w:rFonts w:ascii="Times New Roman" w:hAnsi="Times New Roman" w:cs="Times New Roman"/>
                <w:b/>
                <w:sz w:val="20"/>
                <w:szCs w:val="20"/>
              </w:rPr>
            </w:pPr>
            <w:r w:rsidRPr="00864221">
              <w:rPr>
                <w:rFonts w:ascii="Times New Roman" w:hAnsi="Times New Roman" w:cs="Times New Roman"/>
                <w:sz w:val="20"/>
                <w:szCs w:val="20"/>
                <w:u w:val="single"/>
              </w:rPr>
              <w:t>Source of verification:</w:t>
            </w:r>
            <w:r w:rsidRPr="004849F4">
              <w:rPr>
                <w:rFonts w:ascii="Times New Roman" w:hAnsi="Times New Roman" w:cs="Times New Roman"/>
                <w:sz w:val="20"/>
                <w:szCs w:val="20"/>
              </w:rPr>
              <w:t xml:space="preserve"> </w:t>
            </w:r>
            <w:r>
              <w:rPr>
                <w:rFonts w:ascii="Times New Roman" w:hAnsi="Times New Roman" w:cs="Times New Roman"/>
                <w:sz w:val="20"/>
                <w:szCs w:val="20"/>
              </w:rPr>
              <w:t>MoF report</w:t>
            </w:r>
            <w:r w:rsidR="009D584E">
              <w:rPr>
                <w:rFonts w:ascii="Times New Roman" w:hAnsi="Times New Roman" w:cs="Times New Roman"/>
                <w:sz w:val="20"/>
                <w:szCs w:val="20"/>
              </w:rPr>
              <w:t>s</w:t>
            </w:r>
          </w:p>
        </w:tc>
      </w:tr>
      <w:tr w:rsidR="006C0F54" w:rsidRPr="00C326D3" w14:paraId="7AC79B68" w14:textId="77777777" w:rsidTr="005C6D22">
        <w:trPr>
          <w:gridBefore w:val="1"/>
          <w:wBefore w:w="6" w:type="dxa"/>
        </w:trPr>
        <w:tc>
          <w:tcPr>
            <w:tcW w:w="4233" w:type="dxa"/>
            <w:shd w:val="clear" w:color="auto" w:fill="auto"/>
          </w:tcPr>
          <w:p w14:paraId="70D86E27" w14:textId="417D8882" w:rsidR="006C0F54" w:rsidRPr="00776F2B" w:rsidRDefault="006C0F54" w:rsidP="00E269FD">
            <w:pPr>
              <w:spacing w:before="40" w:after="40"/>
              <w:rPr>
                <w:rFonts w:ascii="Times New Roman" w:hAnsi="Times New Roman" w:cs="Times New Roman"/>
                <w:sz w:val="20"/>
                <w:szCs w:val="20"/>
              </w:rPr>
            </w:pPr>
            <w:r>
              <w:rPr>
                <w:rFonts w:ascii="Times New Roman" w:hAnsi="Times New Roman" w:cs="Times New Roman"/>
                <w:sz w:val="20"/>
                <w:szCs w:val="20"/>
                <w:u w:val="single"/>
              </w:rPr>
              <w:t>Partial completion:</w:t>
            </w:r>
            <w:r w:rsidRPr="00FC1A67">
              <w:rPr>
                <w:rFonts w:ascii="Times New Roman" w:hAnsi="Times New Roman" w:cs="Times New Roman"/>
                <w:sz w:val="20"/>
                <w:szCs w:val="20"/>
              </w:rPr>
              <w:t xml:space="preserve"> </w:t>
            </w:r>
            <w:r w:rsidR="00E269FD">
              <w:rPr>
                <w:rFonts w:ascii="Times New Roman" w:hAnsi="Times New Roman" w:cs="Times New Roman"/>
                <w:sz w:val="20"/>
                <w:szCs w:val="20"/>
              </w:rPr>
              <w:t>N/A</w:t>
            </w:r>
          </w:p>
        </w:tc>
        <w:tc>
          <w:tcPr>
            <w:tcW w:w="4429" w:type="dxa"/>
            <w:shd w:val="clear" w:color="auto" w:fill="auto"/>
          </w:tcPr>
          <w:p w14:paraId="3A06C2C2" w14:textId="61031EB3" w:rsidR="006C0F54" w:rsidRPr="00F71CBD" w:rsidRDefault="006C0F54" w:rsidP="0061260A">
            <w:pPr>
              <w:spacing w:before="40" w:after="40"/>
              <w:rPr>
                <w:rFonts w:ascii="Times New Roman" w:hAnsi="Times New Roman" w:cs="Times New Roman"/>
                <w:sz w:val="20"/>
                <w:szCs w:val="20"/>
                <w:u w:val="single"/>
              </w:rPr>
            </w:pPr>
            <w:r>
              <w:rPr>
                <w:rFonts w:ascii="Times New Roman" w:hAnsi="Times New Roman" w:cs="Times New Roman"/>
                <w:sz w:val="20"/>
                <w:szCs w:val="20"/>
                <w:u w:val="single"/>
              </w:rPr>
              <w:t>Partial completion:</w:t>
            </w:r>
            <w:r w:rsidRPr="000D4600">
              <w:rPr>
                <w:rFonts w:ascii="Times New Roman" w:hAnsi="Times New Roman" w:cs="Times New Roman"/>
                <w:sz w:val="20"/>
                <w:szCs w:val="20"/>
              </w:rPr>
              <w:t>.</w:t>
            </w:r>
            <w:r w:rsidR="00241F81">
              <w:rPr>
                <w:rFonts w:ascii="Times New Roman" w:hAnsi="Times New Roman" w:cs="Times New Roman"/>
                <w:sz w:val="20"/>
                <w:szCs w:val="20"/>
              </w:rPr>
              <w:t xml:space="preserve"> </w:t>
            </w:r>
            <w:r w:rsidR="009D584E">
              <w:rPr>
                <w:rFonts w:ascii="Times New Roman" w:hAnsi="Times New Roman" w:cs="Times New Roman"/>
                <w:sz w:val="20"/>
                <w:szCs w:val="20"/>
              </w:rPr>
              <w:t>At least 80</w:t>
            </w:r>
            <w:r w:rsidR="0061260A">
              <w:rPr>
                <w:rFonts w:ascii="Times New Roman" w:hAnsi="Times New Roman" w:cs="Times New Roman"/>
                <w:sz w:val="20"/>
                <w:szCs w:val="20"/>
              </w:rPr>
              <w:t>%</w:t>
            </w:r>
            <w:r w:rsidR="0061260A" w:rsidRPr="000D4600">
              <w:rPr>
                <w:rFonts w:ascii="Times New Roman" w:hAnsi="Times New Roman" w:cs="Times New Roman"/>
                <w:sz w:val="20"/>
                <w:szCs w:val="20"/>
              </w:rPr>
              <w:t xml:space="preserve"> of government arrears as of end-December 2013 cleared</w:t>
            </w:r>
          </w:p>
        </w:tc>
        <w:tc>
          <w:tcPr>
            <w:tcW w:w="5365" w:type="dxa"/>
          </w:tcPr>
          <w:p w14:paraId="306A583B" w14:textId="01FB73E2" w:rsidR="006C0F54" w:rsidRPr="00C326D3" w:rsidRDefault="006C0F54" w:rsidP="00246D78">
            <w:pPr>
              <w:spacing w:before="40" w:after="40"/>
              <w:rPr>
                <w:rFonts w:ascii="Times New Roman" w:hAnsi="Times New Roman" w:cs="Times New Roman"/>
                <w:sz w:val="20"/>
                <w:szCs w:val="20"/>
              </w:rPr>
            </w:pPr>
            <w:r w:rsidRPr="00C326D3">
              <w:rPr>
                <w:rFonts w:ascii="Times New Roman" w:hAnsi="Times New Roman" w:cs="Times New Roman"/>
                <w:sz w:val="20"/>
                <w:szCs w:val="20"/>
                <w:u w:val="single"/>
              </w:rPr>
              <w:t>Partial completion:</w:t>
            </w:r>
            <w:r w:rsidRPr="004849F4">
              <w:rPr>
                <w:rFonts w:ascii="Times New Roman" w:hAnsi="Times New Roman" w:cs="Times New Roman"/>
                <w:sz w:val="20"/>
                <w:szCs w:val="20"/>
              </w:rPr>
              <w:t xml:space="preserve"> 50% of the </w:t>
            </w:r>
            <w:r w:rsidR="00284717">
              <w:rPr>
                <w:rFonts w:ascii="Times New Roman" w:hAnsi="Times New Roman" w:cs="Times New Roman"/>
                <w:sz w:val="20"/>
                <w:szCs w:val="20"/>
              </w:rPr>
              <w:t xml:space="preserve">number of </w:t>
            </w:r>
            <w:r w:rsidRPr="004849F4">
              <w:rPr>
                <w:rFonts w:ascii="Times New Roman" w:hAnsi="Times New Roman" w:cs="Times New Roman"/>
                <w:sz w:val="20"/>
                <w:szCs w:val="20"/>
              </w:rPr>
              <w:t>actions completed</w:t>
            </w:r>
          </w:p>
        </w:tc>
      </w:tr>
      <w:tr w:rsidR="006C0F54" w:rsidRPr="00A24C04" w14:paraId="1CE89D24" w14:textId="77777777" w:rsidTr="005C6D22">
        <w:trPr>
          <w:gridBefore w:val="1"/>
          <w:wBefore w:w="6" w:type="dxa"/>
        </w:trPr>
        <w:tc>
          <w:tcPr>
            <w:tcW w:w="14027" w:type="dxa"/>
            <w:gridSpan w:val="3"/>
            <w:tcBorders>
              <w:bottom w:val="single" w:sz="4" w:space="0" w:color="auto"/>
            </w:tcBorders>
            <w:shd w:val="clear" w:color="auto" w:fill="BFBFBF"/>
          </w:tcPr>
          <w:p w14:paraId="56A1EC07" w14:textId="77777777" w:rsidR="006C0F54" w:rsidRPr="00A24C04" w:rsidRDefault="006C0F54" w:rsidP="00246D78">
            <w:pPr>
              <w:spacing w:before="40" w:after="40"/>
              <w:rPr>
                <w:rFonts w:ascii="Times New Roman" w:hAnsi="Times New Roman" w:cs="Times New Roman"/>
                <w:b/>
                <w:sz w:val="20"/>
                <w:szCs w:val="20"/>
              </w:rPr>
            </w:pPr>
            <w:r>
              <w:rPr>
                <w:rFonts w:ascii="Times New Roman" w:hAnsi="Times New Roman" w:cs="Times New Roman"/>
                <w:b/>
                <w:sz w:val="20"/>
                <w:szCs w:val="20"/>
              </w:rPr>
              <w:t>4 - Improved Tax administration</w:t>
            </w:r>
          </w:p>
        </w:tc>
      </w:tr>
      <w:tr w:rsidR="006C0F54" w:rsidRPr="004A4278" w14:paraId="30DB6AE1" w14:textId="77777777" w:rsidTr="005C6D22">
        <w:trPr>
          <w:gridBefore w:val="1"/>
          <w:wBefore w:w="6" w:type="dxa"/>
        </w:trPr>
        <w:tc>
          <w:tcPr>
            <w:tcW w:w="4233" w:type="dxa"/>
            <w:tcBorders>
              <w:bottom w:val="single" w:sz="4" w:space="0" w:color="auto"/>
            </w:tcBorders>
            <w:shd w:val="clear" w:color="auto" w:fill="auto"/>
          </w:tcPr>
          <w:p w14:paraId="22E12454" w14:textId="77777777" w:rsidR="006C0F54" w:rsidRPr="000B4ADC" w:rsidRDefault="006C0F54" w:rsidP="00246D78">
            <w:pPr>
              <w:spacing w:before="40" w:after="40"/>
              <w:rPr>
                <w:rFonts w:ascii="Times New Roman" w:hAnsi="Times New Roman"/>
                <w:sz w:val="20"/>
                <w:szCs w:val="20"/>
              </w:rPr>
            </w:pPr>
            <w:r>
              <w:rPr>
                <w:rFonts w:ascii="Times New Roman" w:hAnsi="Times New Roman" w:cs="Times New Roman"/>
                <w:b/>
                <w:sz w:val="20"/>
                <w:szCs w:val="20"/>
                <w:u w:val="single"/>
              </w:rPr>
              <w:t>4.1</w:t>
            </w:r>
            <w:r w:rsidRPr="00B24FF0">
              <w:rPr>
                <w:rFonts w:ascii="Times New Roman" w:hAnsi="Times New Roman" w:cs="Times New Roman"/>
                <w:b/>
                <w:sz w:val="20"/>
                <w:szCs w:val="20"/>
              </w:rPr>
              <w:t xml:space="preserve"> </w:t>
            </w:r>
            <w:r w:rsidRPr="00B24FF0">
              <w:rPr>
                <w:rFonts w:ascii="Times New Roman" w:hAnsi="Times New Roman" w:cs="Times New Roman"/>
                <w:sz w:val="20"/>
                <w:szCs w:val="20"/>
              </w:rPr>
              <w:t xml:space="preserve">50% increase </w:t>
            </w:r>
            <w:r>
              <w:rPr>
                <w:rFonts w:ascii="Times New Roman" w:hAnsi="Times New Roman" w:cs="Times New Roman"/>
                <w:sz w:val="20"/>
                <w:szCs w:val="20"/>
              </w:rPr>
              <w:t xml:space="preserve">or more </w:t>
            </w:r>
            <w:r w:rsidRPr="00B24FF0">
              <w:rPr>
                <w:rFonts w:ascii="Times New Roman" w:hAnsi="Times New Roman" w:cs="Times New Roman"/>
                <w:sz w:val="20"/>
                <w:szCs w:val="20"/>
              </w:rPr>
              <w:t xml:space="preserve">in the issuance of fiscal receipts </w:t>
            </w:r>
            <w:r>
              <w:rPr>
                <w:rFonts w:ascii="Times New Roman" w:hAnsi="Times New Roman" w:cs="Times New Roman"/>
                <w:sz w:val="20"/>
                <w:szCs w:val="20"/>
              </w:rPr>
              <w:t>in</w:t>
            </w:r>
            <w:r w:rsidRPr="00B24FF0">
              <w:rPr>
                <w:rFonts w:ascii="Times New Roman" w:hAnsi="Times New Roman" w:cs="Times New Roman"/>
                <w:sz w:val="20"/>
                <w:szCs w:val="20"/>
              </w:rPr>
              <w:t xml:space="preserve"> 2015</w:t>
            </w:r>
            <w:r>
              <w:rPr>
                <w:rFonts w:ascii="Times New Roman" w:hAnsi="Times New Roman" w:cs="Times New Roman"/>
                <w:sz w:val="20"/>
                <w:szCs w:val="20"/>
              </w:rPr>
              <w:t xml:space="preserve"> compared to 2014</w:t>
            </w:r>
          </w:p>
        </w:tc>
        <w:tc>
          <w:tcPr>
            <w:tcW w:w="4429" w:type="dxa"/>
            <w:tcBorders>
              <w:bottom w:val="single" w:sz="4" w:space="0" w:color="auto"/>
            </w:tcBorders>
            <w:shd w:val="clear" w:color="auto" w:fill="auto"/>
          </w:tcPr>
          <w:p w14:paraId="323B7179" w14:textId="77777777" w:rsidR="006C0F54" w:rsidRPr="000B4ADC" w:rsidRDefault="006C0F54" w:rsidP="00246D78">
            <w:pPr>
              <w:spacing w:before="40" w:after="40"/>
              <w:rPr>
                <w:rFonts w:ascii="Times New Roman" w:hAnsi="Times New Roman" w:cs="Times New Roman"/>
                <w:sz w:val="20"/>
                <w:szCs w:val="20"/>
              </w:rPr>
            </w:pPr>
            <w:r>
              <w:rPr>
                <w:rFonts w:ascii="Times New Roman" w:hAnsi="Times New Roman" w:cs="Times New Roman"/>
                <w:b/>
                <w:sz w:val="20"/>
                <w:szCs w:val="20"/>
                <w:u w:val="single"/>
              </w:rPr>
              <w:t>4.2</w:t>
            </w:r>
            <w:r w:rsidRPr="004A4278">
              <w:rPr>
                <w:rFonts w:ascii="Times New Roman" w:hAnsi="Times New Roman" w:cs="Times New Roman"/>
                <w:sz w:val="20"/>
                <w:szCs w:val="20"/>
              </w:rPr>
              <w:t xml:space="preserve"> </w:t>
            </w:r>
            <w:r w:rsidRPr="00E41B0D">
              <w:rPr>
                <w:rFonts w:ascii="Times New Roman" w:hAnsi="Times New Roman" w:cs="Times New Roman"/>
                <w:sz w:val="20"/>
                <w:szCs w:val="20"/>
                <w:lang w:val="en-US"/>
              </w:rPr>
              <w:t>20%</w:t>
            </w:r>
            <w:r>
              <w:rPr>
                <w:rFonts w:ascii="Times New Roman" w:hAnsi="Times New Roman" w:cs="Times New Roman"/>
                <w:sz w:val="20"/>
                <w:szCs w:val="20"/>
                <w:lang w:val="en-US"/>
              </w:rPr>
              <w:t xml:space="preserve"> </w:t>
            </w:r>
            <w:r w:rsidRPr="004A4278">
              <w:rPr>
                <w:rFonts w:ascii="Times New Roman" w:hAnsi="Times New Roman" w:cs="Times New Roman"/>
                <w:sz w:val="20"/>
                <w:szCs w:val="20"/>
                <w:lang w:val="en-US"/>
              </w:rPr>
              <w:t xml:space="preserve">increase of </w:t>
            </w:r>
            <w:r w:rsidRPr="00E41B0D">
              <w:rPr>
                <w:rFonts w:ascii="Times New Roman" w:hAnsi="Times New Roman" w:cs="Times New Roman"/>
                <w:sz w:val="20"/>
                <w:szCs w:val="20"/>
                <w:lang w:val="en-US"/>
              </w:rPr>
              <w:t xml:space="preserve">average additional taxation identified for </w:t>
            </w:r>
            <w:r>
              <w:rPr>
                <w:rFonts w:ascii="Times New Roman" w:hAnsi="Times New Roman" w:cs="Times New Roman"/>
                <w:sz w:val="20"/>
                <w:szCs w:val="20"/>
              </w:rPr>
              <w:t>large taxpayers and other t</w:t>
            </w:r>
            <w:r w:rsidRPr="00E41B0D">
              <w:rPr>
                <w:rFonts w:ascii="Times New Roman" w:hAnsi="Times New Roman" w:cs="Times New Roman"/>
                <w:sz w:val="20"/>
                <w:szCs w:val="20"/>
              </w:rPr>
              <w:t>axpayers</w:t>
            </w:r>
            <w:r>
              <w:rPr>
                <w:rFonts w:ascii="Times New Roman" w:hAnsi="Times New Roman" w:cs="Times New Roman"/>
                <w:sz w:val="20"/>
                <w:szCs w:val="20"/>
              </w:rPr>
              <w:t xml:space="preserve"> compared to 2014</w:t>
            </w:r>
          </w:p>
        </w:tc>
        <w:tc>
          <w:tcPr>
            <w:tcW w:w="5365" w:type="dxa"/>
            <w:tcBorders>
              <w:bottom w:val="single" w:sz="4" w:space="0" w:color="auto"/>
            </w:tcBorders>
          </w:tcPr>
          <w:p w14:paraId="2D7D0952" w14:textId="6D760902" w:rsidR="006C0F54" w:rsidRPr="005D6CE5" w:rsidRDefault="006C0F54" w:rsidP="00680D88">
            <w:pPr>
              <w:spacing w:before="40" w:after="40"/>
              <w:rPr>
                <w:rFonts w:ascii="Times New Roman" w:hAnsi="Times New Roman" w:cs="Times New Roman"/>
                <w:i/>
                <w:sz w:val="20"/>
                <w:szCs w:val="20"/>
              </w:rPr>
            </w:pPr>
            <w:r w:rsidRPr="005D6CE5">
              <w:rPr>
                <w:rFonts w:ascii="Times New Roman" w:hAnsi="Times New Roman" w:cs="Times New Roman"/>
                <w:b/>
                <w:sz w:val="20"/>
                <w:szCs w:val="20"/>
                <w:u w:val="single"/>
              </w:rPr>
              <w:t>4.3</w:t>
            </w:r>
            <w:r w:rsidRPr="005D6CE5">
              <w:rPr>
                <w:rFonts w:ascii="Times New Roman" w:hAnsi="Times New Roman" w:cs="Times New Roman"/>
                <w:b/>
                <w:sz w:val="20"/>
                <w:szCs w:val="20"/>
              </w:rPr>
              <w:t xml:space="preserve"> </w:t>
            </w:r>
            <w:r w:rsidRPr="005D6CE5">
              <w:rPr>
                <w:rFonts w:ascii="Times New Roman" w:hAnsi="Times New Roman" w:cs="Times New Roman"/>
                <w:sz w:val="20"/>
                <w:szCs w:val="20"/>
              </w:rPr>
              <w:t>Fiscal cadastre is established leading to a 20% increase in the number of properties effectively paying the tax</w:t>
            </w:r>
          </w:p>
        </w:tc>
      </w:tr>
      <w:tr w:rsidR="006C0F54" w:rsidRPr="00155CE5" w14:paraId="22024F24" w14:textId="77777777" w:rsidTr="005C6D22">
        <w:trPr>
          <w:gridBefore w:val="1"/>
          <w:wBefore w:w="6" w:type="dxa"/>
        </w:trPr>
        <w:tc>
          <w:tcPr>
            <w:tcW w:w="14027" w:type="dxa"/>
            <w:gridSpan w:val="3"/>
            <w:tcBorders>
              <w:bottom w:val="single" w:sz="4" w:space="0" w:color="auto"/>
            </w:tcBorders>
            <w:shd w:val="clear" w:color="auto" w:fill="auto"/>
          </w:tcPr>
          <w:p w14:paraId="6C9FF647" w14:textId="1DF5FD9F" w:rsidR="006C0F54" w:rsidRDefault="006C0F54" w:rsidP="00246D78">
            <w:pPr>
              <w:spacing w:before="40" w:after="40"/>
              <w:rPr>
                <w:rFonts w:ascii="Times New Roman" w:hAnsi="Times New Roman"/>
                <w:sz w:val="20"/>
                <w:szCs w:val="20"/>
              </w:rPr>
            </w:pPr>
            <w:r w:rsidRPr="00155CE5">
              <w:rPr>
                <w:rFonts w:ascii="Times New Roman" w:hAnsi="Times New Roman" w:cs="Times New Roman"/>
                <w:sz w:val="20"/>
                <w:szCs w:val="20"/>
                <w:u w:val="single"/>
              </w:rPr>
              <w:t>Baseline:</w:t>
            </w:r>
            <w:r w:rsidRPr="00155CE5">
              <w:rPr>
                <w:rFonts w:ascii="Times New Roman" w:hAnsi="Times New Roman" w:cs="Times New Roman"/>
                <w:sz w:val="20"/>
                <w:szCs w:val="20"/>
              </w:rPr>
              <w:t xml:space="preserve"> </w:t>
            </w:r>
            <w:r w:rsidR="0065581C">
              <w:rPr>
                <w:rFonts w:ascii="Times New Roman" w:hAnsi="Times New Roman"/>
                <w:sz w:val="20"/>
                <w:szCs w:val="20"/>
              </w:rPr>
              <w:t>Number</w:t>
            </w:r>
            <w:r>
              <w:rPr>
                <w:rFonts w:ascii="Times New Roman" w:hAnsi="Times New Roman"/>
                <w:sz w:val="20"/>
                <w:szCs w:val="20"/>
              </w:rPr>
              <w:t xml:space="preserve"> of f</w:t>
            </w:r>
            <w:r w:rsidRPr="00155CE5">
              <w:rPr>
                <w:rFonts w:ascii="Times New Roman" w:hAnsi="Times New Roman"/>
                <w:sz w:val="20"/>
                <w:szCs w:val="20"/>
              </w:rPr>
              <w:t xml:space="preserve">iscal receipts issued </w:t>
            </w:r>
            <w:r w:rsidR="00B10D09">
              <w:rPr>
                <w:rFonts w:ascii="Times New Roman" w:hAnsi="Times New Roman"/>
                <w:sz w:val="20"/>
                <w:szCs w:val="20"/>
              </w:rPr>
              <w:t xml:space="preserve">in 2013: </w:t>
            </w:r>
            <w:r w:rsidR="008A7A20" w:rsidRPr="00155CE5">
              <w:rPr>
                <w:rFonts w:ascii="Times New Roman" w:hAnsi="Times New Roman"/>
                <w:sz w:val="20"/>
                <w:szCs w:val="20"/>
              </w:rPr>
              <w:t xml:space="preserve">115,660,210 </w:t>
            </w:r>
            <w:r w:rsidR="00B10D09">
              <w:rPr>
                <w:rFonts w:ascii="Times New Roman" w:hAnsi="Times New Roman"/>
                <w:sz w:val="20"/>
                <w:szCs w:val="20"/>
              </w:rPr>
              <w:t xml:space="preserve">and </w:t>
            </w:r>
            <w:r w:rsidR="00B10D09" w:rsidRPr="00155CE5">
              <w:rPr>
                <w:rFonts w:ascii="Times New Roman" w:hAnsi="Times New Roman"/>
                <w:sz w:val="20"/>
                <w:szCs w:val="20"/>
              </w:rPr>
              <w:t>in 2014</w:t>
            </w:r>
            <w:r w:rsidR="00B10D09">
              <w:rPr>
                <w:rFonts w:ascii="Times New Roman" w:hAnsi="Times New Roman"/>
                <w:sz w:val="20"/>
                <w:szCs w:val="20"/>
              </w:rPr>
              <w:t xml:space="preserve">: </w:t>
            </w:r>
            <w:r w:rsidR="00B10D09" w:rsidRPr="00155CE5">
              <w:rPr>
                <w:rFonts w:ascii="Times New Roman" w:hAnsi="Times New Roman"/>
                <w:sz w:val="20"/>
                <w:szCs w:val="20"/>
              </w:rPr>
              <w:t>167,311,514</w:t>
            </w:r>
          </w:p>
          <w:p w14:paraId="4FB7F901" w14:textId="5CBD4C97" w:rsidR="006C0F54" w:rsidRPr="009D584E" w:rsidRDefault="00B10D09" w:rsidP="009D584E">
            <w:pPr>
              <w:spacing w:before="40" w:after="40"/>
              <w:rPr>
                <w:rFonts w:ascii="Times New Roman" w:hAnsi="Times New Roman" w:cs="Times New Roman"/>
                <w:sz w:val="20"/>
                <w:szCs w:val="20"/>
              </w:rPr>
            </w:pPr>
            <w:r>
              <w:rPr>
                <w:rFonts w:ascii="Times New Roman" w:hAnsi="Times New Roman" w:cs="Times New Roman"/>
                <w:sz w:val="20"/>
                <w:szCs w:val="20"/>
              </w:rPr>
              <w:t>Average</w:t>
            </w:r>
            <w:r w:rsidR="006C0F54" w:rsidRPr="00E41B0D">
              <w:rPr>
                <w:rFonts w:ascii="Times New Roman" w:hAnsi="Times New Roman" w:cs="Times New Roman"/>
                <w:sz w:val="20"/>
                <w:szCs w:val="20"/>
                <w:lang w:val="en-US"/>
              </w:rPr>
              <w:t xml:space="preserve"> additional taxation </w:t>
            </w:r>
            <w:r w:rsidR="006C0F54" w:rsidRPr="009D584E">
              <w:rPr>
                <w:rFonts w:ascii="Times New Roman" w:hAnsi="Times New Roman" w:cs="Times New Roman"/>
                <w:sz w:val="20"/>
                <w:szCs w:val="20"/>
              </w:rPr>
              <w:t xml:space="preserve">identified for </w:t>
            </w:r>
            <w:r w:rsidR="006C0F54">
              <w:rPr>
                <w:rFonts w:ascii="Times New Roman" w:hAnsi="Times New Roman" w:cs="Times New Roman"/>
                <w:sz w:val="20"/>
                <w:szCs w:val="20"/>
              </w:rPr>
              <w:t>large t</w:t>
            </w:r>
            <w:r w:rsidR="006C0F54" w:rsidRPr="00E41B0D">
              <w:rPr>
                <w:rFonts w:ascii="Times New Roman" w:hAnsi="Times New Roman" w:cs="Times New Roman"/>
                <w:sz w:val="20"/>
                <w:szCs w:val="20"/>
              </w:rPr>
              <w:t xml:space="preserve">axpayers </w:t>
            </w:r>
            <w:r>
              <w:rPr>
                <w:rFonts w:ascii="Times New Roman" w:hAnsi="Times New Roman" w:cs="Times New Roman"/>
                <w:sz w:val="20"/>
                <w:szCs w:val="20"/>
              </w:rPr>
              <w:t xml:space="preserve">in </w:t>
            </w:r>
            <w:r w:rsidR="006C0F54" w:rsidRPr="009D584E">
              <w:rPr>
                <w:rFonts w:ascii="Times New Roman" w:hAnsi="Times New Roman" w:cs="Times New Roman"/>
                <w:sz w:val="20"/>
                <w:szCs w:val="20"/>
              </w:rPr>
              <w:t>2014</w:t>
            </w:r>
            <w:r w:rsidRPr="009D584E">
              <w:rPr>
                <w:rFonts w:ascii="Times New Roman" w:hAnsi="Times New Roman" w:cs="Times New Roman"/>
                <w:sz w:val="20"/>
                <w:szCs w:val="20"/>
              </w:rPr>
              <w:t>: 13,36</w:t>
            </w:r>
            <w:r w:rsidR="006C0F54" w:rsidRPr="009D584E">
              <w:rPr>
                <w:rFonts w:ascii="Times New Roman" w:hAnsi="Times New Roman" w:cs="Times New Roman"/>
                <w:sz w:val="20"/>
                <w:szCs w:val="20"/>
              </w:rPr>
              <w:t xml:space="preserve"> million LEK (number of controls  in 2013</w:t>
            </w:r>
            <w:r w:rsidRPr="009D584E">
              <w:rPr>
                <w:rFonts w:ascii="Times New Roman" w:hAnsi="Times New Roman" w:cs="Times New Roman"/>
                <w:sz w:val="20"/>
                <w:szCs w:val="20"/>
              </w:rPr>
              <w:t>:</w:t>
            </w:r>
            <w:r w:rsidR="006C0F54" w:rsidRPr="009D584E">
              <w:rPr>
                <w:rFonts w:ascii="Times New Roman" w:hAnsi="Times New Roman" w:cs="Times New Roman"/>
                <w:sz w:val="20"/>
                <w:szCs w:val="20"/>
              </w:rPr>
              <w:t xml:space="preserve"> </w:t>
            </w:r>
            <w:r w:rsidRPr="009D584E">
              <w:rPr>
                <w:rFonts w:ascii="Times New Roman" w:hAnsi="Times New Roman" w:cs="Times New Roman"/>
                <w:sz w:val="20"/>
                <w:szCs w:val="20"/>
              </w:rPr>
              <w:t>441</w:t>
            </w:r>
            <w:r w:rsidR="006C0F54" w:rsidRPr="009D584E">
              <w:rPr>
                <w:rFonts w:ascii="Times New Roman" w:hAnsi="Times New Roman" w:cs="Times New Roman"/>
                <w:sz w:val="20"/>
                <w:szCs w:val="20"/>
              </w:rPr>
              <w:t>and</w:t>
            </w:r>
            <w:r w:rsidRPr="009D584E">
              <w:rPr>
                <w:rFonts w:ascii="Times New Roman" w:hAnsi="Times New Roman" w:cs="Times New Roman"/>
                <w:sz w:val="20"/>
                <w:szCs w:val="20"/>
              </w:rPr>
              <w:t xml:space="preserve"> in 2014:</w:t>
            </w:r>
            <w:r w:rsidR="006C0F54" w:rsidRPr="009D584E">
              <w:rPr>
                <w:rFonts w:ascii="Times New Roman" w:hAnsi="Times New Roman" w:cs="Times New Roman"/>
                <w:sz w:val="20"/>
                <w:szCs w:val="20"/>
              </w:rPr>
              <w:t xml:space="preserve"> 606 - additional taxation identified through control</w:t>
            </w:r>
            <w:r w:rsidRPr="009D584E">
              <w:rPr>
                <w:rFonts w:ascii="Times New Roman" w:hAnsi="Times New Roman" w:cs="Times New Roman"/>
                <w:sz w:val="20"/>
                <w:szCs w:val="20"/>
              </w:rPr>
              <w:t>s in 2013:</w:t>
            </w:r>
            <w:r w:rsidR="006C0F54" w:rsidRPr="009D584E">
              <w:rPr>
                <w:rFonts w:ascii="Times New Roman" w:hAnsi="Times New Roman" w:cs="Times New Roman"/>
                <w:sz w:val="20"/>
                <w:szCs w:val="20"/>
              </w:rPr>
              <w:t xml:space="preserve"> 9,968</w:t>
            </w:r>
            <w:r w:rsidRPr="009D584E">
              <w:rPr>
                <w:rFonts w:ascii="Times New Roman" w:hAnsi="Times New Roman" w:cs="Times New Roman"/>
                <w:sz w:val="20"/>
                <w:szCs w:val="20"/>
              </w:rPr>
              <w:t xml:space="preserve"> million</w:t>
            </w:r>
            <w:r w:rsidR="006C0F54" w:rsidRPr="009D584E">
              <w:rPr>
                <w:rFonts w:ascii="Times New Roman" w:hAnsi="Times New Roman" w:cs="Times New Roman"/>
                <w:sz w:val="20"/>
                <w:szCs w:val="20"/>
              </w:rPr>
              <w:t xml:space="preserve"> LEK and </w:t>
            </w:r>
            <w:r w:rsidRPr="009D584E">
              <w:rPr>
                <w:rFonts w:ascii="Times New Roman" w:hAnsi="Times New Roman" w:cs="Times New Roman"/>
                <w:sz w:val="20"/>
                <w:szCs w:val="20"/>
              </w:rPr>
              <w:t xml:space="preserve">in 2014: </w:t>
            </w:r>
            <w:r w:rsidR="006C0F54" w:rsidRPr="009D584E">
              <w:rPr>
                <w:rFonts w:ascii="Times New Roman" w:hAnsi="Times New Roman" w:cs="Times New Roman"/>
                <w:sz w:val="20"/>
                <w:szCs w:val="20"/>
              </w:rPr>
              <w:t>8</w:t>
            </w:r>
            <w:r w:rsidRPr="009D584E">
              <w:rPr>
                <w:rFonts w:ascii="Times New Roman" w:hAnsi="Times New Roman" w:cs="Times New Roman"/>
                <w:sz w:val="20"/>
                <w:szCs w:val="20"/>
              </w:rPr>
              <w:t>,</w:t>
            </w:r>
            <w:r w:rsidR="006C0F54" w:rsidRPr="009D584E">
              <w:rPr>
                <w:rFonts w:ascii="Times New Roman" w:hAnsi="Times New Roman" w:cs="Times New Roman"/>
                <w:sz w:val="20"/>
                <w:szCs w:val="20"/>
              </w:rPr>
              <w:t>097</w:t>
            </w:r>
            <w:r w:rsidRPr="009D584E">
              <w:rPr>
                <w:rFonts w:ascii="Times New Roman" w:hAnsi="Times New Roman" w:cs="Times New Roman"/>
                <w:sz w:val="20"/>
                <w:szCs w:val="20"/>
              </w:rPr>
              <w:t xml:space="preserve"> million</w:t>
            </w:r>
            <w:r w:rsidR="006C0F54" w:rsidRPr="009D584E">
              <w:rPr>
                <w:rFonts w:ascii="Times New Roman" w:hAnsi="Times New Roman" w:cs="Times New Roman"/>
                <w:sz w:val="20"/>
                <w:szCs w:val="20"/>
              </w:rPr>
              <w:t xml:space="preserve"> LEK).</w:t>
            </w:r>
          </w:p>
          <w:p w14:paraId="5FD874E7" w14:textId="242952F3" w:rsidR="006C0F54" w:rsidRPr="009D584E" w:rsidRDefault="006C0F54" w:rsidP="009D584E">
            <w:pPr>
              <w:spacing w:before="40" w:after="40"/>
              <w:rPr>
                <w:rFonts w:ascii="Times New Roman" w:hAnsi="Times New Roman" w:cs="Times New Roman"/>
                <w:sz w:val="20"/>
                <w:szCs w:val="20"/>
              </w:rPr>
            </w:pPr>
            <w:r w:rsidRPr="009D584E">
              <w:rPr>
                <w:rFonts w:ascii="Times New Roman" w:hAnsi="Times New Roman" w:cs="Times New Roman"/>
                <w:sz w:val="20"/>
                <w:szCs w:val="20"/>
              </w:rPr>
              <w:t xml:space="preserve">Average additional taxation identified for </w:t>
            </w:r>
            <w:r w:rsidR="00B10D09" w:rsidRPr="009D584E">
              <w:rPr>
                <w:rFonts w:ascii="Times New Roman" w:hAnsi="Times New Roman" w:cs="Times New Roman"/>
                <w:sz w:val="20"/>
                <w:szCs w:val="20"/>
              </w:rPr>
              <w:t xml:space="preserve">other </w:t>
            </w:r>
            <w:r>
              <w:rPr>
                <w:rFonts w:ascii="Times New Roman" w:hAnsi="Times New Roman" w:cs="Times New Roman"/>
                <w:sz w:val="20"/>
                <w:szCs w:val="20"/>
              </w:rPr>
              <w:t>t</w:t>
            </w:r>
            <w:r w:rsidRPr="009161A1">
              <w:rPr>
                <w:rFonts w:ascii="Times New Roman" w:hAnsi="Times New Roman" w:cs="Times New Roman"/>
                <w:sz w:val="20"/>
                <w:szCs w:val="20"/>
              </w:rPr>
              <w:t>axpayers</w:t>
            </w:r>
            <w:r w:rsidR="00B10D09">
              <w:rPr>
                <w:rFonts w:ascii="Times New Roman" w:hAnsi="Times New Roman" w:cs="Times New Roman"/>
                <w:sz w:val="20"/>
                <w:szCs w:val="20"/>
              </w:rPr>
              <w:t xml:space="preserve"> in</w:t>
            </w:r>
            <w:r w:rsidRPr="009161A1">
              <w:rPr>
                <w:rFonts w:ascii="Times New Roman" w:hAnsi="Times New Roman" w:cs="Times New Roman"/>
                <w:sz w:val="20"/>
                <w:szCs w:val="20"/>
              </w:rPr>
              <w:t xml:space="preserve"> </w:t>
            </w:r>
            <w:r w:rsidRPr="009D584E">
              <w:rPr>
                <w:rFonts w:ascii="Times New Roman" w:hAnsi="Times New Roman" w:cs="Times New Roman"/>
                <w:sz w:val="20"/>
                <w:szCs w:val="20"/>
              </w:rPr>
              <w:t xml:space="preserve">2014: 1.76 million LEK (number of controls </w:t>
            </w:r>
            <w:r w:rsidR="00B10D09" w:rsidRPr="009D584E">
              <w:rPr>
                <w:rFonts w:ascii="Times New Roman" w:hAnsi="Times New Roman" w:cs="Times New Roman"/>
                <w:sz w:val="20"/>
                <w:szCs w:val="20"/>
              </w:rPr>
              <w:t xml:space="preserve">in 2013: </w:t>
            </w:r>
            <w:r w:rsidRPr="009D584E">
              <w:rPr>
                <w:rFonts w:ascii="Times New Roman" w:hAnsi="Times New Roman" w:cs="Times New Roman"/>
                <w:sz w:val="20"/>
                <w:szCs w:val="20"/>
              </w:rPr>
              <w:t xml:space="preserve">3467 </w:t>
            </w:r>
            <w:r w:rsidR="00B10D09" w:rsidRPr="009D584E">
              <w:rPr>
                <w:rFonts w:ascii="Times New Roman" w:hAnsi="Times New Roman" w:cs="Times New Roman"/>
                <w:sz w:val="20"/>
                <w:szCs w:val="20"/>
              </w:rPr>
              <w:t>and in 2014:</w:t>
            </w:r>
            <w:r w:rsidRPr="009D584E">
              <w:rPr>
                <w:rFonts w:ascii="Times New Roman" w:hAnsi="Times New Roman" w:cs="Times New Roman"/>
                <w:sz w:val="20"/>
                <w:szCs w:val="20"/>
              </w:rPr>
              <w:t xml:space="preserve"> 2919 - additional taxation identified through control</w:t>
            </w:r>
            <w:r w:rsidR="00B10D09" w:rsidRPr="009D584E">
              <w:rPr>
                <w:rFonts w:ascii="Times New Roman" w:hAnsi="Times New Roman" w:cs="Times New Roman"/>
                <w:sz w:val="20"/>
                <w:szCs w:val="20"/>
              </w:rPr>
              <w:t>s in 2013:</w:t>
            </w:r>
            <w:r w:rsidRPr="009D584E">
              <w:rPr>
                <w:rFonts w:ascii="Times New Roman" w:hAnsi="Times New Roman" w:cs="Times New Roman"/>
                <w:sz w:val="20"/>
                <w:szCs w:val="20"/>
              </w:rPr>
              <w:t xml:space="preserve"> 3,456m</w:t>
            </w:r>
            <w:r w:rsidR="00B10D09" w:rsidRPr="009D584E">
              <w:rPr>
                <w:rFonts w:ascii="Times New Roman" w:hAnsi="Times New Roman" w:cs="Times New Roman"/>
                <w:sz w:val="20"/>
                <w:szCs w:val="20"/>
              </w:rPr>
              <w:t>illion</w:t>
            </w:r>
            <w:r w:rsidRPr="009D584E">
              <w:rPr>
                <w:rFonts w:ascii="Times New Roman" w:hAnsi="Times New Roman" w:cs="Times New Roman"/>
                <w:sz w:val="20"/>
                <w:szCs w:val="20"/>
              </w:rPr>
              <w:t xml:space="preserve"> LEK </w:t>
            </w:r>
            <w:r w:rsidR="00B10D09" w:rsidRPr="009D584E">
              <w:rPr>
                <w:rFonts w:ascii="Times New Roman" w:hAnsi="Times New Roman" w:cs="Times New Roman"/>
                <w:sz w:val="20"/>
                <w:szCs w:val="20"/>
              </w:rPr>
              <w:t xml:space="preserve">and in 2014: </w:t>
            </w:r>
            <w:r w:rsidRPr="009D584E">
              <w:rPr>
                <w:rFonts w:ascii="Times New Roman" w:hAnsi="Times New Roman" w:cs="Times New Roman"/>
                <w:sz w:val="20"/>
                <w:szCs w:val="20"/>
              </w:rPr>
              <w:t>5</w:t>
            </w:r>
            <w:r w:rsidR="00B10D09" w:rsidRPr="009D584E">
              <w:rPr>
                <w:rFonts w:ascii="Times New Roman" w:hAnsi="Times New Roman" w:cs="Times New Roman"/>
                <w:sz w:val="20"/>
                <w:szCs w:val="20"/>
              </w:rPr>
              <w:t>,</w:t>
            </w:r>
            <w:r w:rsidRPr="009D584E">
              <w:rPr>
                <w:rFonts w:ascii="Times New Roman" w:hAnsi="Times New Roman" w:cs="Times New Roman"/>
                <w:sz w:val="20"/>
                <w:szCs w:val="20"/>
              </w:rPr>
              <w:t>143 m</w:t>
            </w:r>
            <w:r w:rsidR="00B10D09" w:rsidRPr="009D584E">
              <w:rPr>
                <w:rFonts w:ascii="Times New Roman" w:hAnsi="Times New Roman" w:cs="Times New Roman"/>
                <w:sz w:val="20"/>
                <w:szCs w:val="20"/>
              </w:rPr>
              <w:t>illion</w:t>
            </w:r>
            <w:r w:rsidRPr="009D584E">
              <w:rPr>
                <w:rFonts w:ascii="Times New Roman" w:hAnsi="Times New Roman" w:cs="Times New Roman"/>
                <w:sz w:val="20"/>
                <w:szCs w:val="20"/>
              </w:rPr>
              <w:t xml:space="preserve"> LEK).</w:t>
            </w:r>
          </w:p>
          <w:p w14:paraId="0E099E15" w14:textId="77777777" w:rsidR="006C0F54" w:rsidRPr="00FC1A67" w:rsidRDefault="006C0F54" w:rsidP="00246D78">
            <w:pPr>
              <w:spacing w:before="40" w:after="40" w:line="276" w:lineRule="auto"/>
              <w:rPr>
                <w:rFonts w:ascii="Times New Roman" w:hAnsi="Times New Roman" w:cs="Times New Roman"/>
                <w:sz w:val="20"/>
                <w:szCs w:val="20"/>
              </w:rPr>
            </w:pPr>
            <w:r w:rsidRPr="00FC1A67">
              <w:rPr>
                <w:rFonts w:ascii="Times New Roman" w:hAnsi="Times New Roman" w:cs="Times New Roman"/>
                <w:sz w:val="20"/>
                <w:szCs w:val="20"/>
              </w:rPr>
              <w:t>Establishment of 2015 baseline for the number of properties paying the property tax in January 2016.</w:t>
            </w:r>
          </w:p>
        </w:tc>
      </w:tr>
      <w:tr w:rsidR="006C0F54" w:rsidRPr="004A176C" w14:paraId="7D308CAC" w14:textId="77777777" w:rsidTr="005C6D22">
        <w:trPr>
          <w:gridBefore w:val="1"/>
          <w:wBefore w:w="6" w:type="dxa"/>
        </w:trPr>
        <w:tc>
          <w:tcPr>
            <w:tcW w:w="14027" w:type="dxa"/>
            <w:gridSpan w:val="3"/>
            <w:tcBorders>
              <w:bottom w:val="single" w:sz="4" w:space="0" w:color="auto"/>
            </w:tcBorders>
            <w:shd w:val="clear" w:color="auto" w:fill="auto"/>
          </w:tcPr>
          <w:p w14:paraId="4DA2E4CE" w14:textId="6B8E5973" w:rsidR="006C0F54" w:rsidRPr="00FC1A67" w:rsidRDefault="006C0F54" w:rsidP="009D584E">
            <w:pPr>
              <w:spacing w:before="40" w:after="40"/>
              <w:rPr>
                <w:rFonts w:ascii="Times New Roman" w:hAnsi="Times New Roman" w:cs="Times New Roman"/>
                <w:sz w:val="20"/>
                <w:szCs w:val="20"/>
                <w:u w:val="single"/>
              </w:rPr>
            </w:pPr>
            <w:r w:rsidRPr="00FC1A67">
              <w:rPr>
                <w:rFonts w:ascii="Times New Roman" w:hAnsi="Times New Roman" w:cs="Times New Roman"/>
                <w:sz w:val="20"/>
                <w:szCs w:val="20"/>
                <w:u w:val="single"/>
              </w:rPr>
              <w:t>Source of verification:</w:t>
            </w:r>
            <w:r w:rsidRPr="00FC1A67">
              <w:rPr>
                <w:rFonts w:ascii="Times New Roman" w:hAnsi="Times New Roman" w:cs="Times New Roman"/>
                <w:sz w:val="20"/>
                <w:szCs w:val="20"/>
              </w:rPr>
              <w:t xml:space="preserve"> GDT</w:t>
            </w:r>
            <w:r w:rsidR="009D584E">
              <w:rPr>
                <w:rFonts w:ascii="Times New Roman" w:hAnsi="Times New Roman" w:cs="Times New Roman"/>
                <w:sz w:val="20"/>
                <w:szCs w:val="20"/>
              </w:rPr>
              <w:t xml:space="preserve"> for target 2015 and 2016</w:t>
            </w:r>
            <w:r w:rsidRPr="00FC1A67">
              <w:rPr>
                <w:rFonts w:ascii="Times New Roman" w:hAnsi="Times New Roman" w:cs="Times New Roman"/>
                <w:sz w:val="20"/>
                <w:szCs w:val="20"/>
              </w:rPr>
              <w:t>, MOF statistics</w:t>
            </w:r>
            <w:r w:rsidR="00680D88">
              <w:rPr>
                <w:rFonts w:ascii="Times New Roman" w:hAnsi="Times New Roman" w:cs="Times New Roman"/>
                <w:sz w:val="20"/>
                <w:szCs w:val="20"/>
              </w:rPr>
              <w:t xml:space="preserve"> for target for 2017</w:t>
            </w:r>
            <w:r w:rsidRPr="00FC1A67">
              <w:rPr>
                <w:rFonts w:ascii="Times New Roman" w:hAnsi="Times New Roman" w:cs="Times New Roman"/>
                <w:sz w:val="20"/>
                <w:szCs w:val="20"/>
              </w:rPr>
              <w:t>, Official Journal adoption of the legislative changes for the in</w:t>
            </w:r>
            <w:r>
              <w:rPr>
                <w:rFonts w:ascii="Times New Roman" w:hAnsi="Times New Roman" w:cs="Times New Roman"/>
                <w:sz w:val="20"/>
                <w:szCs w:val="20"/>
              </w:rPr>
              <w:t>troduction of fiscal cadastre, c</w:t>
            </w:r>
            <w:r w:rsidRPr="00FC1A67">
              <w:rPr>
                <w:rFonts w:ascii="Times New Roman" w:hAnsi="Times New Roman" w:cs="Times New Roman"/>
                <w:sz w:val="20"/>
                <w:szCs w:val="20"/>
              </w:rPr>
              <w:t>omparative annual property taxes collection data</w:t>
            </w:r>
            <w:r w:rsidR="00680D88">
              <w:rPr>
                <w:rFonts w:ascii="Times New Roman" w:hAnsi="Times New Roman" w:cs="Times New Roman"/>
                <w:sz w:val="20"/>
                <w:szCs w:val="20"/>
              </w:rPr>
              <w:t xml:space="preserve"> for target for 2017</w:t>
            </w:r>
            <w:r>
              <w:rPr>
                <w:rFonts w:ascii="Times New Roman" w:hAnsi="Times New Roman" w:cs="Times New Roman"/>
                <w:sz w:val="20"/>
                <w:szCs w:val="20"/>
              </w:rPr>
              <w:t>.</w:t>
            </w:r>
          </w:p>
        </w:tc>
      </w:tr>
      <w:tr w:rsidR="006C0F54" w:rsidRPr="004A4278" w14:paraId="5E3D96B7" w14:textId="77777777" w:rsidTr="005C6D22">
        <w:trPr>
          <w:gridBefore w:val="1"/>
          <w:wBefore w:w="6" w:type="dxa"/>
        </w:trPr>
        <w:tc>
          <w:tcPr>
            <w:tcW w:w="4233" w:type="dxa"/>
            <w:tcBorders>
              <w:bottom w:val="single" w:sz="4" w:space="0" w:color="auto"/>
            </w:tcBorders>
            <w:shd w:val="clear" w:color="auto" w:fill="auto"/>
          </w:tcPr>
          <w:p w14:paraId="4A919A85" w14:textId="00A75AF2" w:rsidR="006C0F54" w:rsidRPr="000B4ADC" w:rsidRDefault="006C0F54" w:rsidP="00246D78">
            <w:pPr>
              <w:spacing w:before="40" w:after="40"/>
              <w:rPr>
                <w:rFonts w:ascii="Times New Roman" w:hAnsi="Times New Roman"/>
                <w:sz w:val="20"/>
                <w:szCs w:val="20"/>
              </w:rPr>
            </w:pPr>
            <w:r>
              <w:rPr>
                <w:rFonts w:ascii="Times New Roman" w:hAnsi="Times New Roman" w:cs="Times New Roman"/>
                <w:sz w:val="20"/>
                <w:szCs w:val="20"/>
                <w:u w:val="single"/>
              </w:rPr>
              <w:lastRenderedPageBreak/>
              <w:t>Partial completion</w:t>
            </w:r>
            <w:r w:rsidR="008A7A20">
              <w:rPr>
                <w:rFonts w:ascii="Times New Roman" w:hAnsi="Times New Roman" w:cs="Times New Roman"/>
                <w:sz w:val="20"/>
                <w:szCs w:val="20"/>
              </w:rPr>
              <w:t>: 3</w:t>
            </w:r>
            <w:r w:rsidRPr="009E321F">
              <w:rPr>
                <w:rFonts w:ascii="Times New Roman" w:hAnsi="Times New Roman" w:cs="Times New Roman"/>
                <w:sz w:val="20"/>
                <w:szCs w:val="20"/>
              </w:rPr>
              <w:t>0% increase or more</w:t>
            </w:r>
          </w:p>
        </w:tc>
        <w:tc>
          <w:tcPr>
            <w:tcW w:w="4429" w:type="dxa"/>
            <w:tcBorders>
              <w:bottom w:val="single" w:sz="4" w:space="0" w:color="auto"/>
            </w:tcBorders>
            <w:shd w:val="clear" w:color="auto" w:fill="auto"/>
          </w:tcPr>
          <w:p w14:paraId="4EE1B9DB" w14:textId="77777777" w:rsidR="006C0F54" w:rsidRPr="000B4ADC" w:rsidRDefault="006C0F54" w:rsidP="00246D78">
            <w:pPr>
              <w:spacing w:before="40" w:after="40"/>
              <w:rPr>
                <w:rFonts w:ascii="Times New Roman" w:hAnsi="Times New Roman" w:cs="Times New Roman"/>
                <w:sz w:val="20"/>
                <w:szCs w:val="20"/>
              </w:rPr>
            </w:pPr>
            <w:r>
              <w:rPr>
                <w:rFonts w:ascii="Times New Roman" w:hAnsi="Times New Roman" w:cs="Times New Roman"/>
                <w:sz w:val="20"/>
                <w:szCs w:val="20"/>
                <w:u w:val="single"/>
              </w:rPr>
              <w:t>Partial completion:</w:t>
            </w:r>
            <w:r w:rsidRPr="009E321F">
              <w:rPr>
                <w:rFonts w:ascii="Times New Roman" w:hAnsi="Times New Roman" w:cs="Times New Roman"/>
                <w:sz w:val="20"/>
                <w:szCs w:val="20"/>
              </w:rPr>
              <w:t xml:space="preserve"> 10% increase or more</w:t>
            </w:r>
          </w:p>
        </w:tc>
        <w:tc>
          <w:tcPr>
            <w:tcW w:w="5365" w:type="dxa"/>
            <w:tcBorders>
              <w:bottom w:val="single" w:sz="4" w:space="0" w:color="auto"/>
            </w:tcBorders>
          </w:tcPr>
          <w:p w14:paraId="44A3E2B8" w14:textId="35A67C58" w:rsidR="006C0F54" w:rsidRPr="004A4278" w:rsidRDefault="006C0F54" w:rsidP="0028080A">
            <w:pPr>
              <w:spacing w:before="40" w:after="40"/>
              <w:rPr>
                <w:rFonts w:ascii="Times New Roman" w:hAnsi="Times New Roman" w:cs="Times New Roman"/>
                <w:i/>
                <w:sz w:val="20"/>
                <w:szCs w:val="20"/>
              </w:rPr>
            </w:pPr>
            <w:r>
              <w:rPr>
                <w:rFonts w:ascii="Times New Roman" w:hAnsi="Times New Roman" w:cs="Times New Roman"/>
                <w:sz w:val="20"/>
                <w:szCs w:val="20"/>
                <w:u w:val="single"/>
              </w:rPr>
              <w:t>Partial completion:</w:t>
            </w:r>
            <w:r w:rsidRPr="009E321F">
              <w:rPr>
                <w:rFonts w:ascii="Times New Roman" w:hAnsi="Times New Roman" w:cs="Times New Roman"/>
                <w:sz w:val="20"/>
                <w:szCs w:val="20"/>
              </w:rPr>
              <w:t xml:space="preserve"> 10% increase or more </w:t>
            </w:r>
            <w:r w:rsidRPr="005D6CE5">
              <w:rPr>
                <w:rFonts w:ascii="Times New Roman" w:hAnsi="Times New Roman" w:cs="Times New Roman"/>
                <w:sz w:val="20"/>
                <w:szCs w:val="20"/>
              </w:rPr>
              <w:t>increase in the number of properties effectively paying the tax</w:t>
            </w:r>
            <w:r>
              <w:rPr>
                <w:rFonts w:ascii="Times New Roman" w:hAnsi="Times New Roman" w:cs="Times New Roman"/>
                <w:sz w:val="20"/>
                <w:szCs w:val="20"/>
              </w:rPr>
              <w:t>)</w:t>
            </w:r>
          </w:p>
        </w:tc>
      </w:tr>
      <w:tr w:rsidR="006C0F54" w:rsidRPr="00D33856" w14:paraId="570003E1" w14:textId="77777777" w:rsidTr="005C6D22">
        <w:trPr>
          <w:gridBefore w:val="1"/>
          <w:wBefore w:w="6" w:type="dxa"/>
        </w:trPr>
        <w:tc>
          <w:tcPr>
            <w:tcW w:w="14027" w:type="dxa"/>
            <w:gridSpan w:val="3"/>
            <w:tcBorders>
              <w:bottom w:val="single" w:sz="4" w:space="0" w:color="auto"/>
            </w:tcBorders>
            <w:shd w:val="clear" w:color="auto" w:fill="BFBFBF"/>
          </w:tcPr>
          <w:p w14:paraId="7BCBDD91" w14:textId="77777777" w:rsidR="006C0F54" w:rsidRPr="005C5B0F" w:rsidRDefault="006C0F54" w:rsidP="00246D78">
            <w:pPr>
              <w:spacing w:before="40" w:after="40"/>
              <w:rPr>
                <w:rFonts w:ascii="Times New Roman" w:hAnsi="Times New Roman" w:cs="Times New Roman"/>
                <w:b/>
                <w:sz w:val="20"/>
                <w:szCs w:val="20"/>
              </w:rPr>
            </w:pPr>
            <w:r w:rsidRPr="005C5B0F">
              <w:rPr>
                <w:rFonts w:ascii="Times New Roman" w:hAnsi="Times New Roman" w:cs="Times New Roman"/>
                <w:b/>
                <w:sz w:val="20"/>
                <w:szCs w:val="20"/>
              </w:rPr>
              <w:t>5</w:t>
            </w:r>
            <w:r w:rsidRPr="005C5B0F">
              <w:rPr>
                <w:rFonts w:ascii="Times New Roman" w:hAnsi="Times New Roman" w:cs="Times New Roman"/>
                <w:sz w:val="20"/>
                <w:szCs w:val="20"/>
              </w:rPr>
              <w:t xml:space="preserve"> - </w:t>
            </w:r>
            <w:r w:rsidRPr="005C5B0F">
              <w:rPr>
                <w:rFonts w:ascii="Times New Roman" w:hAnsi="Times New Roman" w:cs="Times New Roman"/>
                <w:b/>
                <w:sz w:val="20"/>
                <w:szCs w:val="20"/>
              </w:rPr>
              <w:t>Strengthened public procurement review system</w:t>
            </w:r>
          </w:p>
        </w:tc>
      </w:tr>
      <w:tr w:rsidR="006C0F54" w:rsidRPr="00864221" w14:paraId="30D350AB" w14:textId="77777777" w:rsidTr="005C6D22">
        <w:trPr>
          <w:gridBefore w:val="1"/>
          <w:wBefore w:w="6" w:type="dxa"/>
          <w:trHeight w:val="236"/>
        </w:trPr>
        <w:tc>
          <w:tcPr>
            <w:tcW w:w="4233" w:type="dxa"/>
            <w:tcBorders>
              <w:bottom w:val="single" w:sz="4" w:space="0" w:color="auto"/>
            </w:tcBorders>
            <w:shd w:val="clear" w:color="auto" w:fill="auto"/>
          </w:tcPr>
          <w:p w14:paraId="36A1A07C" w14:textId="502B5F4F" w:rsidR="006C0F54" w:rsidRPr="00E44956" w:rsidRDefault="006C0F54" w:rsidP="0065581C">
            <w:pPr>
              <w:pStyle w:val="CommentText"/>
              <w:spacing w:before="0"/>
              <w:rPr>
                <w:rFonts w:ascii="Times New Roman" w:hAnsi="Times New Roman" w:cs="Times New Roman"/>
              </w:rPr>
            </w:pPr>
            <w:r>
              <w:rPr>
                <w:rFonts w:ascii="Times New Roman" w:hAnsi="Times New Roman" w:cs="Times New Roman"/>
                <w:b/>
                <w:u w:val="single"/>
              </w:rPr>
              <w:t>5</w:t>
            </w:r>
            <w:r w:rsidRPr="00E44956">
              <w:rPr>
                <w:rFonts w:ascii="Times New Roman" w:hAnsi="Times New Roman" w:cs="Times New Roman"/>
                <w:b/>
                <w:u w:val="single"/>
              </w:rPr>
              <w:t>.1</w:t>
            </w:r>
            <w:r w:rsidRPr="00E44956">
              <w:rPr>
                <w:rFonts w:ascii="Times New Roman" w:hAnsi="Times New Roman" w:cs="Times New Roman"/>
              </w:rPr>
              <w:t xml:space="preserve"> The draft public procurement </w:t>
            </w:r>
            <w:r w:rsidR="0065581C">
              <w:rPr>
                <w:rFonts w:ascii="Times New Roman" w:hAnsi="Times New Roman" w:cs="Times New Roman"/>
              </w:rPr>
              <w:t>legislation</w:t>
            </w:r>
            <w:r w:rsidRPr="00E44956">
              <w:rPr>
                <w:rFonts w:ascii="Times New Roman" w:hAnsi="Times New Roman" w:cs="Times New Roman"/>
              </w:rPr>
              <w:t xml:space="preserve"> submitted to Parliament outlines guarantees for institutional independence of the </w:t>
            </w:r>
            <w:r>
              <w:rPr>
                <w:rFonts w:ascii="Times New Roman" w:hAnsi="Times New Roman" w:cs="Times New Roman"/>
              </w:rPr>
              <w:t>public procurement review body</w:t>
            </w:r>
            <w:r w:rsidRPr="00E44956">
              <w:rPr>
                <w:rFonts w:ascii="Times New Roman" w:hAnsi="Times New Roman" w:cs="Times New Roman"/>
              </w:rPr>
              <w:t xml:space="preserve"> in line with the relevant provisions of the new Remedies Directive 2007/66/EC</w:t>
            </w:r>
          </w:p>
        </w:tc>
        <w:tc>
          <w:tcPr>
            <w:tcW w:w="4429" w:type="dxa"/>
            <w:tcBorders>
              <w:bottom w:val="single" w:sz="4" w:space="0" w:color="auto"/>
            </w:tcBorders>
            <w:shd w:val="clear" w:color="auto" w:fill="auto"/>
          </w:tcPr>
          <w:p w14:paraId="71969567" w14:textId="77777777" w:rsidR="006C0F54" w:rsidRPr="00A20E7C" w:rsidRDefault="006C0F54" w:rsidP="00246D78">
            <w:pPr>
              <w:spacing w:before="0" w:after="200" w:line="276" w:lineRule="auto"/>
              <w:jc w:val="left"/>
              <w:rPr>
                <w:rFonts w:ascii="Times New Roman" w:hAnsi="Times New Roman" w:cs="Times New Roman"/>
                <w:sz w:val="20"/>
                <w:szCs w:val="20"/>
              </w:rPr>
            </w:pPr>
            <w:r>
              <w:rPr>
                <w:rFonts w:ascii="Times New Roman" w:hAnsi="Times New Roman" w:cs="Times New Roman"/>
                <w:b/>
                <w:sz w:val="20"/>
                <w:szCs w:val="20"/>
                <w:u w:val="single"/>
              </w:rPr>
              <w:t>5</w:t>
            </w:r>
            <w:r w:rsidRPr="00A20E7C">
              <w:rPr>
                <w:rFonts w:ascii="Times New Roman" w:hAnsi="Times New Roman" w:cs="Times New Roman"/>
                <w:b/>
                <w:sz w:val="20"/>
                <w:szCs w:val="20"/>
                <w:u w:val="single"/>
              </w:rPr>
              <w:t>.2</w:t>
            </w:r>
            <w:r w:rsidRPr="00A20E7C">
              <w:rPr>
                <w:rFonts w:ascii="Times New Roman" w:hAnsi="Times New Roman" w:cs="Times New Roman"/>
                <w:sz w:val="20"/>
                <w:szCs w:val="20"/>
              </w:rPr>
              <w:t xml:space="preserve"> </w:t>
            </w:r>
            <w:r w:rsidRPr="004849F4">
              <w:rPr>
                <w:rFonts w:ascii="Times New Roman" w:hAnsi="Times New Roman" w:cs="Times New Roman"/>
                <w:sz w:val="20"/>
                <w:szCs w:val="20"/>
              </w:rPr>
              <w:t>The public procurement review body operates a more independent, transparent</w:t>
            </w:r>
            <w:r>
              <w:rPr>
                <w:rFonts w:ascii="Times New Roman" w:hAnsi="Times New Roman" w:cs="Times New Roman"/>
                <w:sz w:val="20"/>
                <w:szCs w:val="20"/>
              </w:rPr>
              <w:t>,</w:t>
            </w:r>
            <w:r w:rsidRPr="004849F4">
              <w:rPr>
                <w:rFonts w:ascii="Times New Roman" w:hAnsi="Times New Roman" w:cs="Times New Roman"/>
                <w:sz w:val="20"/>
                <w:szCs w:val="20"/>
              </w:rPr>
              <w:t xml:space="preserve"> effective and efficient remedy system, confirmed with a score of 3 (out of 5) or more</w:t>
            </w:r>
          </w:p>
        </w:tc>
        <w:tc>
          <w:tcPr>
            <w:tcW w:w="5365" w:type="dxa"/>
            <w:tcBorders>
              <w:bottom w:val="single" w:sz="4" w:space="0" w:color="auto"/>
            </w:tcBorders>
          </w:tcPr>
          <w:p w14:paraId="38EE80E3" w14:textId="77777777" w:rsidR="006C0F54" w:rsidRPr="00864221" w:rsidRDefault="006C0F54" w:rsidP="00246D78">
            <w:pPr>
              <w:spacing w:before="0" w:after="40"/>
              <w:rPr>
                <w:rFonts w:ascii="Times New Roman" w:hAnsi="Times New Roman" w:cs="Times New Roman"/>
                <w:sz w:val="20"/>
                <w:szCs w:val="20"/>
                <w:u w:val="single"/>
              </w:rPr>
            </w:pPr>
            <w:r>
              <w:rPr>
                <w:rFonts w:ascii="Times New Roman" w:hAnsi="Times New Roman" w:cs="Times New Roman"/>
                <w:b/>
                <w:sz w:val="20"/>
                <w:szCs w:val="20"/>
                <w:u w:val="single"/>
              </w:rPr>
              <w:t>5</w:t>
            </w:r>
            <w:r w:rsidRPr="00B24FF0">
              <w:rPr>
                <w:rFonts w:ascii="Times New Roman" w:hAnsi="Times New Roman" w:cs="Times New Roman"/>
                <w:b/>
                <w:sz w:val="20"/>
                <w:szCs w:val="20"/>
                <w:u w:val="single"/>
              </w:rPr>
              <w:t>.3</w:t>
            </w:r>
            <w:r>
              <w:rPr>
                <w:rFonts w:ascii="Times New Roman" w:hAnsi="Times New Roman" w:cs="Times New Roman"/>
                <w:sz w:val="20"/>
                <w:szCs w:val="20"/>
              </w:rPr>
              <w:t xml:space="preserve"> </w:t>
            </w:r>
            <w:r w:rsidRPr="00CC3D9C">
              <w:rPr>
                <w:rFonts w:ascii="Times New Roman" w:hAnsi="Times New Roman" w:cs="Times New Roman"/>
                <w:sz w:val="20"/>
                <w:szCs w:val="20"/>
              </w:rPr>
              <w:t xml:space="preserve">The percentage of cases when the review body exceeds the legal maximum processing time is </w:t>
            </w:r>
            <w:r>
              <w:rPr>
                <w:rFonts w:ascii="Times New Roman" w:hAnsi="Times New Roman" w:cs="Times New Roman"/>
                <w:sz w:val="20"/>
                <w:szCs w:val="20"/>
              </w:rPr>
              <w:t>below 10%</w:t>
            </w:r>
          </w:p>
        </w:tc>
      </w:tr>
      <w:tr w:rsidR="006C0F54" w:rsidRPr="00864221" w14:paraId="123C9139" w14:textId="77777777" w:rsidTr="005C6D22">
        <w:trPr>
          <w:gridBefore w:val="1"/>
          <w:wBefore w:w="6" w:type="dxa"/>
          <w:trHeight w:val="380"/>
        </w:trPr>
        <w:tc>
          <w:tcPr>
            <w:tcW w:w="14027" w:type="dxa"/>
            <w:gridSpan w:val="3"/>
            <w:tcBorders>
              <w:bottom w:val="single" w:sz="4" w:space="0" w:color="auto"/>
            </w:tcBorders>
            <w:shd w:val="clear" w:color="auto" w:fill="auto"/>
          </w:tcPr>
          <w:p w14:paraId="35CA7F8C" w14:textId="4F4E1D5C" w:rsidR="006C0F54" w:rsidRDefault="006C0F54" w:rsidP="00246D78">
            <w:pPr>
              <w:spacing w:before="40" w:after="40"/>
              <w:rPr>
                <w:rFonts w:ascii="Times New Roman" w:hAnsi="Times New Roman" w:cs="Times New Roman"/>
                <w:sz w:val="20"/>
                <w:szCs w:val="20"/>
              </w:rPr>
            </w:pPr>
            <w:r w:rsidRPr="00DF0B9B">
              <w:rPr>
                <w:rFonts w:ascii="Times New Roman" w:hAnsi="Times New Roman" w:cs="Times New Roman"/>
                <w:sz w:val="20"/>
                <w:szCs w:val="20"/>
                <w:u w:val="single"/>
              </w:rPr>
              <w:t>Baseline:</w:t>
            </w:r>
            <w:r w:rsidRPr="00F4720C">
              <w:rPr>
                <w:rFonts w:ascii="Times New Roman" w:hAnsi="Times New Roman" w:cs="Times New Roman"/>
                <w:sz w:val="20"/>
                <w:szCs w:val="20"/>
              </w:rPr>
              <w:t xml:space="preserve"> </w:t>
            </w:r>
            <w:r>
              <w:rPr>
                <w:rFonts w:ascii="Times New Roman" w:hAnsi="Times New Roman" w:cs="Times New Roman"/>
                <w:sz w:val="20"/>
                <w:szCs w:val="20"/>
              </w:rPr>
              <w:t>currently t</w:t>
            </w:r>
            <w:r w:rsidRPr="00F4720C">
              <w:rPr>
                <w:rFonts w:ascii="Times New Roman" w:hAnsi="Times New Roman" w:cs="Times New Roman"/>
                <w:sz w:val="20"/>
                <w:szCs w:val="20"/>
              </w:rPr>
              <w:t>he P</w:t>
            </w:r>
            <w:r>
              <w:rPr>
                <w:rFonts w:ascii="Times New Roman" w:hAnsi="Times New Roman" w:cs="Times New Roman"/>
                <w:sz w:val="20"/>
                <w:szCs w:val="20"/>
              </w:rPr>
              <w:t xml:space="preserve">ublic </w:t>
            </w:r>
            <w:r w:rsidRPr="00F4720C">
              <w:rPr>
                <w:rFonts w:ascii="Times New Roman" w:hAnsi="Times New Roman" w:cs="Times New Roman"/>
                <w:sz w:val="20"/>
                <w:szCs w:val="20"/>
              </w:rPr>
              <w:t>P</w:t>
            </w:r>
            <w:r>
              <w:rPr>
                <w:rFonts w:ascii="Times New Roman" w:hAnsi="Times New Roman" w:cs="Times New Roman"/>
                <w:sz w:val="20"/>
                <w:szCs w:val="20"/>
              </w:rPr>
              <w:t xml:space="preserve">rocurement </w:t>
            </w:r>
            <w:r w:rsidRPr="00F4720C">
              <w:rPr>
                <w:rFonts w:ascii="Times New Roman" w:hAnsi="Times New Roman" w:cs="Times New Roman"/>
                <w:sz w:val="20"/>
                <w:szCs w:val="20"/>
              </w:rPr>
              <w:t>C</w:t>
            </w:r>
            <w:r>
              <w:rPr>
                <w:rFonts w:ascii="Times New Roman" w:hAnsi="Times New Roman" w:cs="Times New Roman"/>
                <w:sz w:val="20"/>
                <w:szCs w:val="20"/>
              </w:rPr>
              <w:t>ommission</w:t>
            </w:r>
            <w:r w:rsidRPr="00F4720C">
              <w:rPr>
                <w:rFonts w:ascii="Times New Roman" w:hAnsi="Times New Roman" w:cs="Times New Roman"/>
                <w:sz w:val="20"/>
                <w:szCs w:val="20"/>
              </w:rPr>
              <w:t xml:space="preserve"> </w:t>
            </w:r>
            <w:r w:rsidR="009D584E">
              <w:rPr>
                <w:rFonts w:ascii="Times New Roman" w:hAnsi="Times New Roman" w:cs="Times New Roman"/>
                <w:sz w:val="20"/>
                <w:szCs w:val="20"/>
              </w:rPr>
              <w:t>(</w:t>
            </w:r>
            <w:r w:rsidR="009D584E" w:rsidRPr="009D584E">
              <w:rPr>
                <w:rFonts w:ascii="Times New Roman" w:hAnsi="Times New Roman" w:cs="Times New Roman"/>
                <w:sz w:val="20"/>
                <w:szCs w:val="20"/>
              </w:rPr>
              <w:t xml:space="preserve">review body) </w:t>
            </w:r>
            <w:r w:rsidRPr="00F4720C">
              <w:rPr>
                <w:rFonts w:ascii="Times New Roman" w:hAnsi="Times New Roman" w:cs="Times New Roman"/>
                <w:sz w:val="20"/>
                <w:szCs w:val="20"/>
              </w:rPr>
              <w:t>is a public legal body subordinate to the Council of Ministers.</w:t>
            </w:r>
            <w:r>
              <w:rPr>
                <w:rFonts w:ascii="Times New Roman" w:hAnsi="Times New Roman" w:cs="Times New Roman"/>
                <w:sz w:val="20"/>
                <w:szCs w:val="20"/>
              </w:rPr>
              <w:t xml:space="preserve"> </w:t>
            </w:r>
          </w:p>
          <w:p w14:paraId="348BE604" w14:textId="77777777" w:rsidR="006C0F54" w:rsidRDefault="006C0F54" w:rsidP="00246D78">
            <w:pPr>
              <w:spacing w:before="40" w:after="40"/>
              <w:rPr>
                <w:rFonts w:ascii="Times New Roman" w:hAnsi="Times New Roman" w:cs="Times New Roman"/>
                <w:sz w:val="20"/>
                <w:szCs w:val="20"/>
              </w:rPr>
            </w:pPr>
            <w:r>
              <w:rPr>
                <w:rFonts w:ascii="Times New Roman" w:hAnsi="Times New Roman" w:cs="Times New Roman"/>
                <w:sz w:val="20"/>
                <w:szCs w:val="20"/>
              </w:rPr>
              <w:t>SIGMA score for indicator 2.6 for independent, transparent, effective and efficient remedy system is assessed as 2 in 2014.</w:t>
            </w:r>
          </w:p>
          <w:p w14:paraId="7603FE38" w14:textId="77777777" w:rsidR="006C0F54" w:rsidRPr="00864221" w:rsidRDefault="006C0F54" w:rsidP="00246D78">
            <w:pPr>
              <w:spacing w:before="40" w:after="40"/>
              <w:rPr>
                <w:rFonts w:ascii="Times New Roman" w:hAnsi="Times New Roman" w:cs="Times New Roman"/>
                <w:sz w:val="20"/>
                <w:szCs w:val="20"/>
                <w:u w:val="single"/>
              </w:rPr>
            </w:pPr>
            <w:r>
              <w:rPr>
                <w:rFonts w:ascii="Times New Roman" w:hAnsi="Times New Roman" w:cs="Times New Roman"/>
                <w:sz w:val="20"/>
                <w:szCs w:val="20"/>
              </w:rPr>
              <w:t xml:space="preserve">% of </w:t>
            </w:r>
            <w:r w:rsidRPr="00CC3D9C">
              <w:rPr>
                <w:rFonts w:ascii="Times New Roman" w:hAnsi="Times New Roman" w:cs="Times New Roman"/>
                <w:sz w:val="20"/>
                <w:szCs w:val="20"/>
              </w:rPr>
              <w:t>cases when the review body exceeds the legal maximum processing time</w:t>
            </w:r>
            <w:r>
              <w:rPr>
                <w:rFonts w:ascii="Times New Roman" w:hAnsi="Times New Roman" w:cs="Times New Roman"/>
                <w:sz w:val="20"/>
                <w:szCs w:val="20"/>
              </w:rPr>
              <w:t xml:space="preserve">: </w:t>
            </w:r>
            <w:r w:rsidRPr="00CC3D9C">
              <w:rPr>
                <w:rFonts w:ascii="Times New Roman" w:hAnsi="Times New Roman" w:cs="Times New Roman"/>
                <w:sz w:val="20"/>
                <w:szCs w:val="20"/>
              </w:rPr>
              <w:t>39.6%</w:t>
            </w:r>
            <w:r>
              <w:rPr>
                <w:rFonts w:ascii="Times New Roman" w:hAnsi="Times New Roman" w:cs="Times New Roman"/>
                <w:sz w:val="20"/>
                <w:szCs w:val="20"/>
              </w:rPr>
              <w:t xml:space="preserve"> in 2014.</w:t>
            </w:r>
          </w:p>
        </w:tc>
      </w:tr>
      <w:tr w:rsidR="006C0F54" w:rsidRPr="00864221" w14:paraId="23EDCF0A" w14:textId="77777777" w:rsidTr="00093E0F">
        <w:trPr>
          <w:gridBefore w:val="1"/>
          <w:wBefore w:w="6" w:type="dxa"/>
          <w:trHeight w:val="820"/>
        </w:trPr>
        <w:tc>
          <w:tcPr>
            <w:tcW w:w="4233" w:type="dxa"/>
            <w:tcBorders>
              <w:bottom w:val="single" w:sz="4" w:space="0" w:color="auto"/>
            </w:tcBorders>
            <w:shd w:val="clear" w:color="auto" w:fill="auto"/>
          </w:tcPr>
          <w:p w14:paraId="389BFA52" w14:textId="77777777" w:rsidR="006C0F54" w:rsidRPr="00864221" w:rsidRDefault="006C0F54" w:rsidP="00246D78">
            <w:pPr>
              <w:spacing w:before="40" w:after="40"/>
              <w:rPr>
                <w:rFonts w:ascii="Times New Roman" w:hAnsi="Times New Roman" w:cs="Times New Roman"/>
                <w:sz w:val="20"/>
                <w:szCs w:val="20"/>
                <w:u w:val="single"/>
              </w:rPr>
            </w:pPr>
            <w:r w:rsidRPr="00864221">
              <w:rPr>
                <w:rFonts w:ascii="Times New Roman" w:hAnsi="Times New Roman" w:cs="Times New Roman"/>
                <w:sz w:val="20"/>
                <w:szCs w:val="20"/>
                <w:u w:val="single"/>
              </w:rPr>
              <w:t>Source of verification:</w:t>
            </w:r>
          </w:p>
          <w:p w14:paraId="52DEE19F" w14:textId="77777777" w:rsidR="006C0F54" w:rsidRPr="009E321F" w:rsidRDefault="006C0F54" w:rsidP="00246D78">
            <w:pPr>
              <w:spacing w:before="40" w:after="40"/>
              <w:rPr>
                <w:rFonts w:ascii="Times New Roman" w:hAnsi="Times New Roman" w:cs="Times New Roman"/>
                <w:sz w:val="20"/>
                <w:szCs w:val="20"/>
              </w:rPr>
            </w:pPr>
            <w:r w:rsidRPr="009E321F">
              <w:rPr>
                <w:rFonts w:ascii="Times New Roman" w:hAnsi="Times New Roman" w:cs="Times New Roman"/>
                <w:sz w:val="20"/>
                <w:szCs w:val="20"/>
              </w:rPr>
              <w:t xml:space="preserve">Council of Ministers’ approval amendments to the </w:t>
            </w:r>
            <w:r>
              <w:rPr>
                <w:rFonts w:ascii="Times New Roman" w:hAnsi="Times New Roman" w:cs="Times New Roman"/>
                <w:sz w:val="20"/>
                <w:szCs w:val="20"/>
              </w:rPr>
              <w:t>Public Procurement L</w:t>
            </w:r>
            <w:r w:rsidRPr="009E321F">
              <w:rPr>
                <w:rFonts w:ascii="Times New Roman" w:hAnsi="Times New Roman" w:cs="Times New Roman"/>
                <w:sz w:val="20"/>
                <w:szCs w:val="20"/>
              </w:rPr>
              <w:t>aw</w:t>
            </w:r>
          </w:p>
        </w:tc>
        <w:tc>
          <w:tcPr>
            <w:tcW w:w="4429" w:type="dxa"/>
            <w:tcBorders>
              <w:bottom w:val="single" w:sz="4" w:space="0" w:color="auto"/>
            </w:tcBorders>
            <w:shd w:val="clear" w:color="auto" w:fill="auto"/>
          </w:tcPr>
          <w:p w14:paraId="4B8275B1" w14:textId="77777777" w:rsidR="006C0F54" w:rsidRPr="00864221" w:rsidRDefault="006C0F54" w:rsidP="00246D78">
            <w:pPr>
              <w:spacing w:before="40" w:after="40"/>
              <w:rPr>
                <w:rFonts w:ascii="Times New Roman" w:hAnsi="Times New Roman" w:cs="Times New Roman"/>
                <w:sz w:val="20"/>
                <w:szCs w:val="20"/>
                <w:u w:val="single"/>
              </w:rPr>
            </w:pPr>
            <w:r w:rsidRPr="00864221">
              <w:rPr>
                <w:rFonts w:ascii="Times New Roman" w:hAnsi="Times New Roman" w:cs="Times New Roman"/>
                <w:sz w:val="20"/>
                <w:szCs w:val="20"/>
                <w:u w:val="single"/>
              </w:rPr>
              <w:t>Source of verification:</w:t>
            </w:r>
          </w:p>
          <w:p w14:paraId="66E9D47A" w14:textId="77777777" w:rsidR="006C0F54" w:rsidRPr="009E321F" w:rsidRDefault="006C0F54" w:rsidP="00246D78">
            <w:pPr>
              <w:spacing w:before="40" w:after="40"/>
              <w:rPr>
                <w:rFonts w:ascii="Times New Roman" w:hAnsi="Times New Roman" w:cs="Times New Roman"/>
                <w:sz w:val="20"/>
                <w:szCs w:val="20"/>
              </w:rPr>
            </w:pPr>
            <w:r w:rsidRPr="009E321F">
              <w:rPr>
                <w:rFonts w:ascii="Times New Roman" w:hAnsi="Times New Roman" w:cs="Times New Roman"/>
                <w:sz w:val="20"/>
                <w:szCs w:val="20"/>
              </w:rPr>
              <w:t xml:space="preserve">SIGMA assessment </w:t>
            </w:r>
          </w:p>
        </w:tc>
        <w:tc>
          <w:tcPr>
            <w:tcW w:w="5365" w:type="dxa"/>
            <w:tcBorders>
              <w:bottom w:val="single" w:sz="4" w:space="0" w:color="auto"/>
            </w:tcBorders>
          </w:tcPr>
          <w:p w14:paraId="3389299B" w14:textId="77777777" w:rsidR="006C0F54" w:rsidRPr="00864221" w:rsidRDefault="006C0F54" w:rsidP="00246D78">
            <w:pPr>
              <w:spacing w:before="40" w:after="40"/>
              <w:rPr>
                <w:rFonts w:ascii="Times New Roman" w:hAnsi="Times New Roman" w:cs="Times New Roman"/>
                <w:sz w:val="20"/>
                <w:szCs w:val="20"/>
                <w:u w:val="single"/>
              </w:rPr>
            </w:pPr>
            <w:r w:rsidRPr="00864221">
              <w:rPr>
                <w:rFonts w:ascii="Times New Roman" w:hAnsi="Times New Roman" w:cs="Times New Roman"/>
                <w:sz w:val="20"/>
                <w:szCs w:val="20"/>
                <w:u w:val="single"/>
              </w:rPr>
              <w:t>Source of verification:</w:t>
            </w:r>
          </w:p>
          <w:p w14:paraId="300DFE9E" w14:textId="77777777" w:rsidR="006C0F54" w:rsidRPr="009E321F" w:rsidRDefault="006C0F54" w:rsidP="00246D78">
            <w:pPr>
              <w:spacing w:before="40" w:after="40"/>
              <w:rPr>
                <w:rFonts w:ascii="Times New Roman" w:hAnsi="Times New Roman" w:cs="Times New Roman"/>
                <w:sz w:val="20"/>
                <w:szCs w:val="20"/>
              </w:rPr>
            </w:pPr>
            <w:r w:rsidRPr="009E321F">
              <w:rPr>
                <w:rFonts w:ascii="Times New Roman" w:hAnsi="Times New Roman" w:cs="Times New Roman"/>
                <w:sz w:val="20"/>
                <w:szCs w:val="20"/>
              </w:rPr>
              <w:t>Public procurement review body annual report</w:t>
            </w:r>
          </w:p>
        </w:tc>
      </w:tr>
      <w:tr w:rsidR="006C0F54" w:rsidRPr="00C326D3" w14:paraId="4043793A" w14:textId="77777777" w:rsidTr="005C6D22">
        <w:trPr>
          <w:gridBefore w:val="1"/>
          <w:wBefore w:w="6" w:type="dxa"/>
          <w:trHeight w:val="307"/>
        </w:trPr>
        <w:tc>
          <w:tcPr>
            <w:tcW w:w="4233" w:type="dxa"/>
            <w:tcBorders>
              <w:bottom w:val="single" w:sz="4" w:space="0" w:color="auto"/>
            </w:tcBorders>
            <w:shd w:val="clear" w:color="auto" w:fill="auto"/>
          </w:tcPr>
          <w:p w14:paraId="752C6BBA" w14:textId="77777777" w:rsidR="006C0F54" w:rsidRPr="00C326D3" w:rsidRDefault="006C0F54" w:rsidP="00246D78">
            <w:pPr>
              <w:spacing w:before="40" w:after="40"/>
              <w:rPr>
                <w:rFonts w:ascii="Times New Roman" w:hAnsi="Times New Roman" w:cs="Times New Roman"/>
                <w:sz w:val="20"/>
                <w:szCs w:val="20"/>
                <w:u w:val="single"/>
                <w:lang w:val="it-IT"/>
              </w:rPr>
            </w:pPr>
            <w:r w:rsidRPr="00C326D3">
              <w:rPr>
                <w:rFonts w:ascii="Times New Roman" w:hAnsi="Times New Roman" w:cs="Times New Roman"/>
                <w:sz w:val="20"/>
                <w:szCs w:val="20"/>
                <w:u w:val="single"/>
                <w:lang w:val="it-IT"/>
              </w:rPr>
              <w:t>Partial completion</w:t>
            </w:r>
            <w:r>
              <w:rPr>
                <w:rFonts w:ascii="Times New Roman" w:hAnsi="Times New Roman" w:cs="Times New Roman"/>
                <w:sz w:val="20"/>
                <w:szCs w:val="20"/>
                <w:u w:val="single"/>
                <w:lang w:val="it-IT"/>
              </w:rPr>
              <w:t>:</w:t>
            </w:r>
            <w:r w:rsidRPr="009E321F">
              <w:rPr>
                <w:rFonts w:ascii="Times New Roman" w:hAnsi="Times New Roman" w:cs="Times New Roman"/>
                <w:sz w:val="20"/>
                <w:szCs w:val="20"/>
                <w:lang w:val="it-IT"/>
              </w:rPr>
              <w:t xml:space="preserve"> N/A</w:t>
            </w:r>
          </w:p>
        </w:tc>
        <w:tc>
          <w:tcPr>
            <w:tcW w:w="4429" w:type="dxa"/>
            <w:tcBorders>
              <w:bottom w:val="single" w:sz="4" w:space="0" w:color="auto"/>
            </w:tcBorders>
            <w:shd w:val="clear" w:color="auto" w:fill="auto"/>
          </w:tcPr>
          <w:p w14:paraId="442DA825" w14:textId="77777777" w:rsidR="006C0F54" w:rsidRPr="00C326D3" w:rsidRDefault="006C0F54" w:rsidP="00246D78">
            <w:pPr>
              <w:spacing w:before="40" w:after="40"/>
              <w:rPr>
                <w:rFonts w:ascii="Times New Roman" w:hAnsi="Times New Roman" w:cs="Times New Roman"/>
                <w:sz w:val="20"/>
                <w:szCs w:val="20"/>
                <w:u w:val="single"/>
                <w:lang w:val="it-IT"/>
              </w:rPr>
            </w:pPr>
            <w:r w:rsidRPr="00C326D3">
              <w:rPr>
                <w:rFonts w:ascii="Times New Roman" w:hAnsi="Times New Roman" w:cs="Times New Roman"/>
                <w:sz w:val="20"/>
                <w:szCs w:val="20"/>
                <w:u w:val="single"/>
                <w:lang w:val="it-IT"/>
              </w:rPr>
              <w:t>Partial completion</w:t>
            </w:r>
            <w:r>
              <w:rPr>
                <w:rFonts w:ascii="Times New Roman" w:hAnsi="Times New Roman" w:cs="Times New Roman"/>
                <w:sz w:val="20"/>
                <w:szCs w:val="20"/>
                <w:u w:val="single"/>
                <w:lang w:val="it-IT"/>
              </w:rPr>
              <w:t>:</w:t>
            </w:r>
            <w:r w:rsidRPr="009E321F">
              <w:rPr>
                <w:rFonts w:ascii="Times New Roman" w:hAnsi="Times New Roman" w:cs="Times New Roman"/>
                <w:sz w:val="20"/>
                <w:szCs w:val="20"/>
                <w:lang w:val="it-IT"/>
              </w:rPr>
              <w:t xml:space="preserve"> N/A</w:t>
            </w:r>
          </w:p>
        </w:tc>
        <w:tc>
          <w:tcPr>
            <w:tcW w:w="5365" w:type="dxa"/>
            <w:tcBorders>
              <w:bottom w:val="single" w:sz="4" w:space="0" w:color="auto"/>
            </w:tcBorders>
          </w:tcPr>
          <w:p w14:paraId="26986ABC" w14:textId="77777777" w:rsidR="006C0F54" w:rsidRPr="009E321F" w:rsidRDefault="006C0F54" w:rsidP="00246D78">
            <w:pPr>
              <w:spacing w:before="40" w:after="40"/>
              <w:rPr>
                <w:rFonts w:ascii="Times New Roman" w:hAnsi="Times New Roman" w:cs="Times New Roman"/>
                <w:sz w:val="20"/>
                <w:szCs w:val="20"/>
              </w:rPr>
            </w:pPr>
            <w:r w:rsidRPr="00C326D3">
              <w:rPr>
                <w:rFonts w:ascii="Times New Roman" w:hAnsi="Times New Roman" w:cs="Times New Roman"/>
                <w:sz w:val="20"/>
                <w:szCs w:val="20"/>
                <w:u w:val="single"/>
                <w:lang w:val="it-IT"/>
              </w:rPr>
              <w:t>Partial completion</w:t>
            </w:r>
            <w:r>
              <w:rPr>
                <w:rFonts w:ascii="Times New Roman" w:hAnsi="Times New Roman" w:cs="Times New Roman"/>
                <w:sz w:val="20"/>
                <w:szCs w:val="20"/>
                <w:u w:val="single"/>
                <w:lang w:val="it-IT"/>
              </w:rPr>
              <w:t>:</w:t>
            </w:r>
            <w:r w:rsidRPr="009E321F">
              <w:rPr>
                <w:rFonts w:ascii="Times New Roman" w:hAnsi="Times New Roman" w:cs="Times New Roman"/>
                <w:sz w:val="20"/>
                <w:szCs w:val="20"/>
                <w:lang w:val="it-IT"/>
              </w:rPr>
              <w:t xml:space="preserve"> </w:t>
            </w:r>
            <w:r>
              <w:rPr>
                <w:rFonts w:ascii="Times New Roman" w:hAnsi="Times New Roman" w:cs="Times New Roman"/>
                <w:sz w:val="20"/>
                <w:szCs w:val="20"/>
              </w:rPr>
              <w:t>p</w:t>
            </w:r>
            <w:r w:rsidRPr="009E321F">
              <w:rPr>
                <w:rFonts w:ascii="Times New Roman" w:hAnsi="Times New Roman" w:cs="Times New Roman"/>
                <w:sz w:val="20"/>
                <w:szCs w:val="20"/>
              </w:rPr>
              <w:t>ercentage below 15%</w:t>
            </w:r>
          </w:p>
        </w:tc>
      </w:tr>
      <w:tr w:rsidR="006C0F54" w:rsidRPr="00864221" w14:paraId="2260E416" w14:textId="77777777" w:rsidTr="005C6D22">
        <w:trPr>
          <w:gridBefore w:val="1"/>
          <w:wBefore w:w="6" w:type="dxa"/>
        </w:trPr>
        <w:tc>
          <w:tcPr>
            <w:tcW w:w="8662" w:type="dxa"/>
            <w:gridSpan w:val="2"/>
            <w:shd w:val="pct10" w:color="auto" w:fill="auto"/>
          </w:tcPr>
          <w:p w14:paraId="778E721F" w14:textId="23AFCA63" w:rsidR="006C0F54" w:rsidRPr="00864221" w:rsidRDefault="006C0F54" w:rsidP="00FD08FA">
            <w:pPr>
              <w:spacing w:before="40" w:after="40"/>
              <w:rPr>
                <w:rFonts w:ascii="Times New Roman" w:hAnsi="Times New Roman" w:cs="Times New Roman"/>
                <w:b/>
                <w:color w:val="D9D9D9"/>
                <w:sz w:val="20"/>
                <w:szCs w:val="20"/>
              </w:rPr>
            </w:pPr>
            <w:r>
              <w:rPr>
                <w:rFonts w:ascii="Times New Roman" w:hAnsi="Times New Roman" w:cs="Times New Roman"/>
                <w:b/>
                <w:sz w:val="20"/>
                <w:szCs w:val="20"/>
              </w:rPr>
              <w:t>6</w:t>
            </w:r>
            <w:r w:rsidRPr="00864221">
              <w:rPr>
                <w:rFonts w:ascii="Times New Roman" w:hAnsi="Times New Roman" w:cs="Times New Roman"/>
                <w:b/>
                <w:sz w:val="20"/>
                <w:szCs w:val="20"/>
              </w:rPr>
              <w:t xml:space="preserve"> </w:t>
            </w:r>
            <w:r>
              <w:rPr>
                <w:rFonts w:ascii="Times New Roman" w:hAnsi="Times New Roman" w:cs="Times New Roman"/>
                <w:b/>
                <w:sz w:val="20"/>
                <w:szCs w:val="20"/>
              </w:rPr>
              <w:t>–</w:t>
            </w:r>
            <w:r w:rsidRPr="00864221">
              <w:rPr>
                <w:rFonts w:ascii="Times New Roman" w:hAnsi="Times New Roman" w:cs="Times New Roman"/>
                <w:b/>
                <w:sz w:val="20"/>
                <w:szCs w:val="20"/>
              </w:rPr>
              <w:t xml:space="preserve"> </w:t>
            </w:r>
            <w:r>
              <w:rPr>
                <w:rFonts w:ascii="Times New Roman" w:hAnsi="Times New Roman" w:cs="Times New Roman"/>
                <w:b/>
                <w:sz w:val="20"/>
                <w:szCs w:val="20"/>
              </w:rPr>
              <w:t xml:space="preserve">Improved </w:t>
            </w:r>
            <w:r w:rsidR="00FD08FA">
              <w:rPr>
                <w:rFonts w:ascii="Times New Roman" w:hAnsi="Times New Roman" w:cs="Times New Roman"/>
                <w:b/>
                <w:sz w:val="20"/>
                <w:szCs w:val="20"/>
              </w:rPr>
              <w:t>transparency</w:t>
            </w:r>
          </w:p>
        </w:tc>
        <w:tc>
          <w:tcPr>
            <w:tcW w:w="5365" w:type="dxa"/>
            <w:shd w:val="pct10" w:color="auto" w:fill="auto"/>
          </w:tcPr>
          <w:p w14:paraId="2EBCF71D" w14:textId="77777777" w:rsidR="006C0F54" w:rsidRPr="00864221" w:rsidRDefault="006C0F54" w:rsidP="00246D78">
            <w:pPr>
              <w:spacing w:before="40" w:after="40"/>
              <w:rPr>
                <w:rFonts w:ascii="Times New Roman" w:hAnsi="Times New Roman" w:cs="Times New Roman"/>
                <w:b/>
                <w:sz w:val="20"/>
                <w:szCs w:val="20"/>
              </w:rPr>
            </w:pPr>
          </w:p>
        </w:tc>
      </w:tr>
      <w:tr w:rsidR="005C6D22" w:rsidRPr="009E321F" w14:paraId="3D241DE5" w14:textId="77777777" w:rsidTr="000E24CC">
        <w:trPr>
          <w:gridBefore w:val="1"/>
          <w:wBefore w:w="6" w:type="dxa"/>
          <w:trHeight w:val="858"/>
        </w:trPr>
        <w:tc>
          <w:tcPr>
            <w:tcW w:w="4233" w:type="dxa"/>
            <w:tcBorders>
              <w:bottom w:val="single" w:sz="4" w:space="0" w:color="auto"/>
            </w:tcBorders>
            <w:shd w:val="clear" w:color="auto" w:fill="auto"/>
          </w:tcPr>
          <w:p w14:paraId="15C8665C" w14:textId="5B8C3BCD" w:rsidR="005C6D22" w:rsidRPr="000E24CC" w:rsidRDefault="009D584E" w:rsidP="009D584E">
            <w:pPr>
              <w:spacing w:before="40" w:after="40"/>
              <w:jc w:val="left"/>
              <w:rPr>
                <w:rFonts w:ascii="Times New Roman" w:hAnsi="Times New Roman" w:cs="Times New Roman"/>
                <w:sz w:val="20"/>
                <w:szCs w:val="20"/>
              </w:rPr>
            </w:pPr>
            <w:r w:rsidRPr="009D584E">
              <w:rPr>
                <w:rFonts w:ascii="Times New Roman" w:hAnsi="Times New Roman"/>
                <w:b/>
                <w:sz w:val="20"/>
                <w:szCs w:val="20"/>
                <w:u w:val="single"/>
              </w:rPr>
              <w:t>6.1</w:t>
            </w:r>
            <w:r>
              <w:rPr>
                <w:rFonts w:ascii="Times New Roman" w:hAnsi="Times New Roman"/>
                <w:sz w:val="20"/>
                <w:szCs w:val="20"/>
              </w:rPr>
              <w:t xml:space="preserve"> </w:t>
            </w:r>
            <w:r w:rsidR="005C6D22" w:rsidRPr="000E24CC">
              <w:rPr>
                <w:rFonts w:ascii="Times New Roman" w:hAnsi="Times New Roman"/>
                <w:sz w:val="20"/>
                <w:szCs w:val="20"/>
              </w:rPr>
              <w:t xml:space="preserve">MOF - after public consultation with civil society actors - </w:t>
            </w:r>
            <w:r w:rsidR="0065581C" w:rsidRPr="000E24CC">
              <w:rPr>
                <w:rFonts w:ascii="Times New Roman" w:hAnsi="Times New Roman"/>
                <w:sz w:val="20"/>
                <w:szCs w:val="20"/>
              </w:rPr>
              <w:t>adopts</w:t>
            </w:r>
            <w:r w:rsidR="005C6D22" w:rsidRPr="000E24CC">
              <w:rPr>
                <w:rFonts w:ascii="Times New Roman" w:hAnsi="Times New Roman"/>
                <w:sz w:val="20"/>
                <w:szCs w:val="20"/>
              </w:rPr>
              <w:t xml:space="preserve"> action plan for producing a Citizens Budget </w:t>
            </w:r>
          </w:p>
        </w:tc>
        <w:tc>
          <w:tcPr>
            <w:tcW w:w="4429" w:type="dxa"/>
            <w:tcBorders>
              <w:bottom w:val="single" w:sz="4" w:space="0" w:color="auto"/>
            </w:tcBorders>
            <w:shd w:val="clear" w:color="auto" w:fill="auto"/>
          </w:tcPr>
          <w:p w14:paraId="09721004" w14:textId="2DDF01EA" w:rsidR="005C6D22" w:rsidRPr="000E24CC" w:rsidRDefault="009D584E" w:rsidP="005C6D22">
            <w:pPr>
              <w:spacing w:before="40" w:after="40"/>
              <w:rPr>
                <w:rFonts w:ascii="Times New Roman" w:hAnsi="Times New Roman" w:cs="Times New Roman"/>
                <w:sz w:val="20"/>
                <w:szCs w:val="20"/>
              </w:rPr>
            </w:pPr>
            <w:r w:rsidRPr="009D584E">
              <w:rPr>
                <w:rFonts w:ascii="Times New Roman" w:hAnsi="Times New Roman"/>
                <w:b/>
                <w:sz w:val="20"/>
                <w:szCs w:val="20"/>
                <w:u w:val="single"/>
              </w:rPr>
              <w:t>6.2</w:t>
            </w:r>
            <w:r>
              <w:rPr>
                <w:rFonts w:ascii="Times New Roman" w:hAnsi="Times New Roman"/>
                <w:sz w:val="20"/>
                <w:szCs w:val="20"/>
              </w:rPr>
              <w:t xml:space="preserve"> </w:t>
            </w:r>
            <w:r w:rsidR="005C6D22" w:rsidRPr="000E24CC">
              <w:rPr>
                <w:rFonts w:ascii="Times New Roman" w:hAnsi="Times New Roman"/>
                <w:sz w:val="20"/>
                <w:szCs w:val="20"/>
              </w:rPr>
              <w:t>MOF publishes a pilot version of 2017 Citizens’ Budget at the same time as the Enacted Budget</w:t>
            </w:r>
          </w:p>
        </w:tc>
        <w:tc>
          <w:tcPr>
            <w:tcW w:w="5365" w:type="dxa"/>
            <w:tcBorders>
              <w:bottom w:val="single" w:sz="4" w:space="0" w:color="auto"/>
            </w:tcBorders>
          </w:tcPr>
          <w:p w14:paraId="78750A96" w14:textId="5F592AB3" w:rsidR="005C6D22" w:rsidRPr="000E24CC" w:rsidRDefault="009D584E" w:rsidP="005C6D22">
            <w:pPr>
              <w:spacing w:before="40" w:after="40"/>
              <w:rPr>
                <w:rFonts w:ascii="Times New Roman" w:hAnsi="Times New Roman" w:cs="Times New Roman"/>
                <w:sz w:val="20"/>
                <w:szCs w:val="20"/>
              </w:rPr>
            </w:pPr>
            <w:r w:rsidRPr="009D584E">
              <w:rPr>
                <w:rFonts w:ascii="Times New Roman" w:hAnsi="Times New Roman"/>
                <w:b/>
                <w:sz w:val="20"/>
                <w:szCs w:val="20"/>
                <w:u w:val="single"/>
              </w:rPr>
              <w:t>6.3</w:t>
            </w:r>
            <w:r>
              <w:rPr>
                <w:rFonts w:ascii="Times New Roman" w:hAnsi="Times New Roman"/>
                <w:sz w:val="20"/>
                <w:szCs w:val="20"/>
              </w:rPr>
              <w:t xml:space="preserve"> </w:t>
            </w:r>
            <w:r w:rsidR="005C6D22" w:rsidRPr="000E24CC">
              <w:rPr>
                <w:rFonts w:ascii="Times New Roman" w:hAnsi="Times New Roman"/>
                <w:sz w:val="20"/>
                <w:szCs w:val="20"/>
              </w:rPr>
              <w:t>MOF publishes the 2018 Citizens’ Budget at the same time as the Enacted Budget</w:t>
            </w:r>
          </w:p>
        </w:tc>
      </w:tr>
      <w:tr w:rsidR="005C6D22" w:rsidRPr="00864221" w14:paraId="303493B1" w14:textId="77777777" w:rsidTr="008E2E67">
        <w:trPr>
          <w:gridBefore w:val="1"/>
          <w:wBefore w:w="6" w:type="dxa"/>
          <w:trHeight w:val="380"/>
        </w:trPr>
        <w:tc>
          <w:tcPr>
            <w:tcW w:w="14027" w:type="dxa"/>
            <w:gridSpan w:val="3"/>
            <w:tcBorders>
              <w:bottom w:val="single" w:sz="4" w:space="0" w:color="auto"/>
            </w:tcBorders>
            <w:shd w:val="clear" w:color="auto" w:fill="auto"/>
          </w:tcPr>
          <w:p w14:paraId="374D6BFD" w14:textId="723F1E39" w:rsidR="005C6D22" w:rsidRPr="000E24CC" w:rsidRDefault="005C6D22" w:rsidP="0065581C">
            <w:pPr>
              <w:spacing w:before="40" w:after="40"/>
              <w:rPr>
                <w:rFonts w:ascii="Times New Roman" w:hAnsi="Times New Roman" w:cs="Times New Roman"/>
                <w:sz w:val="20"/>
                <w:szCs w:val="20"/>
                <w:u w:val="single"/>
              </w:rPr>
            </w:pPr>
            <w:r w:rsidRPr="00DF0B9B">
              <w:rPr>
                <w:rFonts w:ascii="Times New Roman" w:hAnsi="Times New Roman" w:cs="Times New Roman"/>
                <w:sz w:val="20"/>
                <w:szCs w:val="20"/>
                <w:u w:val="single"/>
              </w:rPr>
              <w:t>Baseline:</w:t>
            </w:r>
            <w:r w:rsidRPr="000E24CC">
              <w:rPr>
                <w:rFonts w:ascii="Times New Roman" w:hAnsi="Times New Roman" w:cs="Times New Roman"/>
                <w:sz w:val="20"/>
                <w:szCs w:val="20"/>
              </w:rPr>
              <w:t xml:space="preserve"> No </w:t>
            </w:r>
            <w:r w:rsidRPr="000E24CC">
              <w:rPr>
                <w:rFonts w:ascii="Times New Roman" w:hAnsi="Times New Roman"/>
                <w:sz w:val="20"/>
                <w:szCs w:val="20"/>
              </w:rPr>
              <w:t>Citizens’ Budget produced and published</w:t>
            </w:r>
          </w:p>
        </w:tc>
      </w:tr>
      <w:tr w:rsidR="005C6D22" w:rsidRPr="009E321F" w14:paraId="3D2C019D" w14:textId="77777777" w:rsidTr="005C6D22">
        <w:trPr>
          <w:gridBefore w:val="1"/>
          <w:wBefore w:w="6" w:type="dxa"/>
          <w:trHeight w:val="387"/>
        </w:trPr>
        <w:tc>
          <w:tcPr>
            <w:tcW w:w="4233" w:type="dxa"/>
            <w:tcBorders>
              <w:bottom w:val="single" w:sz="4" w:space="0" w:color="auto"/>
            </w:tcBorders>
            <w:shd w:val="clear" w:color="auto" w:fill="auto"/>
          </w:tcPr>
          <w:p w14:paraId="2346F19A" w14:textId="0186A84D" w:rsidR="005C6D22" w:rsidRPr="000E24CC" w:rsidRDefault="005C6D22" w:rsidP="008E2E67">
            <w:pPr>
              <w:spacing w:before="40" w:after="40"/>
              <w:rPr>
                <w:rFonts w:ascii="Times New Roman" w:hAnsi="Times New Roman" w:cs="Times New Roman"/>
                <w:sz w:val="20"/>
                <w:szCs w:val="20"/>
                <w:u w:val="single"/>
              </w:rPr>
            </w:pPr>
            <w:r w:rsidRPr="000E24CC">
              <w:rPr>
                <w:rFonts w:ascii="Times New Roman" w:hAnsi="Times New Roman" w:cs="Times New Roman"/>
                <w:sz w:val="20"/>
                <w:szCs w:val="20"/>
                <w:u w:val="single"/>
              </w:rPr>
              <w:t>Source of verification</w:t>
            </w:r>
            <w:r w:rsidRPr="009D584E">
              <w:rPr>
                <w:rFonts w:ascii="Times New Roman" w:hAnsi="Times New Roman" w:cs="Times New Roman"/>
                <w:sz w:val="20"/>
                <w:szCs w:val="20"/>
              </w:rPr>
              <w:t xml:space="preserve">: </w:t>
            </w:r>
            <w:r w:rsidR="00B83CE8">
              <w:rPr>
                <w:rFonts w:ascii="Times New Roman" w:hAnsi="Times New Roman" w:cs="Times New Roman"/>
                <w:sz w:val="20"/>
                <w:szCs w:val="20"/>
              </w:rPr>
              <w:t>Mo</w:t>
            </w:r>
            <w:r w:rsidRPr="000E24CC">
              <w:rPr>
                <w:rFonts w:ascii="Times New Roman" w:hAnsi="Times New Roman" w:cs="Times New Roman"/>
                <w:sz w:val="20"/>
                <w:szCs w:val="20"/>
              </w:rPr>
              <w:t xml:space="preserve">F </w:t>
            </w:r>
            <w:r w:rsidR="0065581C" w:rsidRPr="000E24CC">
              <w:rPr>
                <w:rFonts w:ascii="Times New Roman" w:hAnsi="Times New Roman" w:cs="Times New Roman"/>
                <w:sz w:val="20"/>
                <w:szCs w:val="20"/>
              </w:rPr>
              <w:t>invitation to public consult</w:t>
            </w:r>
            <w:r w:rsidR="009D584E">
              <w:rPr>
                <w:rFonts w:ascii="Times New Roman" w:hAnsi="Times New Roman" w:cs="Times New Roman"/>
                <w:sz w:val="20"/>
                <w:szCs w:val="20"/>
              </w:rPr>
              <w:t>ation with civil society actors, as the presentation of the a</w:t>
            </w:r>
            <w:r w:rsidRPr="000E24CC">
              <w:rPr>
                <w:rFonts w:ascii="Times New Roman" w:hAnsi="Times New Roman" w:cs="Times New Roman"/>
                <w:sz w:val="20"/>
                <w:szCs w:val="20"/>
              </w:rPr>
              <w:t>ction plan</w:t>
            </w:r>
          </w:p>
        </w:tc>
        <w:tc>
          <w:tcPr>
            <w:tcW w:w="4429" w:type="dxa"/>
            <w:tcBorders>
              <w:bottom w:val="single" w:sz="4" w:space="0" w:color="auto"/>
            </w:tcBorders>
            <w:shd w:val="clear" w:color="auto" w:fill="auto"/>
          </w:tcPr>
          <w:p w14:paraId="2C7F5448" w14:textId="7349181E" w:rsidR="005C6D22" w:rsidRPr="000E24CC" w:rsidRDefault="005C6D22" w:rsidP="008E2E67">
            <w:pPr>
              <w:spacing w:before="40" w:after="40"/>
              <w:rPr>
                <w:rFonts w:ascii="Times New Roman" w:hAnsi="Times New Roman" w:cs="Times New Roman"/>
                <w:sz w:val="20"/>
                <w:szCs w:val="20"/>
                <w:u w:val="single"/>
              </w:rPr>
            </w:pPr>
            <w:r w:rsidRPr="000E24CC">
              <w:rPr>
                <w:rFonts w:ascii="Times New Roman" w:hAnsi="Times New Roman" w:cs="Times New Roman"/>
                <w:sz w:val="20"/>
                <w:szCs w:val="20"/>
                <w:u w:val="single"/>
              </w:rPr>
              <w:t>Source of verification</w:t>
            </w:r>
            <w:r w:rsidRPr="009D584E">
              <w:rPr>
                <w:rFonts w:ascii="Times New Roman" w:hAnsi="Times New Roman" w:cs="Times New Roman"/>
                <w:sz w:val="20"/>
                <w:szCs w:val="20"/>
              </w:rPr>
              <w:t xml:space="preserve">: </w:t>
            </w:r>
            <w:r w:rsidR="00B83CE8">
              <w:rPr>
                <w:rFonts w:ascii="Times New Roman" w:hAnsi="Times New Roman" w:cs="Times New Roman"/>
                <w:sz w:val="20"/>
                <w:szCs w:val="20"/>
              </w:rPr>
              <w:t>Mo</w:t>
            </w:r>
            <w:r w:rsidRPr="000E24CC">
              <w:rPr>
                <w:rFonts w:ascii="Times New Roman" w:hAnsi="Times New Roman" w:cs="Times New Roman"/>
                <w:sz w:val="20"/>
                <w:szCs w:val="20"/>
              </w:rPr>
              <w:t>F publication</w:t>
            </w:r>
          </w:p>
        </w:tc>
        <w:tc>
          <w:tcPr>
            <w:tcW w:w="5365" w:type="dxa"/>
            <w:tcBorders>
              <w:bottom w:val="single" w:sz="4" w:space="0" w:color="auto"/>
            </w:tcBorders>
          </w:tcPr>
          <w:p w14:paraId="0FA80DF4" w14:textId="6D1E0525" w:rsidR="005C6D22" w:rsidRPr="000E24CC" w:rsidRDefault="005C6D22" w:rsidP="00B83CE8">
            <w:pPr>
              <w:spacing w:before="40" w:after="40"/>
              <w:rPr>
                <w:rFonts w:ascii="Times New Roman" w:hAnsi="Times New Roman" w:cs="Times New Roman"/>
                <w:sz w:val="20"/>
                <w:szCs w:val="20"/>
                <w:u w:val="single"/>
              </w:rPr>
            </w:pPr>
            <w:r w:rsidRPr="000E24CC">
              <w:rPr>
                <w:rFonts w:ascii="Times New Roman" w:hAnsi="Times New Roman" w:cs="Times New Roman"/>
                <w:sz w:val="20"/>
                <w:szCs w:val="20"/>
                <w:u w:val="single"/>
              </w:rPr>
              <w:t>Source of verification</w:t>
            </w:r>
            <w:r w:rsidRPr="009D584E">
              <w:rPr>
                <w:rFonts w:ascii="Times New Roman" w:hAnsi="Times New Roman" w:cs="Times New Roman"/>
                <w:sz w:val="20"/>
                <w:szCs w:val="20"/>
              </w:rPr>
              <w:t xml:space="preserve">: </w:t>
            </w:r>
            <w:r w:rsidRPr="000E24CC">
              <w:rPr>
                <w:rFonts w:ascii="Times New Roman" w:hAnsi="Times New Roman" w:cs="Times New Roman"/>
                <w:sz w:val="20"/>
                <w:szCs w:val="20"/>
              </w:rPr>
              <w:t>M</w:t>
            </w:r>
            <w:r w:rsidR="00B83CE8">
              <w:rPr>
                <w:rFonts w:ascii="Times New Roman" w:hAnsi="Times New Roman" w:cs="Times New Roman"/>
                <w:sz w:val="20"/>
                <w:szCs w:val="20"/>
              </w:rPr>
              <w:t>o</w:t>
            </w:r>
            <w:r w:rsidRPr="000E24CC">
              <w:rPr>
                <w:rFonts w:ascii="Times New Roman" w:hAnsi="Times New Roman" w:cs="Times New Roman"/>
                <w:sz w:val="20"/>
                <w:szCs w:val="20"/>
              </w:rPr>
              <w:t>F publication</w:t>
            </w:r>
          </w:p>
        </w:tc>
      </w:tr>
      <w:tr w:rsidR="00C67547" w:rsidRPr="000E24CC" w14:paraId="5BE32467" w14:textId="77777777" w:rsidTr="00B3161E">
        <w:trPr>
          <w:trHeight w:val="363"/>
        </w:trPr>
        <w:tc>
          <w:tcPr>
            <w:tcW w:w="14033" w:type="dxa"/>
            <w:gridSpan w:val="4"/>
            <w:tcBorders>
              <w:top w:val="single" w:sz="4" w:space="0" w:color="auto"/>
              <w:left w:val="single" w:sz="4" w:space="0" w:color="auto"/>
              <w:bottom w:val="single" w:sz="4" w:space="0" w:color="auto"/>
              <w:right w:val="single" w:sz="4" w:space="0" w:color="auto"/>
            </w:tcBorders>
            <w:shd w:val="clear" w:color="auto" w:fill="BFBFBF"/>
            <w:hideMark/>
          </w:tcPr>
          <w:p w14:paraId="15759BB5" w14:textId="77777777" w:rsidR="00C67547" w:rsidRPr="000E24CC" w:rsidRDefault="00C67547" w:rsidP="008E2E67">
            <w:pPr>
              <w:spacing w:before="40" w:after="40" w:line="276" w:lineRule="auto"/>
              <w:rPr>
                <w:rFonts w:ascii="Times New Roman" w:eastAsia="Calibri" w:hAnsi="Times New Roman" w:cs="Times New Roman"/>
                <w:b/>
                <w:sz w:val="20"/>
                <w:szCs w:val="20"/>
              </w:rPr>
            </w:pPr>
            <w:r w:rsidRPr="000E24CC">
              <w:rPr>
                <w:rFonts w:ascii="Times New Roman" w:hAnsi="Times New Roman" w:cs="Times New Roman"/>
                <w:b/>
                <w:sz w:val="20"/>
                <w:szCs w:val="20"/>
              </w:rPr>
              <w:t>7 - Fight against corruption, fraud, conflict of interest</w:t>
            </w:r>
          </w:p>
        </w:tc>
      </w:tr>
      <w:tr w:rsidR="00C67547" w:rsidRPr="003300E4" w14:paraId="34A16391" w14:textId="77777777" w:rsidTr="00B3161E">
        <w:tc>
          <w:tcPr>
            <w:tcW w:w="4239" w:type="dxa"/>
            <w:gridSpan w:val="2"/>
            <w:tcBorders>
              <w:top w:val="single" w:sz="4" w:space="0" w:color="auto"/>
              <w:left w:val="single" w:sz="4" w:space="0" w:color="auto"/>
              <w:bottom w:val="single" w:sz="4" w:space="0" w:color="auto"/>
              <w:right w:val="single" w:sz="4" w:space="0" w:color="auto"/>
            </w:tcBorders>
            <w:hideMark/>
          </w:tcPr>
          <w:p w14:paraId="33F85F5B" w14:textId="371B52A3" w:rsidR="00C67547" w:rsidRPr="003300E4" w:rsidRDefault="00C67547" w:rsidP="009D584E">
            <w:pPr>
              <w:spacing w:before="0"/>
              <w:rPr>
                <w:rFonts w:ascii="Times New Roman" w:hAnsi="Times New Roman" w:cs="Times New Roman"/>
                <w:sz w:val="20"/>
                <w:szCs w:val="20"/>
              </w:rPr>
            </w:pPr>
            <w:r w:rsidRPr="003300E4">
              <w:rPr>
                <w:rFonts w:ascii="Times New Roman" w:hAnsi="Times New Roman" w:cs="Times New Roman"/>
                <w:b/>
                <w:sz w:val="20"/>
                <w:szCs w:val="20"/>
                <w:u w:val="single"/>
              </w:rPr>
              <w:t>7.1</w:t>
            </w:r>
            <w:r w:rsidRPr="003300E4">
              <w:rPr>
                <w:rFonts w:ascii="Times New Roman" w:hAnsi="Times New Roman" w:cs="Times New Roman"/>
                <w:sz w:val="20"/>
                <w:szCs w:val="20"/>
              </w:rPr>
              <w:t xml:space="preserve"> </w:t>
            </w:r>
            <w:r w:rsidR="009D584E">
              <w:rPr>
                <w:rFonts w:ascii="Times New Roman" w:hAnsi="Times New Roman" w:cs="Times New Roman"/>
                <w:sz w:val="20"/>
                <w:szCs w:val="20"/>
              </w:rPr>
              <w:t>A</w:t>
            </w:r>
            <w:r w:rsidRPr="003300E4">
              <w:rPr>
                <w:rFonts w:ascii="Times New Roman" w:hAnsi="Times New Roman" w:cs="Times New Roman"/>
                <w:sz w:val="20"/>
                <w:szCs w:val="20"/>
              </w:rPr>
              <w:t xml:space="preserve">nnual increase of final </w:t>
            </w:r>
            <w:r w:rsidRPr="003300E4">
              <w:rPr>
                <w:rFonts w:ascii="Times New Roman" w:hAnsi="Times New Roman" w:cs="Times New Roman"/>
                <w:color w:val="000000" w:themeColor="text1"/>
                <w:sz w:val="20"/>
                <w:szCs w:val="20"/>
              </w:rPr>
              <w:t>convictions</w:t>
            </w:r>
            <w:r w:rsidRPr="003300E4">
              <w:rPr>
                <w:rFonts w:ascii="Times New Roman" w:hAnsi="Times New Roman" w:cs="Times New Roman"/>
                <w:sz w:val="20"/>
                <w:szCs w:val="20"/>
              </w:rPr>
              <w:t xml:space="preserve"> and sanctio</w:t>
            </w:r>
            <w:r w:rsidR="00B3161E">
              <w:rPr>
                <w:rFonts w:ascii="Times New Roman" w:hAnsi="Times New Roman" w:cs="Times New Roman"/>
                <w:sz w:val="20"/>
                <w:szCs w:val="20"/>
              </w:rPr>
              <w:t>ns as per article 257 and 257/a</w:t>
            </w:r>
            <w:r w:rsidR="009D584E">
              <w:rPr>
                <w:rFonts w:ascii="Times New Roman" w:hAnsi="Times New Roman" w:cs="Times New Roman"/>
                <w:sz w:val="20"/>
                <w:szCs w:val="20"/>
              </w:rPr>
              <w:t xml:space="preserve"> </w:t>
            </w:r>
            <w:r w:rsidRPr="003300E4">
              <w:rPr>
                <w:rFonts w:ascii="Times New Roman" w:hAnsi="Times New Roman" w:cs="Times New Roman"/>
                <w:sz w:val="20"/>
                <w:szCs w:val="20"/>
              </w:rPr>
              <w:t xml:space="preserve">of the </w:t>
            </w:r>
            <w:r w:rsidRPr="003300E4">
              <w:rPr>
                <w:rFonts w:ascii="Times New Roman" w:hAnsi="Times New Roman" w:cs="Times New Roman"/>
                <w:sz w:val="20"/>
                <w:szCs w:val="20"/>
              </w:rPr>
              <w:lastRenderedPageBreak/>
              <w:t>Criminal Code as from 2012-14.</w:t>
            </w:r>
          </w:p>
        </w:tc>
        <w:tc>
          <w:tcPr>
            <w:tcW w:w="4429" w:type="dxa"/>
            <w:tcBorders>
              <w:top w:val="single" w:sz="4" w:space="0" w:color="auto"/>
              <w:left w:val="single" w:sz="4" w:space="0" w:color="auto"/>
              <w:bottom w:val="single" w:sz="4" w:space="0" w:color="auto"/>
              <w:right w:val="single" w:sz="4" w:space="0" w:color="auto"/>
            </w:tcBorders>
            <w:hideMark/>
          </w:tcPr>
          <w:p w14:paraId="5A6EFB07" w14:textId="2170D02B" w:rsidR="00C67547" w:rsidRPr="003300E4" w:rsidRDefault="00C67547" w:rsidP="009D584E">
            <w:pPr>
              <w:spacing w:before="40" w:after="40"/>
              <w:rPr>
                <w:rFonts w:ascii="Times New Roman" w:eastAsia="Times New Roman" w:hAnsi="Times New Roman" w:cs="Times New Roman"/>
                <w:sz w:val="20"/>
                <w:szCs w:val="20"/>
              </w:rPr>
            </w:pPr>
            <w:r w:rsidRPr="003300E4">
              <w:rPr>
                <w:rFonts w:ascii="Times New Roman" w:hAnsi="Times New Roman" w:cs="Times New Roman"/>
                <w:b/>
                <w:sz w:val="20"/>
                <w:szCs w:val="20"/>
                <w:u w:val="single"/>
              </w:rPr>
              <w:lastRenderedPageBreak/>
              <w:t>7.2</w:t>
            </w:r>
            <w:r w:rsidRPr="003300E4">
              <w:rPr>
                <w:rFonts w:ascii="Times New Roman" w:hAnsi="Times New Roman" w:cs="Times New Roman"/>
                <w:sz w:val="20"/>
                <w:szCs w:val="20"/>
              </w:rPr>
              <w:t xml:space="preserve"> Annual increase of final </w:t>
            </w:r>
            <w:r w:rsidRPr="003300E4">
              <w:rPr>
                <w:rFonts w:ascii="Times New Roman" w:hAnsi="Times New Roman" w:cs="Times New Roman"/>
                <w:color w:val="000000" w:themeColor="text1"/>
                <w:sz w:val="20"/>
                <w:szCs w:val="20"/>
              </w:rPr>
              <w:t>convictions</w:t>
            </w:r>
            <w:r w:rsidRPr="003300E4">
              <w:rPr>
                <w:rFonts w:ascii="Times New Roman" w:hAnsi="Times New Roman" w:cs="Times New Roman"/>
                <w:sz w:val="20"/>
                <w:szCs w:val="20"/>
              </w:rPr>
              <w:t xml:space="preserve"> and sanctions as per article 257 and 257/a of the </w:t>
            </w:r>
            <w:r w:rsidRPr="003300E4">
              <w:rPr>
                <w:rFonts w:ascii="Times New Roman" w:hAnsi="Times New Roman" w:cs="Times New Roman"/>
                <w:sz w:val="20"/>
                <w:szCs w:val="20"/>
              </w:rPr>
              <w:lastRenderedPageBreak/>
              <w:t>Criminal Code as from 2015.</w:t>
            </w:r>
          </w:p>
        </w:tc>
        <w:tc>
          <w:tcPr>
            <w:tcW w:w="5365" w:type="dxa"/>
            <w:tcBorders>
              <w:top w:val="single" w:sz="4" w:space="0" w:color="auto"/>
              <w:left w:val="single" w:sz="4" w:space="0" w:color="auto"/>
              <w:bottom w:val="single" w:sz="4" w:space="0" w:color="auto"/>
              <w:right w:val="single" w:sz="4" w:space="0" w:color="auto"/>
            </w:tcBorders>
            <w:hideMark/>
          </w:tcPr>
          <w:p w14:paraId="6EA114A1" w14:textId="77777777" w:rsidR="00C67547" w:rsidRPr="003300E4" w:rsidRDefault="00C67547" w:rsidP="008E2E67">
            <w:pPr>
              <w:spacing w:before="0" w:after="200" w:line="276" w:lineRule="auto"/>
              <w:jc w:val="left"/>
              <w:rPr>
                <w:rFonts w:ascii="Times New Roman" w:eastAsia="Calibri" w:hAnsi="Times New Roman" w:cs="Times New Roman"/>
                <w:sz w:val="20"/>
                <w:szCs w:val="20"/>
              </w:rPr>
            </w:pPr>
            <w:r w:rsidRPr="003300E4">
              <w:rPr>
                <w:rFonts w:ascii="Times New Roman" w:hAnsi="Times New Roman" w:cs="Times New Roman"/>
                <w:b/>
                <w:sz w:val="20"/>
                <w:szCs w:val="20"/>
                <w:u w:val="single"/>
              </w:rPr>
              <w:lastRenderedPageBreak/>
              <w:t>7.3</w:t>
            </w:r>
            <w:r w:rsidRPr="003300E4">
              <w:rPr>
                <w:rFonts w:ascii="Times New Roman" w:hAnsi="Times New Roman" w:cs="Times New Roman"/>
                <w:sz w:val="20"/>
                <w:szCs w:val="20"/>
              </w:rPr>
              <w:t xml:space="preserve"> Annual Increase of final </w:t>
            </w:r>
            <w:r w:rsidRPr="003300E4">
              <w:rPr>
                <w:rFonts w:ascii="Times New Roman" w:hAnsi="Times New Roman" w:cs="Times New Roman"/>
                <w:color w:val="000000" w:themeColor="text1"/>
                <w:sz w:val="20"/>
                <w:szCs w:val="20"/>
              </w:rPr>
              <w:t>convictions</w:t>
            </w:r>
            <w:r w:rsidRPr="003300E4">
              <w:rPr>
                <w:rFonts w:ascii="Times New Roman" w:hAnsi="Times New Roman" w:cs="Times New Roman"/>
                <w:sz w:val="20"/>
                <w:szCs w:val="20"/>
              </w:rPr>
              <w:t xml:space="preserve"> and sanctions as per article 257 and 257/a, of the Criminal Code as from 2016.</w:t>
            </w:r>
          </w:p>
        </w:tc>
      </w:tr>
      <w:tr w:rsidR="00C67547" w:rsidRPr="003300E4" w14:paraId="0C68C805" w14:textId="77777777" w:rsidTr="00B3161E">
        <w:tc>
          <w:tcPr>
            <w:tcW w:w="14033" w:type="dxa"/>
            <w:gridSpan w:val="4"/>
            <w:tcBorders>
              <w:top w:val="single" w:sz="4" w:space="0" w:color="auto"/>
              <w:left w:val="single" w:sz="4" w:space="0" w:color="auto"/>
              <w:bottom w:val="single" w:sz="4" w:space="0" w:color="auto"/>
              <w:right w:val="single" w:sz="4" w:space="0" w:color="auto"/>
            </w:tcBorders>
            <w:hideMark/>
          </w:tcPr>
          <w:p w14:paraId="6ED2147C" w14:textId="5DD50D75" w:rsidR="00C67547" w:rsidRPr="003300E4" w:rsidRDefault="00C67547" w:rsidP="000E24CC">
            <w:pPr>
              <w:spacing w:before="40" w:after="40" w:line="276" w:lineRule="auto"/>
              <w:jc w:val="left"/>
              <w:rPr>
                <w:sz w:val="20"/>
                <w:szCs w:val="20"/>
              </w:rPr>
            </w:pPr>
            <w:r w:rsidRPr="003300E4">
              <w:rPr>
                <w:rFonts w:ascii="Times New Roman" w:eastAsia="Times New Roman" w:hAnsi="Times New Roman" w:cs="Times New Roman"/>
                <w:sz w:val="20"/>
                <w:szCs w:val="20"/>
                <w:u w:val="single"/>
              </w:rPr>
              <w:lastRenderedPageBreak/>
              <w:t>Baseline</w:t>
            </w:r>
            <w:r w:rsidRPr="000E24CC">
              <w:rPr>
                <w:rFonts w:ascii="Times New Roman" w:eastAsia="Times New Roman" w:hAnsi="Times New Roman" w:cs="Times New Roman"/>
                <w:sz w:val="20"/>
                <w:szCs w:val="20"/>
                <w:u w:val="single"/>
              </w:rPr>
              <w:t>:</w:t>
            </w:r>
            <w:r w:rsidRPr="000E24CC">
              <w:rPr>
                <w:rFonts w:ascii="Times New Roman" w:eastAsia="Times New Roman" w:hAnsi="Times New Roman" w:cs="Times New Roman"/>
                <w:sz w:val="20"/>
                <w:szCs w:val="20"/>
                <w:u w:val="single"/>
                <w:lang w:val="en" w:eastAsia="en-US"/>
              </w:rPr>
              <w:t xml:space="preserve"> </w:t>
            </w:r>
            <w:r w:rsidRPr="000E24CC">
              <w:rPr>
                <w:rFonts w:ascii="Times New Roman" w:hAnsi="Times New Roman" w:cs="Times New Roman"/>
                <w:sz w:val="20"/>
                <w:szCs w:val="20"/>
              </w:rPr>
              <w:t>Number of convicted persons as per Article 257,257/a of the Criminal Code during the period 2012-14: 5.</w:t>
            </w:r>
          </w:p>
        </w:tc>
      </w:tr>
      <w:tr w:rsidR="00C67547" w:rsidRPr="003300E4" w14:paraId="400B1D24" w14:textId="77777777" w:rsidTr="00B3161E">
        <w:tc>
          <w:tcPr>
            <w:tcW w:w="14033" w:type="dxa"/>
            <w:gridSpan w:val="4"/>
            <w:tcBorders>
              <w:top w:val="single" w:sz="4" w:space="0" w:color="auto"/>
              <w:left w:val="single" w:sz="4" w:space="0" w:color="auto"/>
              <w:bottom w:val="single" w:sz="4" w:space="0" w:color="auto"/>
              <w:right w:val="single" w:sz="4" w:space="0" w:color="auto"/>
            </w:tcBorders>
            <w:hideMark/>
          </w:tcPr>
          <w:p w14:paraId="2ACE1BBE" w14:textId="77777777" w:rsidR="00C67547" w:rsidRPr="003300E4" w:rsidRDefault="00C67547" w:rsidP="008E2E67">
            <w:pPr>
              <w:spacing w:before="40" w:after="40" w:line="276" w:lineRule="auto"/>
              <w:rPr>
                <w:rFonts w:ascii="Times New Roman" w:hAnsi="Times New Roman" w:cs="Times New Roman"/>
                <w:sz w:val="20"/>
                <w:szCs w:val="20"/>
                <w:u w:val="single"/>
              </w:rPr>
            </w:pPr>
            <w:r w:rsidRPr="003300E4">
              <w:rPr>
                <w:rFonts w:ascii="Times New Roman" w:hAnsi="Times New Roman" w:cs="Times New Roman"/>
                <w:sz w:val="20"/>
                <w:szCs w:val="20"/>
                <w:u w:val="single"/>
              </w:rPr>
              <w:t>Source of verification:</w:t>
            </w:r>
            <w:r w:rsidRPr="003300E4">
              <w:rPr>
                <w:rFonts w:ascii="Times New Roman" w:hAnsi="Times New Roman" w:cs="Times New Roman"/>
                <w:sz w:val="20"/>
                <w:szCs w:val="20"/>
              </w:rPr>
              <w:t xml:space="preserve"> criminal statistics provided by the Ministry of European Integration to the European Commission in June in view of the publication of the annual Progress Report. </w:t>
            </w:r>
          </w:p>
        </w:tc>
      </w:tr>
      <w:tr w:rsidR="00C67547" w:rsidRPr="003300E4" w14:paraId="2495DEE1" w14:textId="77777777" w:rsidTr="00B3161E">
        <w:tc>
          <w:tcPr>
            <w:tcW w:w="4239" w:type="dxa"/>
            <w:gridSpan w:val="2"/>
            <w:tcBorders>
              <w:top w:val="single" w:sz="4" w:space="0" w:color="auto"/>
              <w:left w:val="single" w:sz="4" w:space="0" w:color="auto"/>
              <w:bottom w:val="single" w:sz="4" w:space="0" w:color="auto"/>
              <w:right w:val="single" w:sz="4" w:space="0" w:color="auto"/>
            </w:tcBorders>
            <w:hideMark/>
          </w:tcPr>
          <w:p w14:paraId="0569D51C" w14:textId="77777777" w:rsidR="00C67547" w:rsidRPr="003300E4" w:rsidRDefault="00C67547" w:rsidP="008E2E67">
            <w:pPr>
              <w:spacing w:before="40" w:after="40" w:line="276" w:lineRule="auto"/>
              <w:rPr>
                <w:rFonts w:ascii="Times New Roman" w:hAnsi="Times New Roman" w:cs="Times New Roman"/>
                <w:sz w:val="20"/>
                <w:szCs w:val="20"/>
              </w:rPr>
            </w:pPr>
            <w:r w:rsidRPr="003300E4">
              <w:rPr>
                <w:rFonts w:ascii="Times New Roman" w:hAnsi="Times New Roman" w:cs="Times New Roman"/>
                <w:sz w:val="20"/>
                <w:szCs w:val="20"/>
                <w:u w:val="single"/>
              </w:rPr>
              <w:t>Partial completion:</w:t>
            </w:r>
            <w:r w:rsidRPr="003300E4">
              <w:rPr>
                <w:rFonts w:ascii="Times New Roman" w:hAnsi="Times New Roman" w:cs="Times New Roman"/>
                <w:sz w:val="20"/>
                <w:szCs w:val="20"/>
              </w:rPr>
              <w:t xml:space="preserve"> N/A</w:t>
            </w:r>
          </w:p>
        </w:tc>
        <w:tc>
          <w:tcPr>
            <w:tcW w:w="4429" w:type="dxa"/>
            <w:tcBorders>
              <w:top w:val="single" w:sz="4" w:space="0" w:color="auto"/>
              <w:left w:val="single" w:sz="4" w:space="0" w:color="auto"/>
              <w:bottom w:val="single" w:sz="4" w:space="0" w:color="auto"/>
              <w:right w:val="single" w:sz="4" w:space="0" w:color="auto"/>
            </w:tcBorders>
            <w:hideMark/>
          </w:tcPr>
          <w:p w14:paraId="48213D48" w14:textId="77777777" w:rsidR="00C67547" w:rsidRPr="003300E4" w:rsidRDefault="00C67547" w:rsidP="008E2E67">
            <w:pPr>
              <w:spacing w:before="40" w:after="40" w:line="276" w:lineRule="auto"/>
              <w:rPr>
                <w:rFonts w:ascii="Times New Roman" w:hAnsi="Times New Roman" w:cs="Times New Roman"/>
                <w:sz w:val="20"/>
                <w:szCs w:val="20"/>
              </w:rPr>
            </w:pPr>
            <w:r w:rsidRPr="003300E4">
              <w:rPr>
                <w:rFonts w:ascii="Times New Roman" w:hAnsi="Times New Roman" w:cs="Times New Roman"/>
                <w:sz w:val="20"/>
                <w:szCs w:val="20"/>
                <w:u w:val="single"/>
              </w:rPr>
              <w:t>Partial completion:</w:t>
            </w:r>
            <w:r w:rsidRPr="003300E4">
              <w:rPr>
                <w:rFonts w:ascii="Times New Roman" w:hAnsi="Times New Roman" w:cs="Times New Roman"/>
                <w:sz w:val="20"/>
                <w:szCs w:val="20"/>
              </w:rPr>
              <w:t xml:space="preserve"> N/A</w:t>
            </w:r>
          </w:p>
        </w:tc>
        <w:tc>
          <w:tcPr>
            <w:tcW w:w="5365" w:type="dxa"/>
            <w:tcBorders>
              <w:top w:val="single" w:sz="4" w:space="0" w:color="auto"/>
              <w:left w:val="single" w:sz="4" w:space="0" w:color="auto"/>
              <w:bottom w:val="single" w:sz="4" w:space="0" w:color="auto"/>
              <w:right w:val="single" w:sz="4" w:space="0" w:color="auto"/>
            </w:tcBorders>
            <w:hideMark/>
          </w:tcPr>
          <w:p w14:paraId="3E38D025" w14:textId="77777777" w:rsidR="00C67547" w:rsidRPr="003300E4" w:rsidRDefault="00C67547" w:rsidP="008E2E67">
            <w:pPr>
              <w:spacing w:before="40" w:after="40" w:line="276" w:lineRule="auto"/>
              <w:rPr>
                <w:rFonts w:ascii="Times New Roman" w:hAnsi="Times New Roman" w:cs="Times New Roman"/>
                <w:sz w:val="20"/>
                <w:szCs w:val="20"/>
                <w:u w:val="single"/>
              </w:rPr>
            </w:pPr>
            <w:r w:rsidRPr="003300E4">
              <w:rPr>
                <w:rFonts w:ascii="Times New Roman" w:hAnsi="Times New Roman" w:cs="Times New Roman"/>
                <w:sz w:val="20"/>
                <w:szCs w:val="20"/>
                <w:u w:val="single"/>
              </w:rPr>
              <w:t>Partial completion:</w:t>
            </w:r>
            <w:r w:rsidRPr="003300E4">
              <w:rPr>
                <w:rFonts w:ascii="Times New Roman" w:hAnsi="Times New Roman" w:cs="Times New Roman"/>
                <w:sz w:val="20"/>
                <w:szCs w:val="20"/>
              </w:rPr>
              <w:t xml:space="preserve"> N/A</w:t>
            </w:r>
          </w:p>
        </w:tc>
      </w:tr>
      <w:tr w:rsidR="006C0F54" w:rsidRPr="00864221" w14:paraId="588F6EFC" w14:textId="77777777" w:rsidTr="005C6D22">
        <w:trPr>
          <w:gridBefore w:val="1"/>
          <w:wBefore w:w="6" w:type="dxa"/>
        </w:trPr>
        <w:tc>
          <w:tcPr>
            <w:tcW w:w="8662" w:type="dxa"/>
            <w:gridSpan w:val="2"/>
            <w:shd w:val="pct10" w:color="auto" w:fill="auto"/>
          </w:tcPr>
          <w:p w14:paraId="60F3A033" w14:textId="77777777" w:rsidR="006C0F54" w:rsidRPr="00864221" w:rsidRDefault="006C0F54" w:rsidP="00246D78">
            <w:pPr>
              <w:spacing w:before="40" w:after="40"/>
              <w:rPr>
                <w:rFonts w:ascii="Times New Roman" w:hAnsi="Times New Roman" w:cs="Times New Roman"/>
                <w:b/>
                <w:sz w:val="20"/>
                <w:szCs w:val="20"/>
              </w:rPr>
            </w:pPr>
            <w:r>
              <w:rPr>
                <w:rFonts w:ascii="Times New Roman" w:hAnsi="Times New Roman" w:cs="Times New Roman"/>
                <w:b/>
                <w:sz w:val="20"/>
                <w:szCs w:val="20"/>
              </w:rPr>
              <w:t xml:space="preserve">8 - </w:t>
            </w:r>
            <w:r w:rsidRPr="00A24C04">
              <w:rPr>
                <w:rFonts w:ascii="Times New Roman" w:hAnsi="Times New Roman" w:cs="Times New Roman"/>
                <w:b/>
                <w:sz w:val="20"/>
                <w:szCs w:val="20"/>
              </w:rPr>
              <w:t>Strengthened external audit</w:t>
            </w:r>
          </w:p>
        </w:tc>
        <w:tc>
          <w:tcPr>
            <w:tcW w:w="5365" w:type="dxa"/>
            <w:shd w:val="pct10" w:color="auto" w:fill="auto"/>
          </w:tcPr>
          <w:p w14:paraId="7D559DB0" w14:textId="77777777" w:rsidR="006C0F54" w:rsidRPr="00864221" w:rsidRDefault="006C0F54" w:rsidP="00246D78">
            <w:pPr>
              <w:spacing w:before="40" w:after="40"/>
              <w:rPr>
                <w:rFonts w:ascii="Times New Roman" w:hAnsi="Times New Roman" w:cs="Times New Roman"/>
                <w:b/>
                <w:sz w:val="20"/>
                <w:szCs w:val="20"/>
              </w:rPr>
            </w:pPr>
          </w:p>
        </w:tc>
      </w:tr>
      <w:tr w:rsidR="006C0F54" w:rsidRPr="000B4ADC" w14:paraId="3F849026" w14:textId="77777777" w:rsidTr="005C6D22">
        <w:trPr>
          <w:gridBefore w:val="1"/>
          <w:wBefore w:w="6" w:type="dxa"/>
        </w:trPr>
        <w:tc>
          <w:tcPr>
            <w:tcW w:w="4233" w:type="dxa"/>
            <w:shd w:val="clear" w:color="auto" w:fill="auto"/>
          </w:tcPr>
          <w:p w14:paraId="11A191BE" w14:textId="77777777" w:rsidR="006C0F54" w:rsidRPr="009E2563" w:rsidRDefault="006C0F54" w:rsidP="00246D78">
            <w:pPr>
              <w:pStyle w:val="ListParagraph"/>
              <w:spacing w:before="40" w:after="40"/>
              <w:ind w:left="0"/>
              <w:jc w:val="left"/>
              <w:rPr>
                <w:rFonts w:ascii="Times New Roman" w:hAnsi="Times New Roman" w:cs="Times New Roman"/>
                <w:sz w:val="20"/>
                <w:szCs w:val="20"/>
              </w:rPr>
            </w:pPr>
            <w:r>
              <w:rPr>
                <w:rFonts w:ascii="Times New Roman" w:hAnsi="Times New Roman" w:cs="Times New Roman"/>
                <w:b/>
                <w:sz w:val="20"/>
                <w:szCs w:val="20"/>
                <w:u w:val="single"/>
              </w:rPr>
              <w:t>8</w:t>
            </w:r>
            <w:r w:rsidRPr="001A4F72">
              <w:rPr>
                <w:rFonts w:ascii="Times New Roman" w:hAnsi="Times New Roman" w:cs="Times New Roman"/>
                <w:b/>
                <w:sz w:val="20"/>
                <w:szCs w:val="20"/>
                <w:u w:val="single"/>
              </w:rPr>
              <w:t>.1</w:t>
            </w:r>
            <w:r>
              <w:rPr>
                <w:rFonts w:ascii="Times New Roman" w:hAnsi="Times New Roman" w:cs="Times New Roman"/>
                <w:sz w:val="20"/>
                <w:szCs w:val="20"/>
              </w:rPr>
              <w:t xml:space="preserve"> </w:t>
            </w:r>
            <w:r w:rsidRPr="000E28D5">
              <w:rPr>
                <w:rFonts w:ascii="Times New Roman" w:hAnsi="Times New Roman" w:cs="Times New Roman"/>
                <w:sz w:val="20"/>
                <w:szCs w:val="20"/>
              </w:rPr>
              <w:t>The High State Control adopt</w:t>
            </w:r>
            <w:r>
              <w:rPr>
                <w:rFonts w:ascii="Times New Roman" w:hAnsi="Times New Roman" w:cs="Times New Roman"/>
                <w:sz w:val="20"/>
                <w:szCs w:val="20"/>
              </w:rPr>
              <w:t xml:space="preserve">s </w:t>
            </w:r>
            <w:r w:rsidRPr="000E28D5">
              <w:rPr>
                <w:rFonts w:ascii="Times New Roman" w:hAnsi="Times New Roman" w:cs="Times New Roman"/>
                <w:sz w:val="20"/>
                <w:szCs w:val="20"/>
              </w:rPr>
              <w:t>a regularity/compliance audit manual and a financial audit manual in line with the INTOSAI standards.</w:t>
            </w:r>
          </w:p>
        </w:tc>
        <w:tc>
          <w:tcPr>
            <w:tcW w:w="4429" w:type="dxa"/>
            <w:shd w:val="clear" w:color="auto" w:fill="auto"/>
          </w:tcPr>
          <w:p w14:paraId="7E60D17A" w14:textId="77777777" w:rsidR="006C0F54" w:rsidRPr="000B4ADC" w:rsidRDefault="006C0F54" w:rsidP="00246D78">
            <w:pPr>
              <w:spacing w:before="40" w:after="40"/>
              <w:rPr>
                <w:rFonts w:ascii="Times New Roman" w:hAnsi="Times New Roman" w:cs="Times New Roman"/>
                <w:sz w:val="20"/>
                <w:szCs w:val="20"/>
              </w:rPr>
            </w:pPr>
            <w:r>
              <w:rPr>
                <w:rFonts w:ascii="Times New Roman" w:hAnsi="Times New Roman" w:cs="Times New Roman"/>
                <w:b/>
                <w:sz w:val="20"/>
                <w:szCs w:val="20"/>
                <w:u w:val="single"/>
              </w:rPr>
              <w:t>8</w:t>
            </w:r>
            <w:r w:rsidRPr="001A4F72">
              <w:rPr>
                <w:rFonts w:ascii="Times New Roman" w:hAnsi="Times New Roman" w:cs="Times New Roman"/>
                <w:b/>
                <w:sz w:val="20"/>
                <w:szCs w:val="20"/>
                <w:u w:val="single"/>
              </w:rPr>
              <w:t>.2</w:t>
            </w:r>
            <w:r>
              <w:rPr>
                <w:rFonts w:ascii="Times New Roman" w:hAnsi="Times New Roman" w:cs="Times New Roman"/>
                <w:sz w:val="20"/>
                <w:szCs w:val="20"/>
              </w:rPr>
              <w:t xml:space="preserve"> </w:t>
            </w:r>
            <w:r w:rsidRPr="000E194D">
              <w:rPr>
                <w:rFonts w:ascii="Times New Roman" w:hAnsi="Times New Roman" w:cs="Times New Roman"/>
                <w:sz w:val="20"/>
                <w:szCs w:val="20"/>
              </w:rPr>
              <w:t>The High State Control conduct</w:t>
            </w:r>
            <w:r>
              <w:rPr>
                <w:rFonts w:ascii="Times New Roman" w:hAnsi="Times New Roman" w:cs="Times New Roman"/>
                <w:sz w:val="20"/>
                <w:szCs w:val="20"/>
              </w:rPr>
              <w:t>s</w:t>
            </w:r>
            <w:r w:rsidRPr="000E194D">
              <w:rPr>
                <w:rFonts w:ascii="Times New Roman" w:hAnsi="Times New Roman" w:cs="Times New Roman"/>
                <w:sz w:val="20"/>
                <w:szCs w:val="20"/>
              </w:rPr>
              <w:t xml:space="preserve"> </w:t>
            </w:r>
            <w:r>
              <w:rPr>
                <w:rFonts w:ascii="Times New Roman" w:hAnsi="Times New Roman" w:cs="Times New Roman"/>
                <w:sz w:val="20"/>
                <w:szCs w:val="20"/>
              </w:rPr>
              <w:t xml:space="preserve">at least </w:t>
            </w:r>
            <w:r w:rsidRPr="000E194D">
              <w:rPr>
                <w:rFonts w:ascii="Times New Roman" w:hAnsi="Times New Roman" w:cs="Times New Roman"/>
                <w:sz w:val="20"/>
                <w:szCs w:val="20"/>
              </w:rPr>
              <w:t>3 pilot financial audits and 10 pilot regu</w:t>
            </w:r>
            <w:r>
              <w:rPr>
                <w:rFonts w:ascii="Times New Roman" w:hAnsi="Times New Roman" w:cs="Times New Roman"/>
                <w:sz w:val="20"/>
                <w:szCs w:val="20"/>
              </w:rPr>
              <w:t xml:space="preserve">larity/compliance audits </w:t>
            </w:r>
            <w:r w:rsidRPr="000E194D">
              <w:rPr>
                <w:rFonts w:ascii="Times New Roman" w:hAnsi="Times New Roman" w:cs="Times New Roman"/>
                <w:sz w:val="20"/>
                <w:szCs w:val="20"/>
              </w:rPr>
              <w:t>in line with the INTOSAI standards.</w:t>
            </w:r>
          </w:p>
        </w:tc>
        <w:tc>
          <w:tcPr>
            <w:tcW w:w="5365" w:type="dxa"/>
          </w:tcPr>
          <w:p w14:paraId="63514302" w14:textId="77777777" w:rsidR="006C0F54" w:rsidRPr="000B4ADC" w:rsidRDefault="006C0F54" w:rsidP="00246D78">
            <w:pPr>
              <w:spacing w:before="40" w:after="40"/>
              <w:jc w:val="left"/>
              <w:rPr>
                <w:rFonts w:ascii="Times New Roman" w:hAnsi="Times New Roman" w:cs="Times New Roman"/>
                <w:sz w:val="20"/>
                <w:szCs w:val="20"/>
              </w:rPr>
            </w:pPr>
            <w:r>
              <w:rPr>
                <w:rFonts w:ascii="Times New Roman" w:hAnsi="Times New Roman" w:cs="Times New Roman"/>
                <w:b/>
                <w:sz w:val="20"/>
                <w:szCs w:val="20"/>
                <w:u w:val="single"/>
              </w:rPr>
              <w:t>8</w:t>
            </w:r>
            <w:r w:rsidRPr="001A4F72">
              <w:rPr>
                <w:rFonts w:ascii="Times New Roman" w:hAnsi="Times New Roman" w:cs="Times New Roman"/>
                <w:b/>
                <w:sz w:val="20"/>
                <w:szCs w:val="20"/>
                <w:u w:val="single"/>
              </w:rPr>
              <w:t>.3</w:t>
            </w:r>
            <w:r w:rsidRPr="00266674">
              <w:rPr>
                <w:rFonts w:ascii="Times New Roman" w:hAnsi="Times New Roman" w:cs="Times New Roman"/>
                <w:b/>
                <w:sz w:val="20"/>
                <w:szCs w:val="20"/>
              </w:rPr>
              <w:t xml:space="preserve"> </w:t>
            </w:r>
            <w:r w:rsidRPr="000E194D">
              <w:rPr>
                <w:rFonts w:ascii="Times New Roman" w:hAnsi="Times New Roman" w:cs="Times New Roman"/>
                <w:sz w:val="20"/>
                <w:szCs w:val="20"/>
              </w:rPr>
              <w:t>The High State Control</w:t>
            </w:r>
            <w:r w:rsidRPr="00EC281B">
              <w:rPr>
                <w:rFonts w:ascii="Times New Roman" w:hAnsi="Times New Roman"/>
                <w:sz w:val="20"/>
                <w:szCs w:val="20"/>
              </w:rPr>
              <w:t xml:space="preserve"> prepar</w:t>
            </w:r>
            <w:r>
              <w:rPr>
                <w:rFonts w:ascii="Times New Roman" w:hAnsi="Times New Roman"/>
                <w:sz w:val="20"/>
                <w:szCs w:val="20"/>
              </w:rPr>
              <w:t>es</w:t>
            </w:r>
            <w:r w:rsidRPr="00EC281B">
              <w:rPr>
                <w:rFonts w:ascii="Times New Roman" w:hAnsi="Times New Roman"/>
                <w:sz w:val="20"/>
                <w:szCs w:val="20"/>
              </w:rPr>
              <w:t xml:space="preserve"> its medium term development strategy on the basis of a peer review, including an assessment of work </w:t>
            </w:r>
            <w:r>
              <w:rPr>
                <w:rFonts w:ascii="Times New Roman" w:hAnsi="Times New Roman"/>
                <w:sz w:val="20"/>
                <w:szCs w:val="20"/>
              </w:rPr>
              <w:t>load</w:t>
            </w:r>
            <w:r w:rsidRPr="00EC281B">
              <w:rPr>
                <w:rFonts w:ascii="Times New Roman" w:hAnsi="Times New Roman"/>
                <w:sz w:val="20"/>
                <w:szCs w:val="20"/>
              </w:rPr>
              <w:t>, conducted by one or several partner State Audit Institutions in line with the ISSAI standard 5600</w:t>
            </w:r>
            <w:r>
              <w:rPr>
                <w:rFonts w:ascii="Times New Roman" w:hAnsi="Times New Roman" w:cs="Times New Roman"/>
                <w:sz w:val="20"/>
                <w:szCs w:val="20"/>
              </w:rPr>
              <w:t>.</w:t>
            </w:r>
          </w:p>
        </w:tc>
      </w:tr>
      <w:tr w:rsidR="006C0F54" w:rsidRPr="00A95675" w14:paraId="5DF4C59B" w14:textId="77777777" w:rsidTr="005C6D22">
        <w:trPr>
          <w:gridBefore w:val="1"/>
          <w:wBefore w:w="6" w:type="dxa"/>
        </w:trPr>
        <w:tc>
          <w:tcPr>
            <w:tcW w:w="14027" w:type="dxa"/>
            <w:gridSpan w:val="3"/>
            <w:shd w:val="clear" w:color="auto" w:fill="auto"/>
          </w:tcPr>
          <w:p w14:paraId="5B9AD546" w14:textId="77777777" w:rsidR="006C0F54" w:rsidRPr="00A95675" w:rsidRDefault="006C0F54" w:rsidP="00246D78">
            <w:pPr>
              <w:spacing w:before="40" w:after="40" w:line="276" w:lineRule="auto"/>
              <w:jc w:val="left"/>
              <w:rPr>
                <w:rFonts w:ascii="Times New Roman" w:hAnsi="Times New Roman" w:cs="Times New Roman"/>
                <w:sz w:val="20"/>
                <w:szCs w:val="20"/>
                <w:u w:val="single"/>
              </w:rPr>
            </w:pPr>
            <w:r w:rsidRPr="00A95675">
              <w:rPr>
                <w:rFonts w:ascii="Times New Roman" w:hAnsi="Times New Roman" w:cs="Times New Roman"/>
                <w:sz w:val="20"/>
                <w:szCs w:val="20"/>
                <w:u w:val="single"/>
              </w:rPr>
              <w:t>Baseline:</w:t>
            </w:r>
            <w:r w:rsidRPr="00B24FF0">
              <w:rPr>
                <w:rFonts w:ascii="Times New Roman" w:hAnsi="Times New Roman" w:cs="Times New Roman"/>
                <w:sz w:val="20"/>
                <w:szCs w:val="20"/>
              </w:rPr>
              <w:t xml:space="preserve"> </w:t>
            </w:r>
            <w:r w:rsidRPr="000E28D5">
              <w:rPr>
                <w:rFonts w:ascii="Times New Roman" w:hAnsi="Times New Roman" w:cs="Times New Roman"/>
                <w:sz w:val="20"/>
                <w:szCs w:val="20"/>
              </w:rPr>
              <w:t>High State Control</w:t>
            </w:r>
            <w:r w:rsidRPr="009E2563">
              <w:rPr>
                <w:rFonts w:ascii="Times New Roman" w:hAnsi="Times New Roman" w:cs="Times New Roman"/>
                <w:sz w:val="20"/>
                <w:szCs w:val="20"/>
              </w:rPr>
              <w:t xml:space="preserve"> </w:t>
            </w:r>
            <w:r>
              <w:rPr>
                <w:rFonts w:ascii="Times New Roman" w:hAnsi="Times New Roman" w:cs="Times New Roman"/>
                <w:sz w:val="20"/>
                <w:szCs w:val="20"/>
              </w:rPr>
              <w:t xml:space="preserve">audit </w:t>
            </w:r>
            <w:r w:rsidRPr="009E2563">
              <w:rPr>
                <w:rFonts w:ascii="Times New Roman" w:hAnsi="Times New Roman" w:cs="Times New Roman"/>
                <w:sz w:val="20"/>
                <w:szCs w:val="20"/>
              </w:rPr>
              <w:t>operations not in line with INTOSAI</w:t>
            </w:r>
          </w:p>
        </w:tc>
      </w:tr>
      <w:tr w:rsidR="006C0F54" w:rsidRPr="007C6F1C" w14:paraId="469632CE" w14:textId="77777777" w:rsidTr="005C6D22">
        <w:trPr>
          <w:gridBefore w:val="1"/>
          <w:wBefore w:w="6" w:type="dxa"/>
        </w:trPr>
        <w:tc>
          <w:tcPr>
            <w:tcW w:w="4233" w:type="dxa"/>
            <w:shd w:val="clear" w:color="auto" w:fill="auto"/>
          </w:tcPr>
          <w:p w14:paraId="124DA9B9" w14:textId="77777777" w:rsidR="006C0F54" w:rsidRDefault="006C0F54" w:rsidP="00246D78">
            <w:pPr>
              <w:spacing w:before="40" w:after="40"/>
              <w:rPr>
                <w:rFonts w:ascii="Times New Roman" w:hAnsi="Times New Roman" w:cs="Times New Roman"/>
                <w:sz w:val="20"/>
                <w:szCs w:val="20"/>
              </w:rPr>
            </w:pPr>
            <w:r w:rsidRPr="00864221">
              <w:rPr>
                <w:rFonts w:ascii="Times New Roman" w:hAnsi="Times New Roman" w:cs="Times New Roman"/>
                <w:sz w:val="20"/>
                <w:szCs w:val="20"/>
                <w:u w:val="single"/>
              </w:rPr>
              <w:t>Source of verification:</w:t>
            </w:r>
            <w:r w:rsidRPr="00864221">
              <w:rPr>
                <w:rFonts w:ascii="Times New Roman" w:hAnsi="Times New Roman" w:cs="Times New Roman"/>
                <w:sz w:val="20"/>
                <w:szCs w:val="20"/>
              </w:rPr>
              <w:t xml:space="preserve"> </w:t>
            </w:r>
          </w:p>
          <w:p w14:paraId="4874CC96" w14:textId="77777777" w:rsidR="006C0F54" w:rsidRPr="004849F4" w:rsidRDefault="006C0F54" w:rsidP="00246D78">
            <w:pPr>
              <w:spacing w:before="40" w:after="40"/>
              <w:rPr>
                <w:rFonts w:ascii="Times New Roman" w:hAnsi="Times New Roman" w:cs="Times New Roman"/>
                <w:sz w:val="20"/>
                <w:szCs w:val="20"/>
              </w:rPr>
            </w:pPr>
            <w:r>
              <w:rPr>
                <w:rFonts w:ascii="Times New Roman" w:hAnsi="Times New Roman" w:cs="Times New Roman"/>
                <w:sz w:val="20"/>
                <w:szCs w:val="20"/>
              </w:rPr>
              <w:t xml:space="preserve">- </w:t>
            </w:r>
            <w:r w:rsidRPr="004849F4">
              <w:rPr>
                <w:rFonts w:ascii="Times New Roman" w:hAnsi="Times New Roman" w:cs="Times New Roman"/>
                <w:sz w:val="20"/>
                <w:szCs w:val="20"/>
              </w:rPr>
              <w:t>HSC manuals,</w:t>
            </w:r>
          </w:p>
          <w:p w14:paraId="43D9810A" w14:textId="77777777" w:rsidR="006C0F54" w:rsidRPr="004849F4" w:rsidRDefault="006C0F54" w:rsidP="00246D78">
            <w:pPr>
              <w:spacing w:before="40" w:after="40"/>
              <w:rPr>
                <w:rFonts w:ascii="Times New Roman" w:hAnsi="Times New Roman" w:cs="Times New Roman"/>
                <w:sz w:val="20"/>
                <w:szCs w:val="20"/>
              </w:rPr>
            </w:pPr>
            <w:r>
              <w:rPr>
                <w:rFonts w:ascii="Times New Roman" w:hAnsi="Times New Roman" w:cs="Times New Roman"/>
                <w:sz w:val="20"/>
                <w:szCs w:val="20"/>
              </w:rPr>
              <w:t xml:space="preserve">- </w:t>
            </w:r>
            <w:r w:rsidRPr="004849F4">
              <w:rPr>
                <w:rFonts w:ascii="Times New Roman" w:hAnsi="Times New Roman" w:cs="Times New Roman"/>
                <w:sz w:val="20"/>
                <w:szCs w:val="20"/>
              </w:rPr>
              <w:t>HSC explanatory note on the alignment of manuals with INTOSAI</w:t>
            </w:r>
          </w:p>
        </w:tc>
        <w:tc>
          <w:tcPr>
            <w:tcW w:w="4429" w:type="dxa"/>
            <w:shd w:val="clear" w:color="auto" w:fill="auto"/>
          </w:tcPr>
          <w:p w14:paraId="0A3841B7" w14:textId="77777777" w:rsidR="006C0F54" w:rsidRDefault="006C0F54" w:rsidP="00246D78">
            <w:pPr>
              <w:spacing w:before="40" w:after="40"/>
              <w:rPr>
                <w:rFonts w:ascii="Times New Roman" w:hAnsi="Times New Roman" w:cs="Times New Roman"/>
                <w:sz w:val="20"/>
                <w:szCs w:val="20"/>
                <w:u w:val="single"/>
              </w:rPr>
            </w:pPr>
            <w:r w:rsidRPr="00864221">
              <w:rPr>
                <w:rFonts w:ascii="Times New Roman" w:hAnsi="Times New Roman" w:cs="Times New Roman"/>
                <w:sz w:val="20"/>
                <w:szCs w:val="20"/>
                <w:u w:val="single"/>
              </w:rPr>
              <w:t xml:space="preserve">Source of verification: </w:t>
            </w:r>
          </w:p>
          <w:p w14:paraId="2B3DBE3B" w14:textId="5EC41860" w:rsidR="006C0F54" w:rsidRPr="004849F4" w:rsidRDefault="006C0F54" w:rsidP="00246D78">
            <w:pPr>
              <w:spacing w:before="40" w:after="40"/>
              <w:rPr>
                <w:rFonts w:ascii="Times New Roman" w:hAnsi="Times New Roman" w:cs="Times New Roman"/>
                <w:sz w:val="20"/>
                <w:szCs w:val="20"/>
              </w:rPr>
            </w:pPr>
            <w:r>
              <w:rPr>
                <w:rFonts w:ascii="Times New Roman" w:hAnsi="Times New Roman" w:cs="Times New Roman"/>
                <w:sz w:val="20"/>
                <w:szCs w:val="20"/>
              </w:rPr>
              <w:t xml:space="preserve">- </w:t>
            </w:r>
            <w:r w:rsidR="00DF0B9B">
              <w:rPr>
                <w:rFonts w:ascii="Times New Roman" w:hAnsi="Times New Roman" w:cs="Times New Roman"/>
                <w:sz w:val="20"/>
                <w:szCs w:val="20"/>
              </w:rPr>
              <w:t xml:space="preserve">HSC report, </w:t>
            </w:r>
            <w:r w:rsidRPr="004849F4">
              <w:rPr>
                <w:rFonts w:ascii="Times New Roman" w:hAnsi="Times New Roman" w:cs="Times New Roman"/>
                <w:sz w:val="20"/>
                <w:szCs w:val="20"/>
              </w:rPr>
              <w:t>SIGMA Assessment</w:t>
            </w:r>
          </w:p>
        </w:tc>
        <w:tc>
          <w:tcPr>
            <w:tcW w:w="5365" w:type="dxa"/>
          </w:tcPr>
          <w:p w14:paraId="7AB7B279" w14:textId="77777777" w:rsidR="006C0F54" w:rsidRDefault="006C0F54" w:rsidP="00246D78">
            <w:pPr>
              <w:spacing w:before="40" w:after="40"/>
              <w:rPr>
                <w:rFonts w:ascii="Times New Roman" w:hAnsi="Times New Roman" w:cs="Times New Roman"/>
                <w:sz w:val="20"/>
                <w:szCs w:val="20"/>
                <w:u w:val="single"/>
              </w:rPr>
            </w:pPr>
            <w:r w:rsidRPr="00864221">
              <w:rPr>
                <w:rFonts w:ascii="Times New Roman" w:hAnsi="Times New Roman" w:cs="Times New Roman"/>
                <w:sz w:val="20"/>
                <w:szCs w:val="20"/>
                <w:u w:val="single"/>
              </w:rPr>
              <w:t xml:space="preserve">Source of verification: </w:t>
            </w:r>
          </w:p>
          <w:p w14:paraId="7446D260" w14:textId="77777777" w:rsidR="006C0F54" w:rsidRPr="004849F4" w:rsidRDefault="006C0F54" w:rsidP="00246D78">
            <w:pPr>
              <w:spacing w:before="40" w:after="40"/>
              <w:rPr>
                <w:rFonts w:ascii="Times New Roman" w:hAnsi="Times New Roman" w:cs="Times New Roman"/>
                <w:sz w:val="20"/>
                <w:szCs w:val="20"/>
                <w:u w:val="single"/>
              </w:rPr>
            </w:pPr>
            <w:r>
              <w:rPr>
                <w:rFonts w:ascii="Times New Roman" w:hAnsi="Times New Roman" w:cs="Times New Roman"/>
                <w:sz w:val="20"/>
                <w:szCs w:val="20"/>
              </w:rPr>
              <w:t xml:space="preserve">- </w:t>
            </w:r>
            <w:r w:rsidRPr="004849F4">
              <w:rPr>
                <w:rFonts w:ascii="Times New Roman" w:hAnsi="Times New Roman" w:cs="Times New Roman"/>
                <w:sz w:val="20"/>
                <w:szCs w:val="20"/>
              </w:rPr>
              <w:t xml:space="preserve">Peer review report on the High State Control </w:t>
            </w:r>
          </w:p>
          <w:p w14:paraId="5C01A7FB" w14:textId="77777777" w:rsidR="006C0F54" w:rsidRPr="004849F4" w:rsidRDefault="006C0F54" w:rsidP="00246D78">
            <w:pPr>
              <w:spacing w:before="40" w:after="40"/>
              <w:rPr>
                <w:rFonts w:ascii="Times New Roman" w:hAnsi="Times New Roman" w:cs="Times New Roman"/>
                <w:sz w:val="20"/>
                <w:szCs w:val="20"/>
                <w:u w:val="single"/>
              </w:rPr>
            </w:pPr>
            <w:r>
              <w:rPr>
                <w:rFonts w:ascii="Times New Roman" w:hAnsi="Times New Roman"/>
                <w:sz w:val="20"/>
                <w:szCs w:val="20"/>
              </w:rPr>
              <w:t xml:space="preserve">- </w:t>
            </w:r>
            <w:r w:rsidRPr="004849F4">
              <w:rPr>
                <w:rFonts w:ascii="Times New Roman" w:hAnsi="Times New Roman" w:cs="Times New Roman"/>
                <w:sz w:val="20"/>
                <w:szCs w:val="20"/>
              </w:rPr>
              <w:t>High State Control</w:t>
            </w:r>
            <w:r w:rsidRPr="004849F4">
              <w:rPr>
                <w:rFonts w:ascii="Times New Roman" w:hAnsi="Times New Roman"/>
                <w:sz w:val="20"/>
                <w:szCs w:val="20"/>
              </w:rPr>
              <w:t xml:space="preserve"> Medium term development strategy</w:t>
            </w:r>
            <w:r w:rsidRPr="004849F4">
              <w:rPr>
                <w:rFonts w:ascii="Times New Roman" w:hAnsi="Times New Roman" w:cs="Times New Roman"/>
                <w:sz w:val="20"/>
                <w:szCs w:val="20"/>
              </w:rPr>
              <w:t xml:space="preserve"> covering the period 2018-2020</w:t>
            </w:r>
          </w:p>
        </w:tc>
      </w:tr>
      <w:tr w:rsidR="006C0F54" w:rsidRPr="007C6F1C" w14:paraId="76E46799" w14:textId="77777777" w:rsidTr="005C6D22">
        <w:trPr>
          <w:gridBefore w:val="1"/>
          <w:wBefore w:w="6" w:type="dxa"/>
        </w:trPr>
        <w:tc>
          <w:tcPr>
            <w:tcW w:w="4233" w:type="dxa"/>
            <w:tcBorders>
              <w:top w:val="single" w:sz="4" w:space="0" w:color="auto"/>
              <w:left w:val="single" w:sz="4" w:space="0" w:color="auto"/>
              <w:bottom w:val="single" w:sz="4" w:space="0" w:color="auto"/>
              <w:right w:val="single" w:sz="4" w:space="0" w:color="auto"/>
            </w:tcBorders>
            <w:shd w:val="clear" w:color="auto" w:fill="auto"/>
          </w:tcPr>
          <w:p w14:paraId="0B27F4E3" w14:textId="77777777" w:rsidR="006C0F54" w:rsidRPr="00864221" w:rsidRDefault="006C0F54" w:rsidP="00246D78">
            <w:pPr>
              <w:spacing w:before="40" w:after="40"/>
              <w:rPr>
                <w:rFonts w:ascii="Times New Roman" w:hAnsi="Times New Roman" w:cs="Times New Roman"/>
                <w:sz w:val="20"/>
                <w:szCs w:val="20"/>
                <w:u w:val="single"/>
              </w:rPr>
            </w:pPr>
            <w:r>
              <w:rPr>
                <w:rFonts w:ascii="Times New Roman" w:hAnsi="Times New Roman" w:cs="Times New Roman"/>
                <w:sz w:val="20"/>
                <w:szCs w:val="20"/>
                <w:u w:val="single"/>
              </w:rPr>
              <w:t>Partial completion:</w:t>
            </w:r>
            <w:r w:rsidRPr="004849F4">
              <w:rPr>
                <w:rFonts w:ascii="Times New Roman" w:hAnsi="Times New Roman" w:cs="Times New Roman"/>
                <w:sz w:val="20"/>
                <w:szCs w:val="20"/>
              </w:rPr>
              <w:t xml:space="preserve"> </w:t>
            </w:r>
            <w:r w:rsidRPr="000E28D5">
              <w:rPr>
                <w:rFonts w:ascii="Times New Roman" w:hAnsi="Times New Roman" w:cs="Times New Roman"/>
                <w:sz w:val="20"/>
                <w:szCs w:val="20"/>
              </w:rPr>
              <w:t>High State Control adopted</w:t>
            </w:r>
            <w:r>
              <w:rPr>
                <w:rFonts w:ascii="Times New Roman" w:hAnsi="Times New Roman" w:cs="Times New Roman"/>
                <w:sz w:val="20"/>
                <w:szCs w:val="20"/>
              </w:rPr>
              <w:t xml:space="preserve"> </w:t>
            </w:r>
            <w:r w:rsidRPr="000E28D5">
              <w:rPr>
                <w:rFonts w:ascii="Times New Roman" w:hAnsi="Times New Roman" w:cs="Times New Roman"/>
                <w:sz w:val="20"/>
                <w:szCs w:val="20"/>
              </w:rPr>
              <w:t>financial audit manual in line with the INTOSAI standards.</w:t>
            </w:r>
          </w:p>
        </w:tc>
        <w:tc>
          <w:tcPr>
            <w:tcW w:w="4429" w:type="dxa"/>
            <w:tcBorders>
              <w:top w:val="single" w:sz="4" w:space="0" w:color="auto"/>
              <w:left w:val="single" w:sz="4" w:space="0" w:color="auto"/>
              <w:bottom w:val="single" w:sz="4" w:space="0" w:color="auto"/>
              <w:right w:val="single" w:sz="4" w:space="0" w:color="auto"/>
            </w:tcBorders>
            <w:shd w:val="clear" w:color="auto" w:fill="auto"/>
          </w:tcPr>
          <w:p w14:paraId="16EA5919" w14:textId="77777777" w:rsidR="006C0F54" w:rsidRPr="00864221" w:rsidRDefault="006C0F54" w:rsidP="00246D78">
            <w:pPr>
              <w:spacing w:before="40" w:after="40"/>
              <w:rPr>
                <w:rFonts w:ascii="Times New Roman" w:hAnsi="Times New Roman" w:cs="Times New Roman"/>
                <w:sz w:val="20"/>
                <w:szCs w:val="20"/>
                <w:u w:val="single"/>
              </w:rPr>
            </w:pPr>
            <w:r w:rsidRPr="00F71CBD">
              <w:rPr>
                <w:rFonts w:ascii="Times New Roman" w:hAnsi="Times New Roman" w:cs="Times New Roman"/>
                <w:sz w:val="20"/>
                <w:szCs w:val="20"/>
                <w:u w:val="single"/>
              </w:rPr>
              <w:t>Partial completion:</w:t>
            </w:r>
            <w:r w:rsidRPr="00F71CBD">
              <w:rPr>
                <w:rFonts w:ascii="Times New Roman" w:hAnsi="Times New Roman" w:cs="Times New Roman"/>
                <w:sz w:val="20"/>
                <w:szCs w:val="20"/>
              </w:rPr>
              <w:t xml:space="preserve"> </w:t>
            </w:r>
            <w:r w:rsidRPr="000E194D">
              <w:rPr>
                <w:rFonts w:ascii="Times New Roman" w:hAnsi="Times New Roman" w:cs="Times New Roman"/>
                <w:sz w:val="20"/>
                <w:szCs w:val="20"/>
              </w:rPr>
              <w:t xml:space="preserve">The High State Control conducted </w:t>
            </w:r>
            <w:r w:rsidRPr="00E34C64">
              <w:rPr>
                <w:rFonts w:ascii="Times New Roman" w:hAnsi="Times New Roman" w:cs="Times New Roman"/>
                <w:sz w:val="20"/>
                <w:szCs w:val="20"/>
              </w:rPr>
              <w:t xml:space="preserve">at least 2 financial audit and 5 pilot audit </w:t>
            </w:r>
            <w:r w:rsidRPr="000E194D">
              <w:rPr>
                <w:rFonts w:ascii="Times New Roman" w:hAnsi="Times New Roman" w:cs="Times New Roman"/>
                <w:sz w:val="20"/>
                <w:szCs w:val="20"/>
              </w:rPr>
              <w:t>pilot regu</w:t>
            </w:r>
            <w:r>
              <w:rPr>
                <w:rFonts w:ascii="Times New Roman" w:hAnsi="Times New Roman" w:cs="Times New Roman"/>
                <w:sz w:val="20"/>
                <w:szCs w:val="20"/>
              </w:rPr>
              <w:t xml:space="preserve">larity/compliance audits </w:t>
            </w:r>
            <w:r w:rsidRPr="000E194D">
              <w:rPr>
                <w:rFonts w:ascii="Times New Roman" w:hAnsi="Times New Roman" w:cs="Times New Roman"/>
                <w:sz w:val="20"/>
                <w:szCs w:val="20"/>
              </w:rPr>
              <w:t>in line with the INTOSAI standards.</w:t>
            </w:r>
          </w:p>
        </w:tc>
        <w:tc>
          <w:tcPr>
            <w:tcW w:w="5365" w:type="dxa"/>
            <w:tcBorders>
              <w:top w:val="single" w:sz="4" w:space="0" w:color="auto"/>
              <w:left w:val="single" w:sz="4" w:space="0" w:color="auto"/>
              <w:bottom w:val="single" w:sz="4" w:space="0" w:color="auto"/>
              <w:right w:val="single" w:sz="4" w:space="0" w:color="auto"/>
            </w:tcBorders>
          </w:tcPr>
          <w:p w14:paraId="4912F240" w14:textId="6444735B" w:rsidR="006C0F54" w:rsidRPr="00864221" w:rsidRDefault="006C0F54" w:rsidP="00246D78">
            <w:pPr>
              <w:spacing w:before="40" w:after="40"/>
              <w:rPr>
                <w:rFonts w:ascii="Times New Roman" w:hAnsi="Times New Roman" w:cs="Times New Roman"/>
                <w:sz w:val="20"/>
                <w:szCs w:val="20"/>
                <w:u w:val="single"/>
              </w:rPr>
            </w:pPr>
            <w:r w:rsidRPr="00F71CBD">
              <w:rPr>
                <w:rFonts w:ascii="Times New Roman" w:hAnsi="Times New Roman" w:cs="Times New Roman"/>
                <w:sz w:val="20"/>
                <w:szCs w:val="20"/>
                <w:u w:val="single"/>
              </w:rPr>
              <w:t>Partial completion:</w:t>
            </w:r>
            <w:r w:rsidRPr="00F71CBD">
              <w:rPr>
                <w:rFonts w:ascii="Times New Roman" w:hAnsi="Times New Roman" w:cs="Times New Roman"/>
                <w:sz w:val="20"/>
                <w:szCs w:val="20"/>
              </w:rPr>
              <w:t xml:space="preserve"> Peer review report on the High State Control</w:t>
            </w:r>
            <w:r>
              <w:rPr>
                <w:rFonts w:ascii="Times New Roman" w:hAnsi="Times New Roman" w:cs="Times New Roman"/>
                <w:sz w:val="20"/>
                <w:szCs w:val="20"/>
              </w:rPr>
              <w:t xml:space="preserve">, conducted </w:t>
            </w:r>
            <w:r w:rsidRPr="00EC281B">
              <w:rPr>
                <w:rFonts w:ascii="Times New Roman" w:hAnsi="Times New Roman"/>
                <w:sz w:val="20"/>
                <w:szCs w:val="20"/>
              </w:rPr>
              <w:t>in line with the ISSAI standard 5600</w:t>
            </w:r>
            <w:r>
              <w:rPr>
                <w:rFonts w:ascii="Times New Roman" w:hAnsi="Times New Roman" w:cs="Times New Roman"/>
                <w:sz w:val="20"/>
                <w:szCs w:val="20"/>
              </w:rPr>
              <w:t>.</w:t>
            </w:r>
            <w:r w:rsidRPr="00F71CBD">
              <w:rPr>
                <w:rFonts w:ascii="Times New Roman" w:hAnsi="Times New Roman" w:cs="Times New Roman"/>
                <w:sz w:val="20"/>
                <w:szCs w:val="20"/>
              </w:rPr>
              <w:t xml:space="preserve"> </w:t>
            </w:r>
          </w:p>
        </w:tc>
      </w:tr>
    </w:tbl>
    <w:p w14:paraId="7F2AF73A" w14:textId="33675D6E" w:rsidR="006C0F54" w:rsidRPr="00365337" w:rsidRDefault="006C0F54" w:rsidP="006C0F54">
      <w:pPr>
        <w:spacing w:before="0" w:after="0"/>
        <w:jc w:val="center"/>
        <w:rPr>
          <w:rFonts w:ascii="Arial" w:hAnsi="Arial" w:cs="Arial"/>
          <w:b/>
          <w:smallCaps/>
          <w:sz w:val="24"/>
          <w:szCs w:val="24"/>
        </w:rPr>
      </w:pPr>
      <w:r>
        <w:rPr>
          <w:rFonts w:ascii="Arial" w:hAnsi="Arial" w:cs="Arial"/>
          <w:b/>
          <w:smallCaps/>
          <w:sz w:val="24"/>
          <w:szCs w:val="24"/>
        </w:rPr>
        <w:br w:type="page"/>
      </w:r>
      <w:r w:rsidRPr="00365337">
        <w:rPr>
          <w:rFonts w:ascii="Arial" w:hAnsi="Arial" w:cs="Arial"/>
          <w:b/>
          <w:smallCaps/>
          <w:sz w:val="24"/>
          <w:szCs w:val="24"/>
        </w:rPr>
        <w:lastRenderedPageBreak/>
        <w:t xml:space="preserve"> </w:t>
      </w:r>
    </w:p>
    <w:p w14:paraId="412AF027" w14:textId="2E3DF6AE" w:rsidR="0022261A" w:rsidRPr="00365337" w:rsidRDefault="0022261A" w:rsidP="004233F4">
      <w:pPr>
        <w:spacing w:before="0" w:after="0"/>
        <w:jc w:val="left"/>
        <w:rPr>
          <w:rFonts w:ascii="Times New Roman" w:hAnsi="Times New Roman" w:cs="Times New Roman"/>
        </w:rPr>
      </w:pPr>
      <w:r w:rsidRPr="00365337">
        <w:rPr>
          <w:rFonts w:ascii="Arial" w:hAnsi="Arial" w:cs="Arial"/>
          <w:b/>
          <w:smallCaps/>
          <w:sz w:val="24"/>
          <w:szCs w:val="24"/>
        </w:rPr>
        <w:t>Annex 3</w:t>
      </w:r>
      <w:r w:rsidRPr="00365337">
        <w:rPr>
          <w:rFonts w:ascii="Arial" w:hAnsi="Arial" w:cs="Arial"/>
          <w:b/>
          <w:sz w:val="24"/>
          <w:szCs w:val="24"/>
        </w:rPr>
        <w:t xml:space="preserve">:  </w:t>
      </w:r>
      <w:r w:rsidRPr="00365337">
        <w:rPr>
          <w:rFonts w:ascii="Times New Roman" w:hAnsi="Times New Roman" w:cs="Times New Roman"/>
          <w:b/>
        </w:rPr>
        <w:t xml:space="preserve">Complementary activities: indicative budget breakdown and planning for contracting procedures </w:t>
      </w:r>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8"/>
        <w:gridCol w:w="1134"/>
        <w:gridCol w:w="1417"/>
        <w:gridCol w:w="1276"/>
        <w:gridCol w:w="4961"/>
      </w:tblGrid>
      <w:tr w:rsidR="0022261A" w:rsidRPr="00365337" w14:paraId="20068469" w14:textId="77777777" w:rsidTr="004233F4">
        <w:tc>
          <w:tcPr>
            <w:tcW w:w="4928" w:type="dxa"/>
            <w:tcBorders>
              <w:top w:val="nil"/>
              <w:left w:val="nil"/>
            </w:tcBorders>
            <w:shd w:val="clear" w:color="auto" w:fill="auto"/>
          </w:tcPr>
          <w:p w14:paraId="26A88733" w14:textId="77777777" w:rsidR="0022261A" w:rsidRPr="00365337" w:rsidRDefault="0022261A" w:rsidP="00973CD4">
            <w:pPr>
              <w:spacing w:after="0"/>
              <w:ind w:right="-91"/>
              <w:jc w:val="left"/>
              <w:outlineLvl w:val="0"/>
              <w:rPr>
                <w:rFonts w:ascii="Times New Roman" w:hAnsi="Times New Roman" w:cs="Times New Roman"/>
                <w:b/>
              </w:rPr>
            </w:pPr>
          </w:p>
        </w:tc>
        <w:tc>
          <w:tcPr>
            <w:tcW w:w="2551" w:type="dxa"/>
            <w:gridSpan w:val="2"/>
            <w:shd w:val="clear" w:color="auto" w:fill="auto"/>
          </w:tcPr>
          <w:p w14:paraId="2A577DE7" w14:textId="77777777" w:rsidR="0022261A" w:rsidRPr="00365337" w:rsidRDefault="0022261A" w:rsidP="00973CD4">
            <w:pPr>
              <w:spacing w:after="60"/>
              <w:ind w:right="-91"/>
              <w:jc w:val="center"/>
              <w:outlineLvl w:val="0"/>
              <w:rPr>
                <w:rFonts w:ascii="Times New Roman" w:hAnsi="Times New Roman" w:cs="Times New Roman"/>
                <w:b/>
                <w:smallCaps/>
              </w:rPr>
            </w:pPr>
            <w:r w:rsidRPr="00365337">
              <w:rPr>
                <w:rFonts w:ascii="Times New Roman" w:hAnsi="Times New Roman" w:cs="Times New Roman"/>
                <w:b/>
                <w:smallCaps/>
              </w:rPr>
              <w:t>Budget (€)</w:t>
            </w:r>
          </w:p>
        </w:tc>
        <w:tc>
          <w:tcPr>
            <w:tcW w:w="6237" w:type="dxa"/>
            <w:gridSpan w:val="2"/>
            <w:shd w:val="clear" w:color="auto" w:fill="auto"/>
          </w:tcPr>
          <w:p w14:paraId="7985E09B" w14:textId="77777777" w:rsidR="0022261A" w:rsidRPr="00365337" w:rsidRDefault="0022261A" w:rsidP="00973CD4">
            <w:pPr>
              <w:spacing w:after="60"/>
              <w:ind w:right="-91"/>
              <w:jc w:val="center"/>
              <w:outlineLvl w:val="0"/>
              <w:rPr>
                <w:rFonts w:ascii="Times New Roman" w:hAnsi="Times New Roman" w:cs="Times New Roman"/>
                <w:b/>
                <w:smallCaps/>
              </w:rPr>
            </w:pPr>
            <w:r w:rsidRPr="00365337">
              <w:rPr>
                <w:rFonts w:ascii="Times New Roman" w:hAnsi="Times New Roman" w:cs="Times New Roman"/>
                <w:b/>
                <w:smallCaps/>
              </w:rPr>
              <w:t>Timeline</w:t>
            </w:r>
            <w:r w:rsidRPr="00365337">
              <w:rPr>
                <w:rStyle w:val="FootnoteReference"/>
                <w:rFonts w:ascii="Times New Roman" w:hAnsi="Times New Roman" w:cs="Times New Roman"/>
                <w:b/>
                <w:smallCaps/>
              </w:rPr>
              <w:footnoteReference w:id="3"/>
            </w:r>
          </w:p>
        </w:tc>
      </w:tr>
      <w:tr w:rsidR="0022261A" w:rsidRPr="00365337" w14:paraId="7F282178" w14:textId="77777777" w:rsidTr="004233F4">
        <w:tc>
          <w:tcPr>
            <w:tcW w:w="4928" w:type="dxa"/>
            <w:shd w:val="clear" w:color="auto" w:fill="auto"/>
          </w:tcPr>
          <w:p w14:paraId="35126B6A" w14:textId="77777777" w:rsidR="0022261A" w:rsidRPr="00365337" w:rsidRDefault="0022261A" w:rsidP="00973CD4">
            <w:pPr>
              <w:spacing w:after="60"/>
              <w:ind w:right="-91"/>
              <w:jc w:val="left"/>
              <w:outlineLvl w:val="0"/>
              <w:rPr>
                <w:rFonts w:ascii="Times New Roman" w:hAnsi="Times New Roman" w:cs="Times New Roman"/>
                <w:b/>
                <w:smallCaps/>
              </w:rPr>
            </w:pPr>
            <w:r w:rsidRPr="00365337">
              <w:rPr>
                <w:rFonts w:ascii="Times New Roman" w:hAnsi="Times New Roman" w:cs="Times New Roman"/>
                <w:b/>
                <w:smallCaps/>
              </w:rPr>
              <w:t>Implementation modalities</w:t>
            </w:r>
          </w:p>
        </w:tc>
        <w:tc>
          <w:tcPr>
            <w:tcW w:w="1134" w:type="dxa"/>
            <w:shd w:val="clear" w:color="auto" w:fill="auto"/>
            <w:vAlign w:val="center"/>
          </w:tcPr>
          <w:p w14:paraId="1EAF8EFC" w14:textId="77777777" w:rsidR="0022261A" w:rsidRPr="00365337" w:rsidRDefault="0022261A" w:rsidP="00973CD4">
            <w:pPr>
              <w:spacing w:after="60"/>
              <w:jc w:val="center"/>
              <w:rPr>
                <w:rFonts w:ascii="Times New Roman" w:hAnsi="Times New Roman" w:cs="Times New Roman"/>
                <w:b/>
              </w:rPr>
            </w:pPr>
            <w:r w:rsidRPr="00365337">
              <w:rPr>
                <w:rFonts w:ascii="Times New Roman" w:hAnsi="Times New Roman" w:cs="Times New Roman"/>
                <w:b/>
              </w:rPr>
              <w:t>Total</w:t>
            </w:r>
          </w:p>
        </w:tc>
        <w:tc>
          <w:tcPr>
            <w:tcW w:w="1417" w:type="dxa"/>
            <w:shd w:val="clear" w:color="auto" w:fill="auto"/>
          </w:tcPr>
          <w:p w14:paraId="500D2C58" w14:textId="77777777" w:rsidR="0022261A" w:rsidRPr="00365337" w:rsidRDefault="0022261A" w:rsidP="00973CD4">
            <w:pPr>
              <w:spacing w:after="60"/>
              <w:jc w:val="center"/>
              <w:rPr>
                <w:rFonts w:ascii="Times New Roman" w:hAnsi="Times New Roman" w:cs="Times New Roman"/>
                <w:b/>
              </w:rPr>
            </w:pPr>
            <w:r w:rsidRPr="00365337">
              <w:rPr>
                <w:rFonts w:ascii="Times New Roman" w:hAnsi="Times New Roman" w:cs="Times New Roman"/>
                <w:b/>
              </w:rPr>
              <w:t>EU contribution</w:t>
            </w:r>
          </w:p>
        </w:tc>
        <w:tc>
          <w:tcPr>
            <w:tcW w:w="1276" w:type="dxa"/>
            <w:shd w:val="clear" w:color="auto" w:fill="auto"/>
            <w:vAlign w:val="center"/>
          </w:tcPr>
          <w:p w14:paraId="246AFACC" w14:textId="77777777" w:rsidR="0022261A" w:rsidRPr="00365337" w:rsidRDefault="0022261A" w:rsidP="00973CD4">
            <w:pPr>
              <w:spacing w:after="60"/>
              <w:jc w:val="center"/>
              <w:rPr>
                <w:rFonts w:ascii="Times New Roman" w:hAnsi="Times New Roman" w:cs="Times New Roman"/>
                <w:b/>
              </w:rPr>
            </w:pPr>
            <w:r w:rsidRPr="00365337">
              <w:rPr>
                <w:rFonts w:ascii="Times New Roman" w:hAnsi="Times New Roman" w:cs="Times New Roman"/>
                <w:b/>
              </w:rPr>
              <w:t>Launch of procedure</w:t>
            </w:r>
          </w:p>
        </w:tc>
        <w:tc>
          <w:tcPr>
            <w:tcW w:w="4961" w:type="dxa"/>
            <w:shd w:val="clear" w:color="auto" w:fill="auto"/>
            <w:vAlign w:val="center"/>
          </w:tcPr>
          <w:p w14:paraId="37241AE2" w14:textId="77777777" w:rsidR="0022261A" w:rsidRPr="00365337" w:rsidRDefault="0022261A" w:rsidP="00973CD4">
            <w:pPr>
              <w:spacing w:after="60"/>
              <w:jc w:val="center"/>
              <w:rPr>
                <w:rFonts w:ascii="Times New Roman" w:hAnsi="Times New Roman" w:cs="Times New Roman"/>
                <w:b/>
              </w:rPr>
            </w:pPr>
            <w:r w:rsidRPr="00365337">
              <w:rPr>
                <w:rFonts w:ascii="Times New Roman" w:hAnsi="Times New Roman" w:cs="Times New Roman"/>
                <w:b/>
              </w:rPr>
              <w:t>Contract signature</w:t>
            </w:r>
            <w:r w:rsidRPr="00365337">
              <w:rPr>
                <w:rStyle w:val="FootnoteReference"/>
                <w:rFonts w:ascii="Times New Roman" w:hAnsi="Times New Roman" w:cs="Times New Roman"/>
                <w:b/>
              </w:rPr>
              <w:footnoteReference w:id="4"/>
            </w:r>
          </w:p>
        </w:tc>
      </w:tr>
      <w:tr w:rsidR="0022261A" w:rsidRPr="00365337" w14:paraId="417FF6B2" w14:textId="77777777" w:rsidTr="004233F4">
        <w:tc>
          <w:tcPr>
            <w:tcW w:w="4928" w:type="dxa"/>
            <w:shd w:val="clear" w:color="auto" w:fill="auto"/>
          </w:tcPr>
          <w:p w14:paraId="419902D6" w14:textId="77777777" w:rsidR="0022261A" w:rsidRPr="00365337" w:rsidRDefault="0022261A" w:rsidP="004233F4">
            <w:pPr>
              <w:spacing w:before="0" w:after="0"/>
              <w:rPr>
                <w:rFonts w:ascii="Times New Roman" w:hAnsi="Times New Roman" w:cs="Times New Roman"/>
                <w:smallCaps/>
              </w:rPr>
            </w:pPr>
            <w:r w:rsidRPr="00365337">
              <w:rPr>
                <w:rFonts w:ascii="Times New Roman" w:hAnsi="Times New Roman" w:cs="Times New Roman"/>
                <w:smallCaps/>
              </w:rPr>
              <w:t>Procurement</w:t>
            </w:r>
          </w:p>
        </w:tc>
        <w:tc>
          <w:tcPr>
            <w:tcW w:w="1134" w:type="dxa"/>
            <w:shd w:val="clear" w:color="auto" w:fill="auto"/>
          </w:tcPr>
          <w:p w14:paraId="260EAA87" w14:textId="77777777" w:rsidR="0022261A" w:rsidRPr="00365337" w:rsidRDefault="0022261A" w:rsidP="004233F4">
            <w:pPr>
              <w:spacing w:before="0" w:after="0"/>
              <w:ind w:right="34"/>
              <w:jc w:val="right"/>
              <w:outlineLvl w:val="0"/>
              <w:rPr>
                <w:rFonts w:ascii="Times New Roman" w:hAnsi="Times New Roman" w:cs="Times New Roman"/>
              </w:rPr>
            </w:pPr>
          </w:p>
        </w:tc>
        <w:tc>
          <w:tcPr>
            <w:tcW w:w="1417" w:type="dxa"/>
            <w:shd w:val="clear" w:color="auto" w:fill="auto"/>
          </w:tcPr>
          <w:p w14:paraId="1BB0CE45" w14:textId="77777777" w:rsidR="0022261A" w:rsidRPr="00365337" w:rsidRDefault="0022261A" w:rsidP="004233F4">
            <w:pPr>
              <w:spacing w:before="0" w:after="0"/>
              <w:ind w:right="34"/>
              <w:jc w:val="right"/>
              <w:outlineLvl w:val="0"/>
              <w:rPr>
                <w:rFonts w:ascii="Times New Roman" w:hAnsi="Times New Roman" w:cs="Times New Roman"/>
              </w:rPr>
            </w:pPr>
          </w:p>
        </w:tc>
        <w:tc>
          <w:tcPr>
            <w:tcW w:w="1276" w:type="dxa"/>
            <w:shd w:val="clear" w:color="auto" w:fill="auto"/>
          </w:tcPr>
          <w:p w14:paraId="68E5DCA5" w14:textId="77777777" w:rsidR="0022261A" w:rsidRPr="00365337" w:rsidRDefault="0022261A" w:rsidP="004233F4">
            <w:pPr>
              <w:spacing w:before="0" w:after="0"/>
              <w:ind w:right="34"/>
              <w:jc w:val="right"/>
              <w:outlineLvl w:val="0"/>
              <w:rPr>
                <w:rFonts w:ascii="Times New Roman" w:hAnsi="Times New Roman" w:cs="Times New Roman"/>
              </w:rPr>
            </w:pPr>
          </w:p>
        </w:tc>
        <w:tc>
          <w:tcPr>
            <w:tcW w:w="4961" w:type="dxa"/>
            <w:shd w:val="clear" w:color="auto" w:fill="auto"/>
          </w:tcPr>
          <w:p w14:paraId="554E8CE4" w14:textId="77777777" w:rsidR="0022261A" w:rsidRPr="00365337" w:rsidRDefault="0022261A" w:rsidP="004233F4">
            <w:pPr>
              <w:spacing w:before="0" w:after="0"/>
              <w:ind w:right="34"/>
              <w:jc w:val="right"/>
              <w:outlineLvl w:val="0"/>
              <w:rPr>
                <w:rFonts w:ascii="Times New Roman" w:hAnsi="Times New Roman" w:cs="Times New Roman"/>
              </w:rPr>
            </w:pPr>
          </w:p>
        </w:tc>
      </w:tr>
      <w:tr w:rsidR="0022261A" w:rsidRPr="00365337" w14:paraId="4E89763A" w14:textId="77777777" w:rsidTr="004233F4">
        <w:tc>
          <w:tcPr>
            <w:tcW w:w="4928" w:type="dxa"/>
            <w:shd w:val="clear" w:color="auto" w:fill="auto"/>
          </w:tcPr>
          <w:p w14:paraId="6527EBC5" w14:textId="13BC0220" w:rsidR="0022261A" w:rsidRPr="00365337" w:rsidRDefault="0022261A" w:rsidP="004233F4">
            <w:pPr>
              <w:spacing w:before="0" w:after="0"/>
              <w:jc w:val="left"/>
              <w:rPr>
                <w:rFonts w:ascii="Times New Roman" w:hAnsi="Times New Roman" w:cs="Times New Roman"/>
              </w:rPr>
            </w:pPr>
            <w:r w:rsidRPr="00365337">
              <w:rPr>
                <w:rFonts w:ascii="Times New Roman" w:hAnsi="Times New Roman" w:cs="Times New Roman"/>
              </w:rPr>
              <w:t>Service contract to be launched in Q</w:t>
            </w:r>
            <w:r w:rsidR="004233F4">
              <w:rPr>
                <w:rFonts w:ascii="Times New Roman" w:hAnsi="Times New Roman" w:cs="Times New Roman"/>
              </w:rPr>
              <w:t>3</w:t>
            </w:r>
            <w:r w:rsidRPr="00365337">
              <w:rPr>
                <w:rFonts w:ascii="Times New Roman" w:hAnsi="Times New Roman" w:cs="Times New Roman"/>
              </w:rPr>
              <w:t xml:space="preserve"> 2015</w:t>
            </w:r>
          </w:p>
        </w:tc>
        <w:tc>
          <w:tcPr>
            <w:tcW w:w="1134" w:type="dxa"/>
            <w:shd w:val="clear" w:color="auto" w:fill="auto"/>
          </w:tcPr>
          <w:p w14:paraId="478CCDFE" w14:textId="77777777" w:rsidR="0022261A" w:rsidRPr="00365337" w:rsidRDefault="0022261A" w:rsidP="004233F4">
            <w:pPr>
              <w:spacing w:before="0" w:after="0"/>
              <w:ind w:right="34"/>
              <w:jc w:val="right"/>
              <w:outlineLvl w:val="0"/>
              <w:rPr>
                <w:rFonts w:ascii="Times New Roman" w:hAnsi="Times New Roman" w:cs="Times New Roman"/>
              </w:rPr>
            </w:pPr>
            <w:r w:rsidRPr="00365337">
              <w:rPr>
                <w:rFonts w:ascii="Times New Roman" w:hAnsi="Times New Roman" w:cs="Times New Roman"/>
              </w:rPr>
              <w:t>2 000 000</w:t>
            </w:r>
          </w:p>
        </w:tc>
        <w:tc>
          <w:tcPr>
            <w:tcW w:w="1417" w:type="dxa"/>
            <w:shd w:val="clear" w:color="auto" w:fill="auto"/>
          </w:tcPr>
          <w:p w14:paraId="7FC7528D" w14:textId="77777777" w:rsidR="0022261A" w:rsidRPr="00365337" w:rsidRDefault="0022261A" w:rsidP="004233F4">
            <w:pPr>
              <w:spacing w:before="0" w:after="0"/>
              <w:ind w:right="34"/>
              <w:jc w:val="right"/>
              <w:outlineLvl w:val="0"/>
              <w:rPr>
                <w:rFonts w:ascii="Times New Roman" w:hAnsi="Times New Roman" w:cs="Times New Roman"/>
              </w:rPr>
            </w:pPr>
            <w:r w:rsidRPr="00365337">
              <w:rPr>
                <w:rFonts w:ascii="Times New Roman" w:hAnsi="Times New Roman" w:cs="Times New Roman"/>
              </w:rPr>
              <w:t>2 000 000</w:t>
            </w:r>
          </w:p>
        </w:tc>
        <w:tc>
          <w:tcPr>
            <w:tcW w:w="1276" w:type="dxa"/>
            <w:shd w:val="clear" w:color="auto" w:fill="auto"/>
          </w:tcPr>
          <w:p w14:paraId="1CB6DDCA" w14:textId="77777777" w:rsidR="0022261A" w:rsidRPr="00365337" w:rsidRDefault="0022261A" w:rsidP="004233F4">
            <w:pPr>
              <w:spacing w:before="0" w:after="0"/>
              <w:ind w:right="34"/>
              <w:jc w:val="right"/>
              <w:outlineLvl w:val="0"/>
              <w:rPr>
                <w:rFonts w:ascii="Times New Roman" w:hAnsi="Times New Roman" w:cs="Times New Roman"/>
              </w:rPr>
            </w:pPr>
            <w:r w:rsidRPr="00365337">
              <w:rPr>
                <w:rFonts w:ascii="Times New Roman" w:hAnsi="Times New Roman" w:cs="Times New Roman"/>
              </w:rPr>
              <w:t xml:space="preserve">Q3 / 2015 </w:t>
            </w:r>
          </w:p>
        </w:tc>
        <w:tc>
          <w:tcPr>
            <w:tcW w:w="4961" w:type="dxa"/>
            <w:shd w:val="clear" w:color="auto" w:fill="auto"/>
          </w:tcPr>
          <w:p w14:paraId="2E675DE2" w14:textId="77777777" w:rsidR="0022261A" w:rsidRPr="00365337" w:rsidRDefault="0022261A" w:rsidP="004233F4">
            <w:pPr>
              <w:spacing w:before="0" w:after="0"/>
              <w:ind w:right="34"/>
              <w:jc w:val="right"/>
              <w:outlineLvl w:val="0"/>
              <w:rPr>
                <w:rFonts w:ascii="Times New Roman" w:hAnsi="Times New Roman" w:cs="Times New Roman"/>
              </w:rPr>
            </w:pPr>
            <w:r w:rsidRPr="00365337">
              <w:rPr>
                <w:rFonts w:ascii="Times New Roman" w:hAnsi="Times New Roman" w:cs="Times New Roman"/>
              </w:rPr>
              <w:t>Q1 / 2016</w:t>
            </w:r>
          </w:p>
        </w:tc>
      </w:tr>
      <w:tr w:rsidR="0022261A" w:rsidRPr="00F5508E" w14:paraId="58A219B1" w14:textId="77777777" w:rsidTr="004233F4">
        <w:tc>
          <w:tcPr>
            <w:tcW w:w="4928" w:type="dxa"/>
            <w:shd w:val="clear" w:color="auto" w:fill="auto"/>
          </w:tcPr>
          <w:p w14:paraId="0A8961B8" w14:textId="77777777" w:rsidR="0022261A" w:rsidRPr="00365337" w:rsidRDefault="0022261A" w:rsidP="004233F4">
            <w:pPr>
              <w:spacing w:before="0" w:after="0"/>
              <w:jc w:val="left"/>
              <w:rPr>
                <w:rFonts w:ascii="Times New Roman" w:hAnsi="Times New Roman" w:cs="Times New Roman"/>
                <w:b/>
              </w:rPr>
            </w:pPr>
            <w:r w:rsidRPr="00365337">
              <w:rPr>
                <w:rFonts w:ascii="Times New Roman" w:hAnsi="Times New Roman" w:cs="Times New Roman"/>
                <w:b/>
              </w:rPr>
              <w:t>TOTAL</w:t>
            </w:r>
          </w:p>
        </w:tc>
        <w:tc>
          <w:tcPr>
            <w:tcW w:w="1134" w:type="dxa"/>
            <w:shd w:val="clear" w:color="auto" w:fill="auto"/>
          </w:tcPr>
          <w:p w14:paraId="537690BB" w14:textId="77777777" w:rsidR="0022261A" w:rsidRPr="00365337" w:rsidRDefault="0022261A" w:rsidP="004233F4">
            <w:pPr>
              <w:spacing w:before="0" w:after="0"/>
              <w:ind w:right="-91"/>
              <w:outlineLvl w:val="0"/>
              <w:rPr>
                <w:rFonts w:ascii="Times New Roman" w:hAnsi="Times New Roman" w:cs="Times New Roman"/>
                <w:b/>
              </w:rPr>
            </w:pPr>
            <w:r w:rsidRPr="00365337">
              <w:rPr>
                <w:rFonts w:ascii="Times New Roman" w:hAnsi="Times New Roman" w:cs="Times New Roman"/>
              </w:rPr>
              <w:t>2 000 000</w:t>
            </w:r>
          </w:p>
        </w:tc>
        <w:tc>
          <w:tcPr>
            <w:tcW w:w="1417" w:type="dxa"/>
            <w:shd w:val="clear" w:color="auto" w:fill="auto"/>
          </w:tcPr>
          <w:p w14:paraId="069B3B51" w14:textId="77777777" w:rsidR="0022261A" w:rsidRPr="00365337" w:rsidRDefault="0022261A" w:rsidP="004233F4">
            <w:pPr>
              <w:spacing w:before="0" w:after="0"/>
              <w:ind w:right="-91"/>
              <w:jc w:val="center"/>
              <w:outlineLvl w:val="0"/>
              <w:rPr>
                <w:rFonts w:ascii="Times New Roman" w:hAnsi="Times New Roman" w:cs="Times New Roman"/>
                <w:b/>
              </w:rPr>
            </w:pPr>
            <w:r w:rsidRPr="00365337">
              <w:rPr>
                <w:rFonts w:ascii="Times New Roman" w:hAnsi="Times New Roman" w:cs="Times New Roman"/>
              </w:rPr>
              <w:t xml:space="preserve"> 2 000 000</w:t>
            </w:r>
          </w:p>
        </w:tc>
        <w:tc>
          <w:tcPr>
            <w:tcW w:w="1276" w:type="dxa"/>
            <w:shd w:val="clear" w:color="auto" w:fill="auto"/>
          </w:tcPr>
          <w:p w14:paraId="0C3F3CB0" w14:textId="77777777" w:rsidR="0022261A" w:rsidRPr="00365337" w:rsidRDefault="0022261A" w:rsidP="004233F4">
            <w:pPr>
              <w:spacing w:before="0" w:after="0"/>
              <w:ind w:right="-91"/>
              <w:jc w:val="right"/>
              <w:outlineLvl w:val="0"/>
              <w:rPr>
                <w:rFonts w:ascii="Times New Roman" w:hAnsi="Times New Roman" w:cs="Times New Roman"/>
                <w:b/>
              </w:rPr>
            </w:pPr>
          </w:p>
        </w:tc>
        <w:tc>
          <w:tcPr>
            <w:tcW w:w="4961" w:type="dxa"/>
            <w:shd w:val="clear" w:color="auto" w:fill="auto"/>
          </w:tcPr>
          <w:p w14:paraId="7107F07F" w14:textId="77777777" w:rsidR="0022261A" w:rsidRPr="00365337" w:rsidRDefault="0022261A" w:rsidP="004233F4">
            <w:pPr>
              <w:spacing w:before="0" w:after="0"/>
              <w:ind w:right="-91"/>
              <w:jc w:val="right"/>
              <w:outlineLvl w:val="0"/>
              <w:rPr>
                <w:rFonts w:ascii="Times New Roman" w:hAnsi="Times New Roman" w:cs="Times New Roman"/>
                <w:b/>
              </w:rPr>
            </w:pPr>
          </w:p>
        </w:tc>
      </w:tr>
    </w:tbl>
    <w:p w14:paraId="72C2EA80" w14:textId="77777777" w:rsidR="00895775" w:rsidRPr="00895775" w:rsidRDefault="00895775" w:rsidP="004233F4">
      <w:pPr>
        <w:spacing w:before="0" w:after="0"/>
        <w:ind w:right="-91"/>
        <w:jc w:val="left"/>
        <w:outlineLvl w:val="0"/>
        <w:rPr>
          <w:rFonts w:ascii="Times New Roman" w:hAnsi="Times New Roman" w:cs="Times New Roman"/>
          <w:b/>
        </w:rPr>
      </w:pPr>
    </w:p>
    <w:sectPr w:rsidR="00895775" w:rsidRPr="00895775" w:rsidSect="00E70D7F">
      <w:pgSz w:w="16838" w:h="11906" w:orient="landscape"/>
      <w:pgMar w:top="1418" w:right="1440" w:bottom="1418" w:left="1440" w:header="720" w:footer="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FF0534" w14:textId="77777777" w:rsidR="00484839" w:rsidRDefault="00484839">
      <w:r>
        <w:separator/>
      </w:r>
    </w:p>
  </w:endnote>
  <w:endnote w:type="continuationSeparator" w:id="0">
    <w:p w14:paraId="3067C789" w14:textId="77777777" w:rsidR="00484839" w:rsidRDefault="004848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unga">
    <w:panose1 w:val="020B0502040204020203"/>
    <w:charset w:val="00"/>
    <w:family w:val="swiss"/>
    <w:pitch w:val="variable"/>
    <w:sig w:usb0="004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imes New Roman Bold">
    <w:panose1 w:val="02020803070505020304"/>
    <w:charset w:val="00"/>
    <w:family w:val="auto"/>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PGothic">
    <w:panose1 w:val="020B0600070205080204"/>
    <w:charset w:val="80"/>
    <w:family w:val="swiss"/>
    <w:pitch w:val="variable"/>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EF7C79" w14:textId="77777777" w:rsidR="00F47F1F" w:rsidRDefault="00F47F1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A8712BD" w14:textId="77777777" w:rsidR="00F47F1F" w:rsidRDefault="00F47F1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B5380A" w14:textId="77777777" w:rsidR="00F47F1F" w:rsidRDefault="00F47F1F">
    <w:pPr>
      <w:pStyle w:val="Footer"/>
      <w:jc w:val="right"/>
    </w:pPr>
    <w:r>
      <w:fldChar w:fldCharType="begin"/>
    </w:r>
    <w:r>
      <w:instrText xml:space="preserve"> PAGE   \* MERGEFORMAT </w:instrText>
    </w:r>
    <w:r>
      <w:fldChar w:fldCharType="separate"/>
    </w:r>
    <w:r w:rsidR="00CE7FC5">
      <w:rPr>
        <w:noProof/>
      </w:rPr>
      <w:t>27</w:t>
    </w:r>
    <w:r>
      <w:rPr>
        <w:noProof/>
      </w:rPr>
      <w:fldChar w:fldCharType="end"/>
    </w:r>
  </w:p>
  <w:p w14:paraId="1C339D65" w14:textId="77777777" w:rsidR="00F47F1F" w:rsidRPr="00560DE3" w:rsidRDefault="00F47F1F">
    <w:pPr>
      <w:pStyle w:val="Footer"/>
      <w:jc w:val="center"/>
      <w:rPr>
        <w:rFonts w:ascii="Times New Roman" w:hAnsi="Times New Roman" w:cs="Times New Roma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015F2D" w14:textId="2FCCBFDE" w:rsidR="00F47F1F" w:rsidRDefault="00F47F1F" w:rsidP="00EE2B7F">
    <w:pPr>
      <w:pStyle w:val="Footer"/>
      <w:jc w:val="center"/>
    </w:pPr>
    <w:r>
      <w:rPr>
        <w:rFonts w:ascii="Arial Narrow" w:hAnsi="Arial Narrow"/>
        <w:noProof/>
        <w:sz w:val="28"/>
        <w:szCs w:val="28"/>
        <w:lang w:val="en-US" w:eastAsia="en-US"/>
      </w:rPr>
      <w:drawing>
        <wp:inline distT="0" distB="0" distL="0" distR="0" wp14:anchorId="2BFC660D" wp14:editId="46A7D615">
          <wp:extent cx="871855" cy="478155"/>
          <wp:effectExtent l="0" t="0" r="0" b="4445"/>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1855" cy="478155"/>
                  </a:xfrm>
                  <a:prstGeom prst="rect">
                    <a:avLst/>
                  </a:prstGeom>
                  <a:noFill/>
                  <a:ln>
                    <a:noFill/>
                  </a:ln>
                </pic:spPr>
              </pic:pic>
            </a:graphicData>
          </a:graphic>
        </wp:inline>
      </w:drawing>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2E81AC" w14:textId="77777777" w:rsidR="00F47F1F" w:rsidRDefault="00F47F1F" w:rsidP="00EE2B7F">
    <w:pPr>
      <w:pStyle w:val="Footer"/>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ECE9FD" w14:textId="77777777" w:rsidR="00F47F1F" w:rsidRDefault="00F47F1F" w:rsidP="00183A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ED98A65" w14:textId="77777777" w:rsidR="00F47F1F" w:rsidRDefault="00F47F1F" w:rsidP="00183A0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0E4A25" w14:textId="77777777" w:rsidR="00484839" w:rsidRDefault="00484839">
      <w:r>
        <w:separator/>
      </w:r>
    </w:p>
  </w:footnote>
  <w:footnote w:type="continuationSeparator" w:id="0">
    <w:p w14:paraId="2C5CCC56" w14:textId="77777777" w:rsidR="00484839" w:rsidRDefault="00484839">
      <w:r>
        <w:continuationSeparator/>
      </w:r>
    </w:p>
  </w:footnote>
  <w:footnote w:id="1">
    <w:p w14:paraId="51703BAA" w14:textId="77777777" w:rsidR="00F47F1F" w:rsidRPr="00913533" w:rsidRDefault="00F47F1F" w:rsidP="00E83D1C">
      <w:pPr>
        <w:pStyle w:val="FootnoteText"/>
        <w:tabs>
          <w:tab w:val="left" w:pos="284"/>
        </w:tabs>
        <w:ind w:left="0" w:firstLine="0"/>
        <w:contextualSpacing/>
        <w:rPr>
          <w:rFonts w:ascii="Times New Roman" w:hAnsi="Times New Roman"/>
          <w:sz w:val="16"/>
          <w:szCs w:val="18"/>
        </w:rPr>
      </w:pPr>
      <w:r w:rsidRPr="009F0B7D">
        <w:rPr>
          <w:rFonts w:ascii="Times New Roman" w:hAnsi="Times New Roman"/>
        </w:rPr>
        <w:footnoteRef/>
      </w:r>
      <w:r w:rsidRPr="009F0B7D">
        <w:rPr>
          <w:rFonts w:ascii="Times New Roman" w:hAnsi="Times New Roman"/>
        </w:rPr>
        <w:t xml:space="preserve"> </w:t>
      </w:r>
      <w:r w:rsidRPr="009F0B7D">
        <w:rPr>
          <w:rFonts w:ascii="Times New Roman" w:hAnsi="Times New Roman"/>
        </w:rPr>
        <w:tab/>
        <w:t>The total action cost should be net of VAT and/or of other taxes. Should this not be the case, clearly indicate the amount of VAT and the reasons why it is considered eligible.</w:t>
      </w:r>
    </w:p>
  </w:footnote>
  <w:footnote w:id="2">
    <w:p w14:paraId="798AFF33" w14:textId="5BC75F00" w:rsidR="00F47F1F" w:rsidRPr="00463149" w:rsidRDefault="00F47F1F" w:rsidP="00AB614F">
      <w:pPr>
        <w:pStyle w:val="FootnoteText"/>
        <w:ind w:left="0" w:firstLine="0"/>
        <w:rPr>
          <w:rFonts w:ascii="Times New Roman" w:hAnsi="Times New Roman"/>
          <w:sz w:val="18"/>
          <w:szCs w:val="18"/>
        </w:rPr>
      </w:pPr>
      <w:r w:rsidRPr="00463149">
        <w:rPr>
          <w:rStyle w:val="FootnoteReference"/>
          <w:rFonts w:ascii="Times New Roman" w:hAnsi="Times New Roman"/>
          <w:sz w:val="18"/>
          <w:szCs w:val="18"/>
        </w:rPr>
        <w:footnoteRef/>
      </w:r>
      <w:r w:rsidRPr="00463149">
        <w:rPr>
          <w:rFonts w:ascii="Times New Roman" w:hAnsi="Times New Roman"/>
          <w:sz w:val="18"/>
          <w:szCs w:val="18"/>
        </w:rPr>
        <w:t xml:space="preserve"> As required, the Secretary General and the following Departments: Budget; Financial Treasury; Fiscal Policies; Public Revenue; Taxes; Customs; the Central Harmonisation Unit for Financial Management and Control and the Central Harmonisation Unit for Internal Audit.</w:t>
      </w:r>
    </w:p>
  </w:footnote>
  <w:footnote w:id="3">
    <w:p w14:paraId="3E34D6E7" w14:textId="77777777" w:rsidR="00F47F1F" w:rsidRPr="00C60E8B" w:rsidRDefault="00F47F1F" w:rsidP="0022261A">
      <w:pPr>
        <w:pStyle w:val="FootnoteText"/>
        <w:rPr>
          <w:rFonts w:ascii="Times New Roman" w:hAnsi="Times New Roman"/>
          <w:sz w:val="16"/>
          <w:szCs w:val="16"/>
        </w:rPr>
      </w:pPr>
      <w:r w:rsidRPr="00B073A5">
        <w:rPr>
          <w:rStyle w:val="FootnoteReference"/>
          <w:rFonts w:ascii="Times New Roman" w:hAnsi="Times New Roman"/>
          <w:sz w:val="16"/>
          <w:szCs w:val="16"/>
        </w:rPr>
        <w:footnoteRef/>
      </w:r>
      <w:r w:rsidRPr="00B073A5">
        <w:rPr>
          <w:rFonts w:ascii="Times New Roman" w:hAnsi="Times New Roman"/>
          <w:sz w:val="16"/>
          <w:szCs w:val="16"/>
        </w:rPr>
        <w:t xml:space="preserve"> </w:t>
      </w:r>
      <w:r w:rsidRPr="00C60E8B">
        <w:rPr>
          <w:rFonts w:ascii="Times New Roman" w:hAnsi="Times New Roman"/>
          <w:sz w:val="16"/>
          <w:szCs w:val="16"/>
        </w:rPr>
        <w:t>Timeline: QUARTER (Q1, Q2, Q3, Q4) YEAR</w:t>
      </w:r>
    </w:p>
  </w:footnote>
  <w:footnote w:id="4">
    <w:p w14:paraId="0C252A5F" w14:textId="77777777" w:rsidR="00F47F1F" w:rsidRPr="00CE0780" w:rsidRDefault="00F47F1F" w:rsidP="0022261A">
      <w:pPr>
        <w:pStyle w:val="FootnoteText"/>
      </w:pPr>
      <w:r w:rsidRPr="00B073A5">
        <w:rPr>
          <w:rStyle w:val="FootnoteReference"/>
          <w:rFonts w:ascii="Times New Roman" w:hAnsi="Times New Roman"/>
          <w:sz w:val="16"/>
          <w:szCs w:val="16"/>
        </w:rPr>
        <w:footnoteRef/>
      </w:r>
      <w:r w:rsidRPr="00B073A5">
        <w:rPr>
          <w:rFonts w:ascii="Times New Roman" w:hAnsi="Times New Roman"/>
          <w:sz w:val="16"/>
          <w:szCs w:val="16"/>
        </w:rPr>
        <w:t xml:space="preserve"> </w:t>
      </w:r>
      <w:r w:rsidRPr="00CE0780">
        <w:rPr>
          <w:rFonts w:ascii="Times New Roman" w:hAnsi="Times New Roman"/>
          <w:sz w:val="16"/>
          <w:szCs w:val="16"/>
        </w:rPr>
        <w:t xml:space="preserve">Contract signature date: if relevant; i.e. for Direct Grants </w:t>
      </w:r>
      <w:r>
        <w:rPr>
          <w:rFonts w:ascii="Times New Roman" w:hAnsi="Times New Roman"/>
          <w:sz w:val="16"/>
          <w:szCs w:val="16"/>
        </w:rPr>
        <w:t>mainly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6944E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74D36"/>
    <w:multiLevelType w:val="hybridMultilevel"/>
    <w:tmpl w:val="9B28C6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062C6A95"/>
    <w:multiLevelType w:val="singleLevel"/>
    <w:tmpl w:val="02BAFA82"/>
    <w:name w:val="List Bullet 1"/>
    <w:lvl w:ilvl="0">
      <w:start w:val="1"/>
      <w:numFmt w:val="bullet"/>
      <w:lvlRestart w:val="0"/>
      <w:pStyle w:val="ListBullet1"/>
      <w:lvlText w:val=""/>
      <w:lvlJc w:val="left"/>
      <w:pPr>
        <w:tabs>
          <w:tab w:val="num" w:pos="1134"/>
        </w:tabs>
        <w:ind w:left="1134" w:hanging="283"/>
      </w:pPr>
      <w:rPr>
        <w:rFonts w:ascii="Symbol" w:hAnsi="Symbol" w:hint="default"/>
      </w:rPr>
    </w:lvl>
  </w:abstractNum>
  <w:abstractNum w:abstractNumId="3">
    <w:nsid w:val="0BD943DB"/>
    <w:multiLevelType w:val="hybridMultilevel"/>
    <w:tmpl w:val="1102C7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CDA2F71"/>
    <w:multiLevelType w:val="singleLevel"/>
    <w:tmpl w:val="29C487D4"/>
    <w:name w:val="Tiret 2"/>
    <w:lvl w:ilvl="0">
      <w:start w:val="1"/>
      <w:numFmt w:val="bullet"/>
      <w:lvlRestart w:val="0"/>
      <w:pStyle w:val="Tiret2"/>
      <w:lvlText w:val="–"/>
      <w:lvlJc w:val="left"/>
      <w:pPr>
        <w:tabs>
          <w:tab w:val="num" w:pos="1984"/>
        </w:tabs>
        <w:ind w:left="1984" w:hanging="567"/>
      </w:pPr>
    </w:lvl>
  </w:abstractNum>
  <w:abstractNum w:abstractNumId="5">
    <w:nsid w:val="0DB35176"/>
    <w:multiLevelType w:val="hybridMultilevel"/>
    <w:tmpl w:val="E1C4DC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nsid w:val="10082600"/>
    <w:multiLevelType w:val="hybridMultilevel"/>
    <w:tmpl w:val="196E0EB4"/>
    <w:lvl w:ilvl="0" w:tplc="04070001">
      <w:start w:val="1"/>
      <w:numFmt w:val="bullet"/>
      <w:lvlText w:val=""/>
      <w:lvlJc w:val="left"/>
      <w:pPr>
        <w:ind w:left="-708" w:hanging="360"/>
      </w:pPr>
      <w:rPr>
        <w:rFonts w:ascii="Symbol" w:hAnsi="Symbol" w:hint="default"/>
      </w:rPr>
    </w:lvl>
    <w:lvl w:ilvl="1" w:tplc="04070003" w:tentative="1">
      <w:start w:val="1"/>
      <w:numFmt w:val="bullet"/>
      <w:lvlText w:val="o"/>
      <w:lvlJc w:val="left"/>
      <w:pPr>
        <w:ind w:left="12" w:hanging="360"/>
      </w:pPr>
      <w:rPr>
        <w:rFonts w:ascii="Courier New" w:hAnsi="Courier New" w:cs="Calibri" w:hint="default"/>
      </w:rPr>
    </w:lvl>
    <w:lvl w:ilvl="2" w:tplc="04070005" w:tentative="1">
      <w:start w:val="1"/>
      <w:numFmt w:val="bullet"/>
      <w:lvlText w:val=""/>
      <w:lvlJc w:val="left"/>
      <w:pPr>
        <w:ind w:left="732" w:hanging="360"/>
      </w:pPr>
      <w:rPr>
        <w:rFonts w:ascii="Wingdings" w:hAnsi="Wingdings" w:hint="default"/>
      </w:rPr>
    </w:lvl>
    <w:lvl w:ilvl="3" w:tplc="04070001" w:tentative="1">
      <w:start w:val="1"/>
      <w:numFmt w:val="bullet"/>
      <w:lvlText w:val=""/>
      <w:lvlJc w:val="left"/>
      <w:pPr>
        <w:ind w:left="1452" w:hanging="360"/>
      </w:pPr>
      <w:rPr>
        <w:rFonts w:ascii="Symbol" w:hAnsi="Symbol" w:hint="default"/>
      </w:rPr>
    </w:lvl>
    <w:lvl w:ilvl="4" w:tplc="04070003" w:tentative="1">
      <w:start w:val="1"/>
      <w:numFmt w:val="bullet"/>
      <w:lvlText w:val="o"/>
      <w:lvlJc w:val="left"/>
      <w:pPr>
        <w:ind w:left="2172" w:hanging="360"/>
      </w:pPr>
      <w:rPr>
        <w:rFonts w:ascii="Courier New" w:hAnsi="Courier New" w:cs="Calibri" w:hint="default"/>
      </w:rPr>
    </w:lvl>
    <w:lvl w:ilvl="5" w:tplc="04070005" w:tentative="1">
      <w:start w:val="1"/>
      <w:numFmt w:val="bullet"/>
      <w:lvlText w:val=""/>
      <w:lvlJc w:val="left"/>
      <w:pPr>
        <w:ind w:left="2892" w:hanging="360"/>
      </w:pPr>
      <w:rPr>
        <w:rFonts w:ascii="Wingdings" w:hAnsi="Wingdings" w:hint="default"/>
      </w:rPr>
    </w:lvl>
    <w:lvl w:ilvl="6" w:tplc="04070001" w:tentative="1">
      <w:start w:val="1"/>
      <w:numFmt w:val="bullet"/>
      <w:lvlText w:val=""/>
      <w:lvlJc w:val="left"/>
      <w:pPr>
        <w:ind w:left="3612" w:hanging="360"/>
      </w:pPr>
      <w:rPr>
        <w:rFonts w:ascii="Symbol" w:hAnsi="Symbol" w:hint="default"/>
      </w:rPr>
    </w:lvl>
    <w:lvl w:ilvl="7" w:tplc="04070003" w:tentative="1">
      <w:start w:val="1"/>
      <w:numFmt w:val="bullet"/>
      <w:lvlText w:val="o"/>
      <w:lvlJc w:val="left"/>
      <w:pPr>
        <w:ind w:left="4332" w:hanging="360"/>
      </w:pPr>
      <w:rPr>
        <w:rFonts w:ascii="Courier New" w:hAnsi="Courier New" w:cs="Calibri" w:hint="default"/>
      </w:rPr>
    </w:lvl>
    <w:lvl w:ilvl="8" w:tplc="04070005" w:tentative="1">
      <w:start w:val="1"/>
      <w:numFmt w:val="bullet"/>
      <w:lvlText w:val=""/>
      <w:lvlJc w:val="left"/>
      <w:pPr>
        <w:ind w:left="5052" w:hanging="360"/>
      </w:pPr>
      <w:rPr>
        <w:rFonts w:ascii="Wingdings" w:hAnsi="Wingdings" w:hint="default"/>
      </w:rPr>
    </w:lvl>
  </w:abstractNum>
  <w:abstractNum w:abstractNumId="7">
    <w:nsid w:val="12475D90"/>
    <w:multiLevelType w:val="hybridMultilevel"/>
    <w:tmpl w:val="832A47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128364B0"/>
    <w:multiLevelType w:val="singleLevel"/>
    <w:tmpl w:val="D084FB54"/>
    <w:name w:val="List Dash 3"/>
    <w:lvl w:ilvl="0">
      <w:start w:val="1"/>
      <w:numFmt w:val="bullet"/>
      <w:lvlRestart w:val="0"/>
      <w:pStyle w:val="ListDash3"/>
      <w:lvlText w:val="–"/>
      <w:lvlJc w:val="left"/>
      <w:pPr>
        <w:tabs>
          <w:tab w:val="num" w:pos="1134"/>
        </w:tabs>
        <w:ind w:left="1134" w:hanging="283"/>
      </w:pPr>
      <w:rPr>
        <w:rFonts w:ascii="Times New Roman" w:hAnsi="Times New Roman" w:cs="Times New Roman"/>
      </w:rPr>
    </w:lvl>
  </w:abstractNum>
  <w:abstractNum w:abstractNumId="9">
    <w:nsid w:val="12CB37F1"/>
    <w:multiLevelType w:val="hybridMultilevel"/>
    <w:tmpl w:val="4B403810"/>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nsid w:val="13E4330B"/>
    <w:multiLevelType w:val="multilevel"/>
    <w:tmpl w:val="875C4416"/>
    <w:lvl w:ilvl="0">
      <w:start w:val="1"/>
      <w:numFmt w:val="decimal"/>
      <w:lvlRestart w:val="0"/>
      <w:pStyle w:val="ListNumber1"/>
      <w:lvlText w:val="(%1)"/>
      <w:lvlJc w:val="left"/>
      <w:pPr>
        <w:tabs>
          <w:tab w:val="num" w:pos="1560"/>
        </w:tabs>
        <w:ind w:left="1560" w:hanging="709"/>
      </w:pPr>
    </w:lvl>
    <w:lvl w:ilvl="1">
      <w:start w:val="1"/>
      <w:numFmt w:val="lowerLetter"/>
      <w:pStyle w:val="ListNumber1Level2"/>
      <w:lvlText w:val="(%2)"/>
      <w:lvlJc w:val="left"/>
      <w:pPr>
        <w:tabs>
          <w:tab w:val="num" w:pos="2268"/>
        </w:tabs>
        <w:ind w:left="2268" w:hanging="708"/>
      </w:pPr>
    </w:lvl>
    <w:lvl w:ilvl="2">
      <w:start w:val="1"/>
      <w:numFmt w:val="bullet"/>
      <w:pStyle w:val="ListNumber1Level3"/>
      <w:lvlText w:val="–"/>
      <w:lvlJc w:val="left"/>
      <w:pPr>
        <w:tabs>
          <w:tab w:val="num" w:pos="2977"/>
        </w:tabs>
        <w:ind w:left="2977" w:hanging="709"/>
      </w:pPr>
      <w:rPr>
        <w:rFonts w:ascii="Times New Roman" w:hAnsi="Times New Roman" w:cs="Times New Roman"/>
      </w:rPr>
    </w:lvl>
    <w:lvl w:ilvl="3">
      <w:start w:val="1"/>
      <w:numFmt w:val="bullet"/>
      <w:pStyle w:val="ListNumber1Level4"/>
      <w:lvlText w:val=""/>
      <w:lvlJc w:val="left"/>
      <w:pPr>
        <w:tabs>
          <w:tab w:val="num" w:pos="3686"/>
        </w:tabs>
        <w:ind w:left="3686" w:hanging="709"/>
      </w:pPr>
      <w:rPr>
        <w:rFonts w:ascii="Symbol" w:hAnsi="Symbol" w:hint="default"/>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4F07F78"/>
    <w:multiLevelType w:val="hybridMultilevel"/>
    <w:tmpl w:val="08446C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15436726"/>
    <w:multiLevelType w:val="hybridMultilevel"/>
    <w:tmpl w:val="DE80552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17E436E2"/>
    <w:multiLevelType w:val="hybridMultilevel"/>
    <w:tmpl w:val="92263F1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nsid w:val="19CE2A71"/>
    <w:multiLevelType w:val="hybridMultilevel"/>
    <w:tmpl w:val="326A5D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1C145FCB"/>
    <w:multiLevelType w:val="singleLevel"/>
    <w:tmpl w:val="BEF68DA6"/>
    <w:name w:val="Tiret 3"/>
    <w:lvl w:ilvl="0">
      <w:start w:val="1"/>
      <w:numFmt w:val="bullet"/>
      <w:lvlRestart w:val="0"/>
      <w:pStyle w:val="Tiret3"/>
      <w:lvlText w:val="–"/>
      <w:lvlJc w:val="left"/>
      <w:pPr>
        <w:tabs>
          <w:tab w:val="num" w:pos="2551"/>
        </w:tabs>
        <w:ind w:left="2551" w:hanging="567"/>
      </w:pPr>
    </w:lvl>
  </w:abstractNum>
  <w:abstractNum w:abstractNumId="16">
    <w:nsid w:val="1F75794F"/>
    <w:multiLevelType w:val="multilevel"/>
    <w:tmpl w:val="B9AEB62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nsid w:val="22541BC1"/>
    <w:multiLevelType w:val="hybridMultilevel"/>
    <w:tmpl w:val="A2FC234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nsid w:val="26A665B6"/>
    <w:multiLevelType w:val="hybridMultilevel"/>
    <w:tmpl w:val="7EF020E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nsid w:val="2D820C1F"/>
    <w:multiLevelType w:val="singleLevel"/>
    <w:tmpl w:val="7896AADE"/>
    <w:name w:val="List Dash"/>
    <w:lvl w:ilvl="0">
      <w:start w:val="1"/>
      <w:numFmt w:val="bullet"/>
      <w:lvlRestart w:val="0"/>
      <w:pStyle w:val="ListDash"/>
      <w:lvlText w:val="–"/>
      <w:lvlJc w:val="left"/>
      <w:pPr>
        <w:tabs>
          <w:tab w:val="num" w:pos="283"/>
        </w:tabs>
        <w:ind w:left="283" w:hanging="283"/>
      </w:pPr>
      <w:rPr>
        <w:rFonts w:ascii="Times New Roman" w:hAnsi="Times New Roman" w:cs="Times New Roman"/>
      </w:rPr>
    </w:lvl>
  </w:abstractNum>
  <w:abstractNum w:abstractNumId="20">
    <w:nsid w:val="2F191641"/>
    <w:multiLevelType w:val="multilevel"/>
    <w:tmpl w:val="B67C4E92"/>
    <w:lvl w:ilvl="0">
      <w:start w:val="1"/>
      <w:numFmt w:val="decimal"/>
      <w:lvlRestart w:val="0"/>
      <w:pStyle w:val="ListNumber3"/>
      <w:lvlText w:val="(%1)"/>
      <w:lvlJc w:val="left"/>
      <w:pPr>
        <w:tabs>
          <w:tab w:val="num" w:pos="1560"/>
        </w:tabs>
        <w:ind w:left="1560" w:hanging="709"/>
      </w:pPr>
    </w:lvl>
    <w:lvl w:ilvl="1">
      <w:start w:val="1"/>
      <w:numFmt w:val="lowerLetter"/>
      <w:pStyle w:val="ListNumber3Level2"/>
      <w:lvlText w:val="(%2)"/>
      <w:lvlJc w:val="left"/>
      <w:pPr>
        <w:tabs>
          <w:tab w:val="num" w:pos="2268"/>
        </w:tabs>
        <w:ind w:left="2268" w:hanging="708"/>
      </w:pPr>
    </w:lvl>
    <w:lvl w:ilvl="2">
      <w:start w:val="1"/>
      <w:numFmt w:val="bullet"/>
      <w:pStyle w:val="ListNumber3Level3"/>
      <w:lvlText w:val="–"/>
      <w:lvlJc w:val="left"/>
      <w:pPr>
        <w:tabs>
          <w:tab w:val="num" w:pos="2977"/>
        </w:tabs>
        <w:ind w:left="2977" w:hanging="709"/>
      </w:pPr>
      <w:rPr>
        <w:rFonts w:ascii="Times New Roman" w:hAnsi="Times New Roman" w:cs="Times New Roman"/>
      </w:rPr>
    </w:lvl>
    <w:lvl w:ilvl="3">
      <w:start w:val="1"/>
      <w:numFmt w:val="bullet"/>
      <w:pStyle w:val="ListNumber3Level4"/>
      <w:lvlText w:val=""/>
      <w:lvlJc w:val="left"/>
      <w:pPr>
        <w:tabs>
          <w:tab w:val="num" w:pos="3686"/>
        </w:tabs>
        <w:ind w:left="3686" w:hanging="709"/>
      </w:pPr>
      <w:rPr>
        <w:rFonts w:ascii="Symbol" w:hAnsi="Symbol" w:hint="default"/>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31CD398A"/>
    <w:multiLevelType w:val="singleLevel"/>
    <w:tmpl w:val="0276BF00"/>
    <w:name w:val="List Dash 4"/>
    <w:lvl w:ilvl="0">
      <w:start w:val="1"/>
      <w:numFmt w:val="bullet"/>
      <w:lvlRestart w:val="0"/>
      <w:pStyle w:val="ListDash4"/>
      <w:lvlText w:val="–"/>
      <w:lvlJc w:val="left"/>
      <w:pPr>
        <w:tabs>
          <w:tab w:val="num" w:pos="1134"/>
        </w:tabs>
        <w:ind w:left="1134" w:hanging="283"/>
      </w:pPr>
      <w:rPr>
        <w:rFonts w:ascii="Times New Roman" w:hAnsi="Times New Roman" w:cs="Times New Roman"/>
      </w:rPr>
    </w:lvl>
  </w:abstractNum>
  <w:abstractNum w:abstractNumId="22">
    <w:nsid w:val="32314427"/>
    <w:multiLevelType w:val="hybridMultilevel"/>
    <w:tmpl w:val="BB788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32714E58"/>
    <w:multiLevelType w:val="multilevel"/>
    <w:tmpl w:val="B118942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2.%2.%3"/>
      <w:lvlJc w:val="left"/>
      <w:pPr>
        <w:ind w:left="405" w:hanging="40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4">
    <w:nsid w:val="36CA24A3"/>
    <w:multiLevelType w:val="multilevel"/>
    <w:tmpl w:val="B9AEB62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nsid w:val="398C015E"/>
    <w:multiLevelType w:val="multilevel"/>
    <w:tmpl w:val="027A66BA"/>
    <w:lvl w:ilvl="0">
      <w:start w:val="1"/>
      <w:numFmt w:val="decimal"/>
      <w:lvlRestart w:val="0"/>
      <w:pStyle w:val="ListNumber2"/>
      <w:lvlText w:val="(%1)"/>
      <w:lvlJc w:val="left"/>
      <w:pPr>
        <w:tabs>
          <w:tab w:val="num" w:pos="1560"/>
        </w:tabs>
        <w:ind w:left="1560" w:hanging="709"/>
      </w:pPr>
    </w:lvl>
    <w:lvl w:ilvl="1">
      <w:start w:val="1"/>
      <w:numFmt w:val="lowerLetter"/>
      <w:pStyle w:val="ListNumber2Level2"/>
      <w:lvlText w:val="(%2)"/>
      <w:lvlJc w:val="left"/>
      <w:pPr>
        <w:tabs>
          <w:tab w:val="num" w:pos="2268"/>
        </w:tabs>
        <w:ind w:left="2268" w:hanging="708"/>
      </w:pPr>
    </w:lvl>
    <w:lvl w:ilvl="2">
      <w:start w:val="1"/>
      <w:numFmt w:val="bullet"/>
      <w:pStyle w:val="ListNumber2Level3"/>
      <w:lvlText w:val="–"/>
      <w:lvlJc w:val="left"/>
      <w:pPr>
        <w:tabs>
          <w:tab w:val="num" w:pos="2977"/>
        </w:tabs>
        <w:ind w:left="2977" w:hanging="709"/>
      </w:pPr>
      <w:rPr>
        <w:rFonts w:ascii="Times New Roman" w:hAnsi="Times New Roman" w:cs="Times New Roman"/>
      </w:rPr>
    </w:lvl>
    <w:lvl w:ilvl="3">
      <w:start w:val="1"/>
      <w:numFmt w:val="bullet"/>
      <w:pStyle w:val="ListNumber2Level4"/>
      <w:lvlText w:val=""/>
      <w:lvlJc w:val="left"/>
      <w:pPr>
        <w:tabs>
          <w:tab w:val="num" w:pos="3686"/>
        </w:tabs>
        <w:ind w:left="3686" w:hanging="709"/>
      </w:pPr>
      <w:rPr>
        <w:rFonts w:ascii="Symbol" w:hAnsi="Symbol" w:hint="default"/>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39DD1A1A"/>
    <w:multiLevelType w:val="multilevel"/>
    <w:tmpl w:val="B9AEB62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nsid w:val="3B3B779B"/>
    <w:multiLevelType w:val="hybridMultilevel"/>
    <w:tmpl w:val="A7CE3D8E"/>
    <w:lvl w:ilvl="0" w:tplc="0409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415B7EDE"/>
    <w:multiLevelType w:val="singleLevel"/>
    <w:tmpl w:val="92264878"/>
    <w:name w:val="Tiret 4"/>
    <w:lvl w:ilvl="0">
      <w:start w:val="1"/>
      <w:numFmt w:val="bullet"/>
      <w:lvlRestart w:val="0"/>
      <w:pStyle w:val="Tiret4"/>
      <w:lvlText w:val="–"/>
      <w:lvlJc w:val="left"/>
      <w:pPr>
        <w:tabs>
          <w:tab w:val="num" w:pos="3118"/>
        </w:tabs>
        <w:ind w:left="3118" w:hanging="567"/>
      </w:pPr>
    </w:lvl>
  </w:abstractNum>
  <w:abstractNum w:abstractNumId="29">
    <w:nsid w:val="43A85611"/>
    <w:multiLevelType w:val="multilevel"/>
    <w:tmpl w:val="18667D1A"/>
    <w:lvl w:ilvl="0">
      <w:start w:val="1"/>
      <w:numFmt w:val="decimal"/>
      <w:lvlRestart w:val="0"/>
      <w:pStyle w:val="NumPar1"/>
      <w:lvlText w:val="%1."/>
      <w:lvlJc w:val="left"/>
      <w:pPr>
        <w:tabs>
          <w:tab w:val="num" w:pos="850"/>
        </w:tabs>
        <w:ind w:left="850" w:hanging="850"/>
      </w:pPr>
    </w:lvl>
    <w:lvl w:ilvl="1">
      <w:start w:val="1"/>
      <w:numFmt w:val="decimal"/>
      <w:pStyle w:val="NumPar2"/>
      <w:lvlText w:val="%1.%2."/>
      <w:lvlJc w:val="left"/>
      <w:pPr>
        <w:tabs>
          <w:tab w:val="num" w:pos="850"/>
        </w:tabs>
        <w:ind w:left="850" w:hanging="850"/>
      </w:pPr>
    </w:lvl>
    <w:lvl w:ilvl="2">
      <w:start w:val="1"/>
      <w:numFmt w:val="decimal"/>
      <w:pStyle w:val="NumPar3"/>
      <w:lvlText w:val="%1.%2.%3."/>
      <w:lvlJc w:val="left"/>
      <w:pPr>
        <w:tabs>
          <w:tab w:val="num" w:pos="850"/>
        </w:tabs>
        <w:ind w:left="850" w:hanging="850"/>
      </w:pPr>
    </w:lvl>
    <w:lvl w:ilvl="3">
      <w:start w:val="1"/>
      <w:numFmt w:val="decimal"/>
      <w:pStyle w:val="NumPar4"/>
      <w:lvlText w:val="%1.%2.%3.%4."/>
      <w:lvlJc w:val="left"/>
      <w:pPr>
        <w:tabs>
          <w:tab w:val="num" w:pos="850"/>
        </w:tabs>
        <w:ind w:left="850" w:hanging="85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nsid w:val="489D74ED"/>
    <w:multiLevelType w:val="singleLevel"/>
    <w:tmpl w:val="C2E2F936"/>
    <w:name w:val="List Dash 2"/>
    <w:lvl w:ilvl="0">
      <w:start w:val="1"/>
      <w:numFmt w:val="bullet"/>
      <w:lvlRestart w:val="0"/>
      <w:pStyle w:val="ListDash2"/>
      <w:lvlText w:val="–"/>
      <w:lvlJc w:val="left"/>
      <w:pPr>
        <w:tabs>
          <w:tab w:val="num" w:pos="1134"/>
        </w:tabs>
        <w:ind w:left="1134" w:hanging="283"/>
      </w:pPr>
      <w:rPr>
        <w:rFonts w:ascii="Times New Roman" w:hAnsi="Times New Roman" w:cs="Times New Roman"/>
      </w:rPr>
    </w:lvl>
  </w:abstractNum>
  <w:abstractNum w:abstractNumId="31">
    <w:nsid w:val="4D0C058A"/>
    <w:multiLevelType w:val="singleLevel"/>
    <w:tmpl w:val="BAE8D90E"/>
    <w:name w:val="List Dash 1"/>
    <w:lvl w:ilvl="0">
      <w:start w:val="1"/>
      <w:numFmt w:val="bullet"/>
      <w:lvlRestart w:val="0"/>
      <w:pStyle w:val="ListDash1"/>
      <w:lvlText w:val="–"/>
      <w:lvlJc w:val="left"/>
      <w:pPr>
        <w:tabs>
          <w:tab w:val="num" w:pos="1134"/>
        </w:tabs>
        <w:ind w:left="1134" w:hanging="283"/>
      </w:pPr>
      <w:rPr>
        <w:rFonts w:ascii="Times New Roman" w:hAnsi="Times New Roman" w:cs="Times New Roman"/>
      </w:rPr>
    </w:lvl>
  </w:abstractNum>
  <w:abstractNum w:abstractNumId="32">
    <w:nsid w:val="4F1A5EEB"/>
    <w:multiLevelType w:val="singleLevel"/>
    <w:tmpl w:val="E90C02CE"/>
    <w:name w:val="Tiret 1"/>
    <w:lvl w:ilvl="0">
      <w:start w:val="1"/>
      <w:numFmt w:val="bullet"/>
      <w:lvlRestart w:val="0"/>
      <w:pStyle w:val="Tiret1"/>
      <w:lvlText w:val="–"/>
      <w:lvlJc w:val="left"/>
      <w:pPr>
        <w:tabs>
          <w:tab w:val="num" w:pos="1417"/>
        </w:tabs>
        <w:ind w:left="1417" w:hanging="567"/>
      </w:pPr>
    </w:lvl>
  </w:abstractNum>
  <w:abstractNum w:abstractNumId="33">
    <w:nsid w:val="53727954"/>
    <w:multiLevelType w:val="hybridMultilevel"/>
    <w:tmpl w:val="B5B0BF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nsid w:val="542A1204"/>
    <w:multiLevelType w:val="multilevel"/>
    <w:tmpl w:val="BC1E8404"/>
    <w:lvl w:ilvl="0">
      <w:start w:val="1"/>
      <w:numFmt w:val="decimal"/>
      <w:lvlRestart w:val="0"/>
      <w:pStyle w:val="ListNumber4"/>
      <w:lvlText w:val="(%1)"/>
      <w:lvlJc w:val="left"/>
      <w:pPr>
        <w:tabs>
          <w:tab w:val="num" w:pos="1560"/>
        </w:tabs>
        <w:ind w:left="1560" w:hanging="709"/>
      </w:pPr>
    </w:lvl>
    <w:lvl w:ilvl="1">
      <w:start w:val="1"/>
      <w:numFmt w:val="lowerLetter"/>
      <w:pStyle w:val="ListNumber4Level2"/>
      <w:lvlText w:val="(%2)"/>
      <w:lvlJc w:val="left"/>
      <w:pPr>
        <w:tabs>
          <w:tab w:val="num" w:pos="2268"/>
        </w:tabs>
        <w:ind w:left="2268" w:hanging="708"/>
      </w:pPr>
    </w:lvl>
    <w:lvl w:ilvl="2">
      <w:start w:val="1"/>
      <w:numFmt w:val="bullet"/>
      <w:pStyle w:val="ListNumber4Level3"/>
      <w:lvlText w:val="–"/>
      <w:lvlJc w:val="left"/>
      <w:pPr>
        <w:tabs>
          <w:tab w:val="num" w:pos="2977"/>
        </w:tabs>
        <w:ind w:left="2977" w:hanging="709"/>
      </w:pPr>
      <w:rPr>
        <w:rFonts w:ascii="Times New Roman" w:hAnsi="Times New Roman" w:cs="Times New Roman"/>
      </w:rPr>
    </w:lvl>
    <w:lvl w:ilvl="3">
      <w:start w:val="1"/>
      <w:numFmt w:val="bullet"/>
      <w:pStyle w:val="ListNumber4Level4"/>
      <w:lvlText w:val=""/>
      <w:lvlJc w:val="left"/>
      <w:pPr>
        <w:tabs>
          <w:tab w:val="num" w:pos="3686"/>
        </w:tabs>
        <w:ind w:left="3686" w:hanging="709"/>
      </w:pPr>
      <w:rPr>
        <w:rFonts w:ascii="Symbol" w:hAnsi="Symbol" w:hint="default"/>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nsid w:val="560E1F34"/>
    <w:multiLevelType w:val="hybridMultilevel"/>
    <w:tmpl w:val="63924698"/>
    <w:lvl w:ilvl="0" w:tplc="4C386298">
      <w:numFmt w:val="bullet"/>
      <w:lvlText w:val="-"/>
      <w:lvlJc w:val="left"/>
      <w:pPr>
        <w:tabs>
          <w:tab w:val="num" w:pos="420"/>
        </w:tabs>
        <w:ind w:left="420" w:hanging="360"/>
      </w:pPr>
      <w:rPr>
        <w:rFonts w:ascii="Times New Roman" w:eastAsia="Times New Roman" w:hAnsi="Times New Roman" w:cs="Times New Roman" w:hint="default"/>
      </w:rPr>
    </w:lvl>
    <w:lvl w:ilvl="1" w:tplc="08090001">
      <w:start w:val="1"/>
      <w:numFmt w:val="bullet"/>
      <w:lvlText w:val=""/>
      <w:lvlJc w:val="left"/>
      <w:pPr>
        <w:tabs>
          <w:tab w:val="num" w:pos="1140"/>
        </w:tabs>
        <w:ind w:left="1140" w:hanging="360"/>
      </w:pPr>
      <w:rPr>
        <w:rFonts w:ascii="Symbol" w:hAnsi="Symbol" w:hint="default"/>
      </w:rPr>
    </w:lvl>
    <w:lvl w:ilvl="2" w:tplc="08090005" w:tentative="1">
      <w:start w:val="1"/>
      <w:numFmt w:val="bullet"/>
      <w:lvlText w:val=""/>
      <w:lvlJc w:val="left"/>
      <w:pPr>
        <w:tabs>
          <w:tab w:val="num" w:pos="1860"/>
        </w:tabs>
        <w:ind w:left="1860" w:hanging="360"/>
      </w:pPr>
      <w:rPr>
        <w:rFonts w:ascii="Wingdings" w:hAnsi="Wingdings" w:hint="default"/>
      </w:rPr>
    </w:lvl>
    <w:lvl w:ilvl="3" w:tplc="08090001" w:tentative="1">
      <w:start w:val="1"/>
      <w:numFmt w:val="bullet"/>
      <w:lvlText w:val=""/>
      <w:lvlJc w:val="left"/>
      <w:pPr>
        <w:tabs>
          <w:tab w:val="num" w:pos="2580"/>
        </w:tabs>
        <w:ind w:left="2580" w:hanging="360"/>
      </w:pPr>
      <w:rPr>
        <w:rFonts w:ascii="Symbol" w:hAnsi="Symbol" w:hint="default"/>
      </w:rPr>
    </w:lvl>
    <w:lvl w:ilvl="4" w:tplc="08090003" w:tentative="1">
      <w:start w:val="1"/>
      <w:numFmt w:val="bullet"/>
      <w:lvlText w:val="o"/>
      <w:lvlJc w:val="left"/>
      <w:pPr>
        <w:tabs>
          <w:tab w:val="num" w:pos="3300"/>
        </w:tabs>
        <w:ind w:left="3300" w:hanging="360"/>
      </w:pPr>
      <w:rPr>
        <w:rFonts w:ascii="Courier New" w:hAnsi="Courier New" w:cs="Symbol" w:hint="default"/>
      </w:rPr>
    </w:lvl>
    <w:lvl w:ilvl="5" w:tplc="08090005" w:tentative="1">
      <w:start w:val="1"/>
      <w:numFmt w:val="bullet"/>
      <w:lvlText w:val=""/>
      <w:lvlJc w:val="left"/>
      <w:pPr>
        <w:tabs>
          <w:tab w:val="num" w:pos="4020"/>
        </w:tabs>
        <w:ind w:left="4020" w:hanging="360"/>
      </w:pPr>
      <w:rPr>
        <w:rFonts w:ascii="Wingdings" w:hAnsi="Wingdings" w:hint="default"/>
      </w:rPr>
    </w:lvl>
    <w:lvl w:ilvl="6" w:tplc="08090001" w:tentative="1">
      <w:start w:val="1"/>
      <w:numFmt w:val="bullet"/>
      <w:lvlText w:val=""/>
      <w:lvlJc w:val="left"/>
      <w:pPr>
        <w:tabs>
          <w:tab w:val="num" w:pos="4740"/>
        </w:tabs>
        <w:ind w:left="4740" w:hanging="360"/>
      </w:pPr>
      <w:rPr>
        <w:rFonts w:ascii="Symbol" w:hAnsi="Symbol" w:hint="default"/>
      </w:rPr>
    </w:lvl>
    <w:lvl w:ilvl="7" w:tplc="08090003" w:tentative="1">
      <w:start w:val="1"/>
      <w:numFmt w:val="bullet"/>
      <w:lvlText w:val="o"/>
      <w:lvlJc w:val="left"/>
      <w:pPr>
        <w:tabs>
          <w:tab w:val="num" w:pos="5460"/>
        </w:tabs>
        <w:ind w:left="5460" w:hanging="360"/>
      </w:pPr>
      <w:rPr>
        <w:rFonts w:ascii="Courier New" w:hAnsi="Courier New" w:cs="Symbol" w:hint="default"/>
      </w:rPr>
    </w:lvl>
    <w:lvl w:ilvl="8" w:tplc="08090005" w:tentative="1">
      <w:start w:val="1"/>
      <w:numFmt w:val="bullet"/>
      <w:lvlText w:val=""/>
      <w:lvlJc w:val="left"/>
      <w:pPr>
        <w:tabs>
          <w:tab w:val="num" w:pos="6180"/>
        </w:tabs>
        <w:ind w:left="6180" w:hanging="360"/>
      </w:pPr>
      <w:rPr>
        <w:rFonts w:ascii="Wingdings" w:hAnsi="Wingdings" w:hint="default"/>
      </w:rPr>
    </w:lvl>
  </w:abstractNum>
  <w:abstractNum w:abstractNumId="36">
    <w:nsid w:val="5A524A4F"/>
    <w:multiLevelType w:val="hybridMultilevel"/>
    <w:tmpl w:val="1BC496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nsid w:val="5AF823DB"/>
    <w:multiLevelType w:val="multilevel"/>
    <w:tmpl w:val="8ABCF822"/>
    <w:lvl w:ilvl="0">
      <w:start w:val="1"/>
      <w:numFmt w:val="decimal"/>
      <w:lvlRestart w:val="0"/>
      <w:pStyle w:val="Heading1"/>
      <w:lvlText w:val="%1."/>
      <w:lvlJc w:val="left"/>
      <w:pPr>
        <w:tabs>
          <w:tab w:val="num" w:pos="992"/>
        </w:tabs>
        <w:ind w:left="992" w:hanging="850"/>
      </w:pPr>
    </w:lvl>
    <w:lvl w:ilvl="1">
      <w:start w:val="1"/>
      <w:numFmt w:val="decimal"/>
      <w:pStyle w:val="Heading2"/>
      <w:lvlText w:val="%1.%2."/>
      <w:lvlJc w:val="left"/>
      <w:pPr>
        <w:tabs>
          <w:tab w:val="num" w:pos="992"/>
        </w:tabs>
        <w:ind w:left="992" w:hanging="850"/>
      </w:pPr>
    </w:lvl>
    <w:lvl w:ilvl="2">
      <w:start w:val="1"/>
      <w:numFmt w:val="decimal"/>
      <w:pStyle w:val="Heading3"/>
      <w:lvlText w:val="%1.%2.%3."/>
      <w:lvlJc w:val="left"/>
      <w:pPr>
        <w:tabs>
          <w:tab w:val="num" w:pos="992"/>
        </w:tabs>
        <w:ind w:left="992" w:hanging="850"/>
      </w:pPr>
    </w:lvl>
    <w:lvl w:ilvl="3">
      <w:start w:val="1"/>
      <w:numFmt w:val="decimal"/>
      <w:pStyle w:val="Heading4"/>
      <w:lvlText w:val="%1.%2.%3.%4."/>
      <w:lvlJc w:val="left"/>
      <w:pPr>
        <w:tabs>
          <w:tab w:val="num" w:pos="992"/>
        </w:tabs>
        <w:ind w:left="992" w:hanging="850"/>
      </w:pPr>
    </w:lvl>
    <w:lvl w:ilvl="4">
      <w:start w:val="1"/>
      <w:numFmt w:val="lowerLetter"/>
      <w:lvlText w:val="(%5)"/>
      <w:lvlJc w:val="left"/>
      <w:pPr>
        <w:tabs>
          <w:tab w:val="num" w:pos="1942"/>
        </w:tabs>
        <w:ind w:left="1942" w:hanging="360"/>
      </w:pPr>
    </w:lvl>
    <w:lvl w:ilvl="5">
      <w:start w:val="1"/>
      <w:numFmt w:val="lowerRoman"/>
      <w:lvlText w:val="(%6)"/>
      <w:lvlJc w:val="left"/>
      <w:pPr>
        <w:tabs>
          <w:tab w:val="num" w:pos="2302"/>
        </w:tabs>
        <w:ind w:left="2302" w:hanging="360"/>
      </w:pPr>
    </w:lvl>
    <w:lvl w:ilvl="6">
      <w:start w:val="1"/>
      <w:numFmt w:val="decimal"/>
      <w:lvlText w:val="%7."/>
      <w:lvlJc w:val="left"/>
      <w:pPr>
        <w:tabs>
          <w:tab w:val="num" w:pos="2662"/>
        </w:tabs>
        <w:ind w:left="2662" w:hanging="360"/>
      </w:pPr>
    </w:lvl>
    <w:lvl w:ilvl="7">
      <w:start w:val="1"/>
      <w:numFmt w:val="lowerLetter"/>
      <w:lvlText w:val="%8."/>
      <w:lvlJc w:val="left"/>
      <w:pPr>
        <w:tabs>
          <w:tab w:val="num" w:pos="3022"/>
        </w:tabs>
        <w:ind w:left="3022" w:hanging="360"/>
      </w:pPr>
    </w:lvl>
    <w:lvl w:ilvl="8">
      <w:start w:val="1"/>
      <w:numFmt w:val="lowerRoman"/>
      <w:lvlText w:val="%9."/>
      <w:lvlJc w:val="left"/>
      <w:pPr>
        <w:tabs>
          <w:tab w:val="num" w:pos="3382"/>
        </w:tabs>
        <w:ind w:left="3382" w:hanging="360"/>
      </w:pPr>
    </w:lvl>
  </w:abstractNum>
  <w:abstractNum w:abstractNumId="38">
    <w:nsid w:val="5B0B0635"/>
    <w:multiLevelType w:val="singleLevel"/>
    <w:tmpl w:val="017E7CEE"/>
    <w:name w:val="List Bullet 4"/>
    <w:lvl w:ilvl="0">
      <w:start w:val="1"/>
      <w:numFmt w:val="bullet"/>
      <w:lvlRestart w:val="0"/>
      <w:pStyle w:val="ListBullet4"/>
      <w:lvlText w:val=""/>
      <w:lvlJc w:val="left"/>
      <w:pPr>
        <w:tabs>
          <w:tab w:val="num" w:pos="1134"/>
        </w:tabs>
        <w:ind w:left="1134" w:hanging="283"/>
      </w:pPr>
      <w:rPr>
        <w:rFonts w:ascii="Symbol" w:hAnsi="Symbol" w:hint="default"/>
      </w:rPr>
    </w:lvl>
  </w:abstractNum>
  <w:abstractNum w:abstractNumId="39">
    <w:nsid w:val="5BDD797B"/>
    <w:multiLevelType w:val="hybridMultilevel"/>
    <w:tmpl w:val="022480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0">
    <w:nsid w:val="5D513A36"/>
    <w:multiLevelType w:val="multilevel"/>
    <w:tmpl w:val="DD62A18C"/>
    <w:lvl w:ilvl="0">
      <w:start w:val="2"/>
      <w:numFmt w:val="decimal"/>
      <w:lvlText w:val="%1"/>
      <w:lvlJc w:val="left"/>
      <w:pPr>
        <w:tabs>
          <w:tab w:val="num" w:pos="432"/>
        </w:tabs>
        <w:ind w:left="432" w:hanging="432"/>
      </w:pPr>
      <w:rPr>
        <w:rFonts w:hint="default"/>
      </w:rPr>
    </w:lvl>
    <w:lvl w:ilvl="1">
      <w:start w:val="1"/>
      <w:numFmt w:val="decimal"/>
      <w:pStyle w:val="NormalIndent1"/>
      <w:lvlText w:val="3.%2"/>
      <w:lvlJc w:val="left"/>
      <w:pPr>
        <w:tabs>
          <w:tab w:val="num" w:pos="576"/>
        </w:tabs>
        <w:ind w:left="576" w:hanging="576"/>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nsid w:val="5D750B83"/>
    <w:multiLevelType w:val="hybridMultilevel"/>
    <w:tmpl w:val="7FF0B2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2">
    <w:nsid w:val="5DF84969"/>
    <w:multiLevelType w:val="singleLevel"/>
    <w:tmpl w:val="1E12021A"/>
    <w:name w:val="List Bullet"/>
    <w:lvl w:ilvl="0">
      <w:start w:val="1"/>
      <w:numFmt w:val="bullet"/>
      <w:lvlRestart w:val="0"/>
      <w:pStyle w:val="ListBullet"/>
      <w:lvlText w:val=""/>
      <w:lvlJc w:val="left"/>
      <w:pPr>
        <w:tabs>
          <w:tab w:val="num" w:pos="283"/>
        </w:tabs>
        <w:ind w:left="283" w:hanging="283"/>
      </w:pPr>
      <w:rPr>
        <w:rFonts w:ascii="Symbol" w:hAnsi="Symbol" w:hint="default"/>
      </w:rPr>
    </w:lvl>
  </w:abstractNum>
  <w:abstractNum w:abstractNumId="43">
    <w:nsid w:val="5F993105"/>
    <w:multiLevelType w:val="hybridMultilevel"/>
    <w:tmpl w:val="E59E7B80"/>
    <w:lvl w:ilvl="0" w:tplc="08090001">
      <w:start w:val="1"/>
      <w:numFmt w:val="bullet"/>
      <w:lvlText w:val=""/>
      <w:lvlJc w:val="left"/>
      <w:pPr>
        <w:ind w:left="394" w:hanging="360"/>
      </w:pPr>
      <w:rPr>
        <w:rFonts w:ascii="Symbol" w:hAnsi="Symbol" w:hint="default"/>
      </w:rPr>
    </w:lvl>
    <w:lvl w:ilvl="1" w:tplc="08090003" w:tentative="1">
      <w:start w:val="1"/>
      <w:numFmt w:val="bullet"/>
      <w:lvlText w:val="o"/>
      <w:lvlJc w:val="left"/>
      <w:pPr>
        <w:ind w:left="1114" w:hanging="360"/>
      </w:pPr>
      <w:rPr>
        <w:rFonts w:ascii="Courier New" w:hAnsi="Courier New" w:cs="Courier New" w:hint="default"/>
      </w:rPr>
    </w:lvl>
    <w:lvl w:ilvl="2" w:tplc="08090005" w:tentative="1">
      <w:start w:val="1"/>
      <w:numFmt w:val="bullet"/>
      <w:lvlText w:val=""/>
      <w:lvlJc w:val="left"/>
      <w:pPr>
        <w:ind w:left="1834" w:hanging="360"/>
      </w:pPr>
      <w:rPr>
        <w:rFonts w:ascii="Wingdings" w:hAnsi="Wingdings" w:hint="default"/>
      </w:rPr>
    </w:lvl>
    <w:lvl w:ilvl="3" w:tplc="08090001" w:tentative="1">
      <w:start w:val="1"/>
      <w:numFmt w:val="bullet"/>
      <w:lvlText w:val=""/>
      <w:lvlJc w:val="left"/>
      <w:pPr>
        <w:ind w:left="2554" w:hanging="360"/>
      </w:pPr>
      <w:rPr>
        <w:rFonts w:ascii="Symbol" w:hAnsi="Symbol" w:hint="default"/>
      </w:rPr>
    </w:lvl>
    <w:lvl w:ilvl="4" w:tplc="08090003" w:tentative="1">
      <w:start w:val="1"/>
      <w:numFmt w:val="bullet"/>
      <w:lvlText w:val="o"/>
      <w:lvlJc w:val="left"/>
      <w:pPr>
        <w:ind w:left="3274" w:hanging="360"/>
      </w:pPr>
      <w:rPr>
        <w:rFonts w:ascii="Courier New" w:hAnsi="Courier New" w:cs="Courier New" w:hint="default"/>
      </w:rPr>
    </w:lvl>
    <w:lvl w:ilvl="5" w:tplc="08090005" w:tentative="1">
      <w:start w:val="1"/>
      <w:numFmt w:val="bullet"/>
      <w:lvlText w:val=""/>
      <w:lvlJc w:val="left"/>
      <w:pPr>
        <w:ind w:left="3994" w:hanging="360"/>
      </w:pPr>
      <w:rPr>
        <w:rFonts w:ascii="Wingdings" w:hAnsi="Wingdings" w:hint="default"/>
      </w:rPr>
    </w:lvl>
    <w:lvl w:ilvl="6" w:tplc="08090001" w:tentative="1">
      <w:start w:val="1"/>
      <w:numFmt w:val="bullet"/>
      <w:lvlText w:val=""/>
      <w:lvlJc w:val="left"/>
      <w:pPr>
        <w:ind w:left="4714" w:hanging="360"/>
      </w:pPr>
      <w:rPr>
        <w:rFonts w:ascii="Symbol" w:hAnsi="Symbol" w:hint="default"/>
      </w:rPr>
    </w:lvl>
    <w:lvl w:ilvl="7" w:tplc="08090003" w:tentative="1">
      <w:start w:val="1"/>
      <w:numFmt w:val="bullet"/>
      <w:lvlText w:val="o"/>
      <w:lvlJc w:val="left"/>
      <w:pPr>
        <w:ind w:left="5434" w:hanging="360"/>
      </w:pPr>
      <w:rPr>
        <w:rFonts w:ascii="Courier New" w:hAnsi="Courier New" w:cs="Courier New" w:hint="default"/>
      </w:rPr>
    </w:lvl>
    <w:lvl w:ilvl="8" w:tplc="08090005" w:tentative="1">
      <w:start w:val="1"/>
      <w:numFmt w:val="bullet"/>
      <w:lvlText w:val=""/>
      <w:lvlJc w:val="left"/>
      <w:pPr>
        <w:ind w:left="6154" w:hanging="360"/>
      </w:pPr>
      <w:rPr>
        <w:rFonts w:ascii="Wingdings" w:hAnsi="Wingdings" w:hint="default"/>
      </w:rPr>
    </w:lvl>
  </w:abstractNum>
  <w:abstractNum w:abstractNumId="44">
    <w:nsid w:val="665E6CE4"/>
    <w:multiLevelType w:val="hybridMultilevel"/>
    <w:tmpl w:val="4C189F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5">
    <w:nsid w:val="696C278A"/>
    <w:multiLevelType w:val="singleLevel"/>
    <w:tmpl w:val="443639EC"/>
    <w:name w:val="Tiret 0"/>
    <w:lvl w:ilvl="0">
      <w:start w:val="1"/>
      <w:numFmt w:val="bullet"/>
      <w:lvlRestart w:val="0"/>
      <w:pStyle w:val="Tiret0"/>
      <w:lvlText w:val="–"/>
      <w:lvlJc w:val="left"/>
      <w:pPr>
        <w:tabs>
          <w:tab w:val="num" w:pos="850"/>
        </w:tabs>
        <w:ind w:left="850" w:hanging="850"/>
      </w:pPr>
    </w:lvl>
  </w:abstractNum>
  <w:abstractNum w:abstractNumId="46">
    <w:nsid w:val="69EA064D"/>
    <w:multiLevelType w:val="hybridMultilevel"/>
    <w:tmpl w:val="EECC9734"/>
    <w:lvl w:ilvl="0" w:tplc="E020D9E8">
      <w:numFmt w:val="bullet"/>
      <w:lvlText w:val="-"/>
      <w:lvlJc w:val="left"/>
      <w:pPr>
        <w:ind w:left="720" w:hanging="360"/>
      </w:pPr>
      <w:rPr>
        <w:rFonts w:ascii="Calibri" w:eastAsia="Calibr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6E6A3AA6"/>
    <w:multiLevelType w:val="hybridMultilevel"/>
    <w:tmpl w:val="68562C62"/>
    <w:lvl w:ilvl="0" w:tplc="E020D9E8">
      <w:numFmt w:val="bullet"/>
      <w:lvlText w:val="-"/>
      <w:lvlJc w:val="left"/>
      <w:pPr>
        <w:ind w:left="360" w:hanging="360"/>
      </w:pPr>
      <w:rPr>
        <w:rFonts w:ascii="Calibri" w:eastAsia="Calibri" w:hAnsi="Calibri" w:cs="Times New Roman" w:hint="default"/>
      </w:rPr>
    </w:lvl>
    <w:lvl w:ilvl="1" w:tplc="04070003" w:tentative="1">
      <w:start w:val="1"/>
      <w:numFmt w:val="bullet"/>
      <w:lvlText w:val="o"/>
      <w:lvlJc w:val="left"/>
      <w:pPr>
        <w:ind w:left="1080" w:hanging="360"/>
      </w:pPr>
      <w:rPr>
        <w:rFonts w:ascii="Courier New" w:hAnsi="Courier New" w:cs="Calibri"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alibri"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alibri" w:hint="default"/>
      </w:rPr>
    </w:lvl>
    <w:lvl w:ilvl="8" w:tplc="04070005" w:tentative="1">
      <w:start w:val="1"/>
      <w:numFmt w:val="bullet"/>
      <w:lvlText w:val=""/>
      <w:lvlJc w:val="left"/>
      <w:pPr>
        <w:ind w:left="6120" w:hanging="360"/>
      </w:pPr>
      <w:rPr>
        <w:rFonts w:ascii="Wingdings" w:hAnsi="Wingdings" w:hint="default"/>
      </w:rPr>
    </w:lvl>
  </w:abstractNum>
  <w:abstractNum w:abstractNumId="48">
    <w:nsid w:val="71F06166"/>
    <w:multiLevelType w:val="multilevel"/>
    <w:tmpl w:val="C08066D2"/>
    <w:lvl w:ilvl="0">
      <w:start w:val="1"/>
      <w:numFmt w:val="decimal"/>
      <w:lvlRestart w:val="0"/>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cs="Times New Roman"/>
      </w:rPr>
    </w:lvl>
    <w:lvl w:ilvl="3">
      <w:start w:val="1"/>
      <w:numFmt w:val="bullet"/>
      <w:pStyle w:val="ListNumberLevel4"/>
      <w:lvlText w:val=""/>
      <w:lvlJc w:val="left"/>
      <w:pPr>
        <w:tabs>
          <w:tab w:val="num" w:pos="2835"/>
        </w:tabs>
        <w:ind w:left="2835" w:hanging="709"/>
      </w:pPr>
      <w:rPr>
        <w:rFonts w:ascii="Symbol" w:hAnsi="Symbol" w:hint="default"/>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9">
    <w:nsid w:val="72C6754F"/>
    <w:multiLevelType w:val="hybridMultilevel"/>
    <w:tmpl w:val="641E319E"/>
    <w:lvl w:ilvl="0" w:tplc="E020D9E8">
      <w:numFmt w:val="bullet"/>
      <w:lvlText w:val="-"/>
      <w:lvlJc w:val="left"/>
      <w:pPr>
        <w:ind w:left="360" w:hanging="360"/>
      </w:pPr>
      <w:rPr>
        <w:rFonts w:ascii="Calibri" w:eastAsia="Calibri" w:hAnsi="Calibri"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0">
    <w:nsid w:val="73D73F7A"/>
    <w:multiLevelType w:val="singleLevel"/>
    <w:tmpl w:val="26365734"/>
    <w:name w:val="List Bullet 2"/>
    <w:lvl w:ilvl="0">
      <w:start w:val="1"/>
      <w:numFmt w:val="bullet"/>
      <w:lvlRestart w:val="0"/>
      <w:pStyle w:val="ListBullet2"/>
      <w:lvlText w:val=""/>
      <w:lvlJc w:val="left"/>
      <w:pPr>
        <w:tabs>
          <w:tab w:val="num" w:pos="1134"/>
        </w:tabs>
        <w:ind w:left="1134" w:hanging="283"/>
      </w:pPr>
      <w:rPr>
        <w:rFonts w:ascii="Symbol" w:hAnsi="Symbol" w:hint="default"/>
      </w:rPr>
    </w:lvl>
  </w:abstractNum>
  <w:abstractNum w:abstractNumId="51">
    <w:nsid w:val="76BC5C11"/>
    <w:multiLevelType w:val="singleLevel"/>
    <w:tmpl w:val="E44CE82E"/>
    <w:name w:val="List Bullet 3"/>
    <w:lvl w:ilvl="0">
      <w:start w:val="1"/>
      <w:numFmt w:val="bullet"/>
      <w:lvlRestart w:val="0"/>
      <w:pStyle w:val="ListBullet3"/>
      <w:lvlText w:val=""/>
      <w:lvlJc w:val="left"/>
      <w:pPr>
        <w:tabs>
          <w:tab w:val="num" w:pos="1134"/>
        </w:tabs>
        <w:ind w:left="1134" w:hanging="283"/>
      </w:pPr>
      <w:rPr>
        <w:rFonts w:ascii="Symbol" w:hAnsi="Symbol" w:hint="default"/>
      </w:rPr>
    </w:lvl>
  </w:abstractNum>
  <w:abstractNum w:abstractNumId="52">
    <w:nsid w:val="78C14E12"/>
    <w:multiLevelType w:val="hybridMultilevel"/>
    <w:tmpl w:val="AD24CFB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3">
    <w:nsid w:val="79BD1D6F"/>
    <w:multiLevelType w:val="hybridMultilevel"/>
    <w:tmpl w:val="A27E5A56"/>
    <w:lvl w:ilvl="0" w:tplc="08090011">
      <w:start w:val="1"/>
      <w:numFmt w:val="decimal"/>
      <w:lvlText w:val="%1)"/>
      <w:lvlJc w:val="left"/>
      <w:pPr>
        <w:ind w:left="360" w:hanging="360"/>
      </w:pPr>
      <w:rPr>
        <w:rFonts w:hint="default"/>
      </w:rPr>
    </w:lvl>
    <w:lvl w:ilvl="1" w:tplc="08090003">
      <w:start w:val="1"/>
      <w:numFmt w:val="bullet"/>
      <w:lvlText w:val="o"/>
      <w:lvlJc w:val="left"/>
      <w:pPr>
        <w:ind w:left="1080" w:hanging="360"/>
      </w:pPr>
      <w:rPr>
        <w:rFonts w:ascii="Courier New" w:hAnsi="Courier New" w:cs="Calibri"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alibri"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alibri" w:hint="default"/>
      </w:rPr>
    </w:lvl>
    <w:lvl w:ilvl="8" w:tplc="08090005" w:tentative="1">
      <w:start w:val="1"/>
      <w:numFmt w:val="bullet"/>
      <w:lvlText w:val=""/>
      <w:lvlJc w:val="left"/>
      <w:pPr>
        <w:ind w:left="6120" w:hanging="360"/>
      </w:pPr>
      <w:rPr>
        <w:rFonts w:ascii="Wingdings" w:hAnsi="Wingdings" w:hint="default"/>
      </w:rPr>
    </w:lvl>
  </w:abstractNum>
  <w:abstractNum w:abstractNumId="54">
    <w:nsid w:val="7E474D4E"/>
    <w:multiLevelType w:val="singleLevel"/>
    <w:tmpl w:val="1A6608A0"/>
    <w:name w:val="Considérant"/>
    <w:lvl w:ilvl="0">
      <w:start w:val="1"/>
      <w:numFmt w:val="decimal"/>
      <w:lvlRestart w:val="0"/>
      <w:pStyle w:val="Considrant"/>
      <w:lvlText w:val="(%1)"/>
      <w:lvlJc w:val="left"/>
      <w:pPr>
        <w:tabs>
          <w:tab w:val="num" w:pos="709"/>
        </w:tabs>
        <w:ind w:left="709" w:hanging="709"/>
      </w:pPr>
    </w:lvl>
  </w:abstractNum>
  <w:num w:numId="1">
    <w:abstractNumId w:val="54"/>
  </w:num>
  <w:num w:numId="2">
    <w:abstractNumId w:val="37"/>
  </w:num>
  <w:num w:numId="3">
    <w:abstractNumId w:val="42"/>
  </w:num>
  <w:num w:numId="4">
    <w:abstractNumId w:val="2"/>
  </w:num>
  <w:num w:numId="5">
    <w:abstractNumId w:val="50"/>
  </w:num>
  <w:num w:numId="6">
    <w:abstractNumId w:val="51"/>
  </w:num>
  <w:num w:numId="7">
    <w:abstractNumId w:val="38"/>
  </w:num>
  <w:num w:numId="8">
    <w:abstractNumId w:val="19"/>
  </w:num>
  <w:num w:numId="9">
    <w:abstractNumId w:val="31"/>
  </w:num>
  <w:num w:numId="10">
    <w:abstractNumId w:val="30"/>
  </w:num>
  <w:num w:numId="11">
    <w:abstractNumId w:val="8"/>
  </w:num>
  <w:num w:numId="12">
    <w:abstractNumId w:val="21"/>
  </w:num>
  <w:num w:numId="13">
    <w:abstractNumId w:val="48"/>
  </w:num>
  <w:num w:numId="14">
    <w:abstractNumId w:val="10"/>
  </w:num>
  <w:num w:numId="15">
    <w:abstractNumId w:val="25"/>
  </w:num>
  <w:num w:numId="16">
    <w:abstractNumId w:val="20"/>
  </w:num>
  <w:num w:numId="17">
    <w:abstractNumId w:val="34"/>
  </w:num>
  <w:num w:numId="18">
    <w:abstractNumId w:val="29"/>
  </w:num>
  <w:num w:numId="19">
    <w:abstractNumId w:val="45"/>
  </w:num>
  <w:num w:numId="20">
    <w:abstractNumId w:val="32"/>
  </w:num>
  <w:num w:numId="21">
    <w:abstractNumId w:val="4"/>
  </w:num>
  <w:num w:numId="22">
    <w:abstractNumId w:val="15"/>
  </w:num>
  <w:num w:numId="23">
    <w:abstractNumId w:val="28"/>
  </w:num>
  <w:num w:numId="24">
    <w:abstractNumId w:val="9"/>
  </w:num>
  <w:num w:numId="25">
    <w:abstractNumId w:val="40"/>
  </w:num>
  <w:num w:numId="26">
    <w:abstractNumId w:val="46"/>
  </w:num>
  <w:num w:numId="27">
    <w:abstractNumId w:val="53"/>
  </w:num>
  <w:num w:numId="28">
    <w:abstractNumId w:val="17"/>
  </w:num>
  <w:num w:numId="29">
    <w:abstractNumId w:val="52"/>
  </w:num>
  <w:num w:numId="30">
    <w:abstractNumId w:val="7"/>
  </w:num>
  <w:num w:numId="31">
    <w:abstractNumId w:val="6"/>
  </w:num>
  <w:num w:numId="32">
    <w:abstractNumId w:val="35"/>
  </w:num>
  <w:num w:numId="33">
    <w:abstractNumId w:val="27"/>
  </w:num>
  <w:num w:numId="34">
    <w:abstractNumId w:val="18"/>
  </w:num>
  <w:num w:numId="35">
    <w:abstractNumId w:val="13"/>
  </w:num>
  <w:num w:numId="36">
    <w:abstractNumId w:val="1"/>
  </w:num>
  <w:num w:numId="37">
    <w:abstractNumId w:val="14"/>
  </w:num>
  <w:num w:numId="38">
    <w:abstractNumId w:val="43"/>
  </w:num>
  <w:num w:numId="39">
    <w:abstractNumId w:val="22"/>
  </w:num>
  <w:num w:numId="40">
    <w:abstractNumId w:val="33"/>
  </w:num>
  <w:num w:numId="41">
    <w:abstractNumId w:val="39"/>
  </w:num>
  <w:num w:numId="42">
    <w:abstractNumId w:val="36"/>
  </w:num>
  <w:num w:numId="43">
    <w:abstractNumId w:val="44"/>
  </w:num>
  <w:num w:numId="44">
    <w:abstractNumId w:val="49"/>
  </w:num>
  <w:num w:numId="45">
    <w:abstractNumId w:val="47"/>
  </w:num>
  <w:num w:numId="46">
    <w:abstractNumId w:val="37"/>
  </w:num>
  <w:num w:numId="47">
    <w:abstractNumId w:val="0"/>
  </w:num>
  <w:num w:numId="48">
    <w:abstractNumId w:val="3"/>
  </w:num>
  <w:num w:numId="49">
    <w:abstractNumId w:val="41"/>
  </w:num>
  <w:num w:numId="50">
    <w:abstractNumId w:val="11"/>
  </w:num>
  <w:num w:numId="51">
    <w:abstractNumId w:val="5"/>
  </w:num>
  <w:num w:numId="52">
    <w:abstractNumId w:val="24"/>
  </w:num>
  <w:num w:numId="53">
    <w:abstractNumId w:val="26"/>
  </w:num>
  <w:num w:numId="54">
    <w:abstractNumId w:val="16"/>
  </w:num>
  <w:num w:numId="55">
    <w:abstractNumId w:val="12"/>
  </w:num>
  <w:num w:numId="56">
    <w:abstractNumId w:val="2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o:colormru v:ext="edit" colors="#09064a"/>
    </o:shapedefaults>
  </w:hdrShapeDefault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NORMAL"/>
  </w:docVars>
  <w:rsids>
    <w:rsidRoot w:val="00183A04"/>
    <w:rsid w:val="00000697"/>
    <w:rsid w:val="00000CC4"/>
    <w:rsid w:val="0000104C"/>
    <w:rsid w:val="000019BF"/>
    <w:rsid w:val="00001C1D"/>
    <w:rsid w:val="00001DD0"/>
    <w:rsid w:val="00001F9F"/>
    <w:rsid w:val="00002110"/>
    <w:rsid w:val="00002780"/>
    <w:rsid w:val="00004560"/>
    <w:rsid w:val="0000490D"/>
    <w:rsid w:val="00005488"/>
    <w:rsid w:val="000054C9"/>
    <w:rsid w:val="0000568E"/>
    <w:rsid w:val="00006195"/>
    <w:rsid w:val="00007249"/>
    <w:rsid w:val="00007AD4"/>
    <w:rsid w:val="000100BD"/>
    <w:rsid w:val="0001072F"/>
    <w:rsid w:val="00010ED1"/>
    <w:rsid w:val="00011C04"/>
    <w:rsid w:val="00011E4A"/>
    <w:rsid w:val="000123D7"/>
    <w:rsid w:val="00013A7A"/>
    <w:rsid w:val="00016104"/>
    <w:rsid w:val="000162AE"/>
    <w:rsid w:val="00016D0F"/>
    <w:rsid w:val="00017245"/>
    <w:rsid w:val="00020016"/>
    <w:rsid w:val="000238AB"/>
    <w:rsid w:val="00023981"/>
    <w:rsid w:val="00023C4A"/>
    <w:rsid w:val="000249CB"/>
    <w:rsid w:val="000252CA"/>
    <w:rsid w:val="00025C0C"/>
    <w:rsid w:val="00027354"/>
    <w:rsid w:val="00031BE9"/>
    <w:rsid w:val="000345F1"/>
    <w:rsid w:val="00034D2C"/>
    <w:rsid w:val="00034F73"/>
    <w:rsid w:val="00035044"/>
    <w:rsid w:val="00035AE4"/>
    <w:rsid w:val="00035F8F"/>
    <w:rsid w:val="000364FD"/>
    <w:rsid w:val="00036882"/>
    <w:rsid w:val="00037F3C"/>
    <w:rsid w:val="0004163A"/>
    <w:rsid w:val="00041D1D"/>
    <w:rsid w:val="00044339"/>
    <w:rsid w:val="00044382"/>
    <w:rsid w:val="0004594F"/>
    <w:rsid w:val="000475B0"/>
    <w:rsid w:val="0005091C"/>
    <w:rsid w:val="00051544"/>
    <w:rsid w:val="000518D5"/>
    <w:rsid w:val="00051F34"/>
    <w:rsid w:val="00053AB2"/>
    <w:rsid w:val="0005483D"/>
    <w:rsid w:val="00056F70"/>
    <w:rsid w:val="00057F0B"/>
    <w:rsid w:val="00057F77"/>
    <w:rsid w:val="00060878"/>
    <w:rsid w:val="00061DAE"/>
    <w:rsid w:val="000628A2"/>
    <w:rsid w:val="00062901"/>
    <w:rsid w:val="0006323C"/>
    <w:rsid w:val="000640F6"/>
    <w:rsid w:val="00065365"/>
    <w:rsid w:val="00070427"/>
    <w:rsid w:val="00070C0E"/>
    <w:rsid w:val="000724DD"/>
    <w:rsid w:val="00072FE3"/>
    <w:rsid w:val="000748C0"/>
    <w:rsid w:val="00075487"/>
    <w:rsid w:val="00076B7B"/>
    <w:rsid w:val="00077CA1"/>
    <w:rsid w:val="0008062D"/>
    <w:rsid w:val="000811F7"/>
    <w:rsid w:val="00081532"/>
    <w:rsid w:val="00082686"/>
    <w:rsid w:val="00085282"/>
    <w:rsid w:val="00086944"/>
    <w:rsid w:val="00086CEA"/>
    <w:rsid w:val="00087005"/>
    <w:rsid w:val="0009198A"/>
    <w:rsid w:val="00091AA4"/>
    <w:rsid w:val="0009242B"/>
    <w:rsid w:val="00092870"/>
    <w:rsid w:val="0009309C"/>
    <w:rsid w:val="00093E0F"/>
    <w:rsid w:val="00094BEE"/>
    <w:rsid w:val="00094CDE"/>
    <w:rsid w:val="00096C1C"/>
    <w:rsid w:val="00097A4E"/>
    <w:rsid w:val="000A0F19"/>
    <w:rsid w:val="000A0F52"/>
    <w:rsid w:val="000A1CEA"/>
    <w:rsid w:val="000A287C"/>
    <w:rsid w:val="000A30C0"/>
    <w:rsid w:val="000A38FB"/>
    <w:rsid w:val="000A4499"/>
    <w:rsid w:val="000A54EE"/>
    <w:rsid w:val="000A761B"/>
    <w:rsid w:val="000A772E"/>
    <w:rsid w:val="000A777A"/>
    <w:rsid w:val="000A7821"/>
    <w:rsid w:val="000A7EC5"/>
    <w:rsid w:val="000B2222"/>
    <w:rsid w:val="000B2465"/>
    <w:rsid w:val="000B2827"/>
    <w:rsid w:val="000B2BC5"/>
    <w:rsid w:val="000B3CE2"/>
    <w:rsid w:val="000B4910"/>
    <w:rsid w:val="000B4B9C"/>
    <w:rsid w:val="000B503A"/>
    <w:rsid w:val="000B50FD"/>
    <w:rsid w:val="000B5F68"/>
    <w:rsid w:val="000B5FF3"/>
    <w:rsid w:val="000B6A04"/>
    <w:rsid w:val="000B72F9"/>
    <w:rsid w:val="000B7A3B"/>
    <w:rsid w:val="000B7C2C"/>
    <w:rsid w:val="000C18EF"/>
    <w:rsid w:val="000C1D4C"/>
    <w:rsid w:val="000C3500"/>
    <w:rsid w:val="000C4122"/>
    <w:rsid w:val="000C42C9"/>
    <w:rsid w:val="000C4E0E"/>
    <w:rsid w:val="000C566E"/>
    <w:rsid w:val="000C59E0"/>
    <w:rsid w:val="000C772B"/>
    <w:rsid w:val="000C77EA"/>
    <w:rsid w:val="000D0258"/>
    <w:rsid w:val="000D04D3"/>
    <w:rsid w:val="000D1EB8"/>
    <w:rsid w:val="000D25B5"/>
    <w:rsid w:val="000D28FC"/>
    <w:rsid w:val="000D3112"/>
    <w:rsid w:val="000D3895"/>
    <w:rsid w:val="000D3B80"/>
    <w:rsid w:val="000D4BAA"/>
    <w:rsid w:val="000D50AA"/>
    <w:rsid w:val="000D58C8"/>
    <w:rsid w:val="000E0A3B"/>
    <w:rsid w:val="000E17BF"/>
    <w:rsid w:val="000E194D"/>
    <w:rsid w:val="000E1CC2"/>
    <w:rsid w:val="000E24CC"/>
    <w:rsid w:val="000E28D5"/>
    <w:rsid w:val="000E30CC"/>
    <w:rsid w:val="000E3E2A"/>
    <w:rsid w:val="000E47E3"/>
    <w:rsid w:val="000E5D5F"/>
    <w:rsid w:val="000F10C2"/>
    <w:rsid w:val="000F30DC"/>
    <w:rsid w:val="000F4465"/>
    <w:rsid w:val="000F449B"/>
    <w:rsid w:val="000F4AD2"/>
    <w:rsid w:val="000F52BC"/>
    <w:rsid w:val="000F5558"/>
    <w:rsid w:val="000F6FE5"/>
    <w:rsid w:val="000F75ED"/>
    <w:rsid w:val="00100C02"/>
    <w:rsid w:val="001014EE"/>
    <w:rsid w:val="0010181F"/>
    <w:rsid w:val="001020DF"/>
    <w:rsid w:val="00102231"/>
    <w:rsid w:val="00102E25"/>
    <w:rsid w:val="001037DF"/>
    <w:rsid w:val="00103AB4"/>
    <w:rsid w:val="00104C28"/>
    <w:rsid w:val="00104F87"/>
    <w:rsid w:val="00105687"/>
    <w:rsid w:val="00105B8B"/>
    <w:rsid w:val="00110A65"/>
    <w:rsid w:val="001122A0"/>
    <w:rsid w:val="00112785"/>
    <w:rsid w:val="00112D23"/>
    <w:rsid w:val="00113A45"/>
    <w:rsid w:val="0011440D"/>
    <w:rsid w:val="001145C3"/>
    <w:rsid w:val="0011492C"/>
    <w:rsid w:val="001164D8"/>
    <w:rsid w:val="00116FFD"/>
    <w:rsid w:val="001172FB"/>
    <w:rsid w:val="00117799"/>
    <w:rsid w:val="00120924"/>
    <w:rsid w:val="00120DC7"/>
    <w:rsid w:val="00121092"/>
    <w:rsid w:val="0012175D"/>
    <w:rsid w:val="001218F4"/>
    <w:rsid w:val="001237FB"/>
    <w:rsid w:val="00123DED"/>
    <w:rsid w:val="00127637"/>
    <w:rsid w:val="00127A15"/>
    <w:rsid w:val="001309A9"/>
    <w:rsid w:val="0013122E"/>
    <w:rsid w:val="00132040"/>
    <w:rsid w:val="0013234D"/>
    <w:rsid w:val="00132C86"/>
    <w:rsid w:val="001333FA"/>
    <w:rsid w:val="0013528B"/>
    <w:rsid w:val="00135DFF"/>
    <w:rsid w:val="00137192"/>
    <w:rsid w:val="00140B96"/>
    <w:rsid w:val="00141536"/>
    <w:rsid w:val="00143202"/>
    <w:rsid w:val="00143225"/>
    <w:rsid w:val="00143DB5"/>
    <w:rsid w:val="00143F58"/>
    <w:rsid w:val="001461BF"/>
    <w:rsid w:val="00147180"/>
    <w:rsid w:val="001476B6"/>
    <w:rsid w:val="00147AF2"/>
    <w:rsid w:val="00147B7C"/>
    <w:rsid w:val="00151B3F"/>
    <w:rsid w:val="001522D0"/>
    <w:rsid w:val="00152986"/>
    <w:rsid w:val="00152A5B"/>
    <w:rsid w:val="0015501C"/>
    <w:rsid w:val="00157EA5"/>
    <w:rsid w:val="00161CD2"/>
    <w:rsid w:val="00162100"/>
    <w:rsid w:val="001626C5"/>
    <w:rsid w:val="00162884"/>
    <w:rsid w:val="00163B4F"/>
    <w:rsid w:val="00164721"/>
    <w:rsid w:val="0016525F"/>
    <w:rsid w:val="00166996"/>
    <w:rsid w:val="00170E28"/>
    <w:rsid w:val="001726A9"/>
    <w:rsid w:val="00173613"/>
    <w:rsid w:val="001740C1"/>
    <w:rsid w:val="00177180"/>
    <w:rsid w:val="0018085D"/>
    <w:rsid w:val="00180988"/>
    <w:rsid w:val="00180F14"/>
    <w:rsid w:val="00182CB4"/>
    <w:rsid w:val="001831FE"/>
    <w:rsid w:val="00183950"/>
    <w:rsid w:val="00183A04"/>
    <w:rsid w:val="00183FE9"/>
    <w:rsid w:val="0018456A"/>
    <w:rsid w:val="001846C9"/>
    <w:rsid w:val="00184C21"/>
    <w:rsid w:val="00185810"/>
    <w:rsid w:val="0018631D"/>
    <w:rsid w:val="00186D9C"/>
    <w:rsid w:val="00187302"/>
    <w:rsid w:val="00187B68"/>
    <w:rsid w:val="0019040F"/>
    <w:rsid w:val="00190950"/>
    <w:rsid w:val="00192243"/>
    <w:rsid w:val="0019312F"/>
    <w:rsid w:val="00194DEA"/>
    <w:rsid w:val="001A0000"/>
    <w:rsid w:val="001A00A9"/>
    <w:rsid w:val="001A0CEA"/>
    <w:rsid w:val="001A2919"/>
    <w:rsid w:val="001A361D"/>
    <w:rsid w:val="001A42B7"/>
    <w:rsid w:val="001A5163"/>
    <w:rsid w:val="001A5C92"/>
    <w:rsid w:val="001B2A7E"/>
    <w:rsid w:val="001B2A97"/>
    <w:rsid w:val="001B2FD7"/>
    <w:rsid w:val="001B3989"/>
    <w:rsid w:val="001B398B"/>
    <w:rsid w:val="001B3B56"/>
    <w:rsid w:val="001B3DE8"/>
    <w:rsid w:val="001B4253"/>
    <w:rsid w:val="001B599E"/>
    <w:rsid w:val="001B5A95"/>
    <w:rsid w:val="001B6688"/>
    <w:rsid w:val="001B6B11"/>
    <w:rsid w:val="001C0533"/>
    <w:rsid w:val="001C0767"/>
    <w:rsid w:val="001C205C"/>
    <w:rsid w:val="001C2E00"/>
    <w:rsid w:val="001C335B"/>
    <w:rsid w:val="001C340B"/>
    <w:rsid w:val="001C3599"/>
    <w:rsid w:val="001C35C1"/>
    <w:rsid w:val="001C444C"/>
    <w:rsid w:val="001C4E2D"/>
    <w:rsid w:val="001C59B3"/>
    <w:rsid w:val="001D0567"/>
    <w:rsid w:val="001D3776"/>
    <w:rsid w:val="001D4896"/>
    <w:rsid w:val="001D58F2"/>
    <w:rsid w:val="001E0371"/>
    <w:rsid w:val="001E056C"/>
    <w:rsid w:val="001E066A"/>
    <w:rsid w:val="001E0C54"/>
    <w:rsid w:val="001E24FD"/>
    <w:rsid w:val="001E3908"/>
    <w:rsid w:val="001E79E0"/>
    <w:rsid w:val="001F0EA2"/>
    <w:rsid w:val="001F1652"/>
    <w:rsid w:val="001F1915"/>
    <w:rsid w:val="001F1933"/>
    <w:rsid w:val="001F2F9D"/>
    <w:rsid w:val="001F306C"/>
    <w:rsid w:val="001F326A"/>
    <w:rsid w:val="001F3DF1"/>
    <w:rsid w:val="001F4334"/>
    <w:rsid w:val="001F5C8E"/>
    <w:rsid w:val="001F6745"/>
    <w:rsid w:val="00202182"/>
    <w:rsid w:val="00202DAD"/>
    <w:rsid w:val="0020300D"/>
    <w:rsid w:val="002074DC"/>
    <w:rsid w:val="0020782E"/>
    <w:rsid w:val="00210529"/>
    <w:rsid w:val="00211F43"/>
    <w:rsid w:val="002129F1"/>
    <w:rsid w:val="00212AE2"/>
    <w:rsid w:val="0021382F"/>
    <w:rsid w:val="00214269"/>
    <w:rsid w:val="002145F9"/>
    <w:rsid w:val="00214AFC"/>
    <w:rsid w:val="0021672A"/>
    <w:rsid w:val="00217B82"/>
    <w:rsid w:val="002204D8"/>
    <w:rsid w:val="00220764"/>
    <w:rsid w:val="00221B33"/>
    <w:rsid w:val="0022261A"/>
    <w:rsid w:val="002230EC"/>
    <w:rsid w:val="002244C0"/>
    <w:rsid w:val="002244E8"/>
    <w:rsid w:val="00224E75"/>
    <w:rsid w:val="00225109"/>
    <w:rsid w:val="002252F7"/>
    <w:rsid w:val="00225936"/>
    <w:rsid w:val="00225A38"/>
    <w:rsid w:val="00225C65"/>
    <w:rsid w:val="00225D01"/>
    <w:rsid w:val="002318C9"/>
    <w:rsid w:val="0023211F"/>
    <w:rsid w:val="00232BCD"/>
    <w:rsid w:val="002332F2"/>
    <w:rsid w:val="0023442E"/>
    <w:rsid w:val="00234D03"/>
    <w:rsid w:val="002350DC"/>
    <w:rsid w:val="002352EA"/>
    <w:rsid w:val="00235E30"/>
    <w:rsid w:val="0023684A"/>
    <w:rsid w:val="00237209"/>
    <w:rsid w:val="0023741D"/>
    <w:rsid w:val="00240A6C"/>
    <w:rsid w:val="0024161E"/>
    <w:rsid w:val="002419CA"/>
    <w:rsid w:val="00241F81"/>
    <w:rsid w:val="002427C7"/>
    <w:rsid w:val="00245051"/>
    <w:rsid w:val="00245A72"/>
    <w:rsid w:val="00246D78"/>
    <w:rsid w:val="00247EF7"/>
    <w:rsid w:val="0025397E"/>
    <w:rsid w:val="002540A3"/>
    <w:rsid w:val="00256EF8"/>
    <w:rsid w:val="002572A1"/>
    <w:rsid w:val="00257F45"/>
    <w:rsid w:val="00260E85"/>
    <w:rsid w:val="0026103A"/>
    <w:rsid w:val="00261366"/>
    <w:rsid w:val="00261CB5"/>
    <w:rsid w:val="00262C58"/>
    <w:rsid w:val="00263156"/>
    <w:rsid w:val="0026442D"/>
    <w:rsid w:val="00264AFF"/>
    <w:rsid w:val="00265A99"/>
    <w:rsid w:val="00265E2E"/>
    <w:rsid w:val="0026618B"/>
    <w:rsid w:val="0026712B"/>
    <w:rsid w:val="00270265"/>
    <w:rsid w:val="0027135F"/>
    <w:rsid w:val="00273D53"/>
    <w:rsid w:val="002753B0"/>
    <w:rsid w:val="002763BE"/>
    <w:rsid w:val="00277120"/>
    <w:rsid w:val="002772A8"/>
    <w:rsid w:val="0028080A"/>
    <w:rsid w:val="002832A2"/>
    <w:rsid w:val="0028407E"/>
    <w:rsid w:val="00284717"/>
    <w:rsid w:val="0028613C"/>
    <w:rsid w:val="00286C80"/>
    <w:rsid w:val="00286D4E"/>
    <w:rsid w:val="0028752A"/>
    <w:rsid w:val="00287DFB"/>
    <w:rsid w:val="00290290"/>
    <w:rsid w:val="002917F2"/>
    <w:rsid w:val="00291E79"/>
    <w:rsid w:val="00293C0C"/>
    <w:rsid w:val="00293CA4"/>
    <w:rsid w:val="002948ED"/>
    <w:rsid w:val="0029495D"/>
    <w:rsid w:val="00294B28"/>
    <w:rsid w:val="00294D33"/>
    <w:rsid w:val="00295526"/>
    <w:rsid w:val="0029595C"/>
    <w:rsid w:val="002974C7"/>
    <w:rsid w:val="0029772D"/>
    <w:rsid w:val="00297A11"/>
    <w:rsid w:val="00297AF7"/>
    <w:rsid w:val="002A00D8"/>
    <w:rsid w:val="002A0C52"/>
    <w:rsid w:val="002A2F0F"/>
    <w:rsid w:val="002A4C62"/>
    <w:rsid w:val="002A5B99"/>
    <w:rsid w:val="002A67C3"/>
    <w:rsid w:val="002A7BFF"/>
    <w:rsid w:val="002B019B"/>
    <w:rsid w:val="002B0813"/>
    <w:rsid w:val="002B14A8"/>
    <w:rsid w:val="002B163D"/>
    <w:rsid w:val="002B435B"/>
    <w:rsid w:val="002B4739"/>
    <w:rsid w:val="002B5168"/>
    <w:rsid w:val="002B572E"/>
    <w:rsid w:val="002B5B48"/>
    <w:rsid w:val="002B5DDF"/>
    <w:rsid w:val="002B62C0"/>
    <w:rsid w:val="002B64D0"/>
    <w:rsid w:val="002B6873"/>
    <w:rsid w:val="002C04F9"/>
    <w:rsid w:val="002C0A47"/>
    <w:rsid w:val="002C0BE2"/>
    <w:rsid w:val="002C0FFE"/>
    <w:rsid w:val="002C2CD6"/>
    <w:rsid w:val="002C58F3"/>
    <w:rsid w:val="002C5D43"/>
    <w:rsid w:val="002C6421"/>
    <w:rsid w:val="002C7B0D"/>
    <w:rsid w:val="002D1147"/>
    <w:rsid w:val="002D176F"/>
    <w:rsid w:val="002D1CE3"/>
    <w:rsid w:val="002D2197"/>
    <w:rsid w:val="002D3409"/>
    <w:rsid w:val="002D3CC4"/>
    <w:rsid w:val="002D3F24"/>
    <w:rsid w:val="002D3F41"/>
    <w:rsid w:val="002D4E7F"/>
    <w:rsid w:val="002D4E92"/>
    <w:rsid w:val="002D5420"/>
    <w:rsid w:val="002D554A"/>
    <w:rsid w:val="002D5BBE"/>
    <w:rsid w:val="002D5D46"/>
    <w:rsid w:val="002D6092"/>
    <w:rsid w:val="002D7251"/>
    <w:rsid w:val="002D733D"/>
    <w:rsid w:val="002E17C0"/>
    <w:rsid w:val="002E2318"/>
    <w:rsid w:val="002E2C11"/>
    <w:rsid w:val="002E3E1D"/>
    <w:rsid w:val="002E62BE"/>
    <w:rsid w:val="002E6878"/>
    <w:rsid w:val="002E6EF6"/>
    <w:rsid w:val="002F231D"/>
    <w:rsid w:val="002F2879"/>
    <w:rsid w:val="002F65D2"/>
    <w:rsid w:val="003022B2"/>
    <w:rsid w:val="0030502E"/>
    <w:rsid w:val="00305BE6"/>
    <w:rsid w:val="00305D62"/>
    <w:rsid w:val="00305D72"/>
    <w:rsid w:val="00310B49"/>
    <w:rsid w:val="00313F68"/>
    <w:rsid w:val="003152DF"/>
    <w:rsid w:val="00316217"/>
    <w:rsid w:val="0031649A"/>
    <w:rsid w:val="003225C0"/>
    <w:rsid w:val="003226CF"/>
    <w:rsid w:val="00322DDD"/>
    <w:rsid w:val="00324613"/>
    <w:rsid w:val="00324A01"/>
    <w:rsid w:val="00325771"/>
    <w:rsid w:val="0032709B"/>
    <w:rsid w:val="003273E5"/>
    <w:rsid w:val="00331069"/>
    <w:rsid w:val="00332CE3"/>
    <w:rsid w:val="003334B2"/>
    <w:rsid w:val="003350D1"/>
    <w:rsid w:val="003356BF"/>
    <w:rsid w:val="00337574"/>
    <w:rsid w:val="0033790B"/>
    <w:rsid w:val="00337C66"/>
    <w:rsid w:val="003402C6"/>
    <w:rsid w:val="00342744"/>
    <w:rsid w:val="00343720"/>
    <w:rsid w:val="003437F5"/>
    <w:rsid w:val="003441A0"/>
    <w:rsid w:val="00344279"/>
    <w:rsid w:val="0034549C"/>
    <w:rsid w:val="00345574"/>
    <w:rsid w:val="00346981"/>
    <w:rsid w:val="00347394"/>
    <w:rsid w:val="00347534"/>
    <w:rsid w:val="00350740"/>
    <w:rsid w:val="00350F0A"/>
    <w:rsid w:val="0035111E"/>
    <w:rsid w:val="00351522"/>
    <w:rsid w:val="00351B6B"/>
    <w:rsid w:val="00351EFE"/>
    <w:rsid w:val="00352082"/>
    <w:rsid w:val="00354C02"/>
    <w:rsid w:val="003553CC"/>
    <w:rsid w:val="0035719F"/>
    <w:rsid w:val="00357584"/>
    <w:rsid w:val="00357BE7"/>
    <w:rsid w:val="0036007A"/>
    <w:rsid w:val="003614E5"/>
    <w:rsid w:val="003629CA"/>
    <w:rsid w:val="003652CE"/>
    <w:rsid w:val="00365337"/>
    <w:rsid w:val="0036549B"/>
    <w:rsid w:val="003656E1"/>
    <w:rsid w:val="003664B9"/>
    <w:rsid w:val="00372171"/>
    <w:rsid w:val="003736E8"/>
    <w:rsid w:val="003740E3"/>
    <w:rsid w:val="00374A42"/>
    <w:rsid w:val="00374BC6"/>
    <w:rsid w:val="00377180"/>
    <w:rsid w:val="003804D4"/>
    <w:rsid w:val="00380DB3"/>
    <w:rsid w:val="00384874"/>
    <w:rsid w:val="00385779"/>
    <w:rsid w:val="00385A26"/>
    <w:rsid w:val="003861F7"/>
    <w:rsid w:val="00386E53"/>
    <w:rsid w:val="003874AF"/>
    <w:rsid w:val="00390080"/>
    <w:rsid w:val="003920CD"/>
    <w:rsid w:val="00393789"/>
    <w:rsid w:val="0039637B"/>
    <w:rsid w:val="00396CA6"/>
    <w:rsid w:val="003975A4"/>
    <w:rsid w:val="003A1917"/>
    <w:rsid w:val="003A1B0B"/>
    <w:rsid w:val="003A20D7"/>
    <w:rsid w:val="003A26E5"/>
    <w:rsid w:val="003A4213"/>
    <w:rsid w:val="003A4BCE"/>
    <w:rsid w:val="003A5DE2"/>
    <w:rsid w:val="003A61CC"/>
    <w:rsid w:val="003B0108"/>
    <w:rsid w:val="003B01B4"/>
    <w:rsid w:val="003B33DE"/>
    <w:rsid w:val="003B38D7"/>
    <w:rsid w:val="003B4207"/>
    <w:rsid w:val="003B4BCF"/>
    <w:rsid w:val="003B6952"/>
    <w:rsid w:val="003B7036"/>
    <w:rsid w:val="003B78BD"/>
    <w:rsid w:val="003C032F"/>
    <w:rsid w:val="003C0BD3"/>
    <w:rsid w:val="003C0F3C"/>
    <w:rsid w:val="003C10DE"/>
    <w:rsid w:val="003C1A34"/>
    <w:rsid w:val="003C3EF2"/>
    <w:rsid w:val="003C553F"/>
    <w:rsid w:val="003C6BF5"/>
    <w:rsid w:val="003D1AC0"/>
    <w:rsid w:val="003D3291"/>
    <w:rsid w:val="003D3661"/>
    <w:rsid w:val="003D38AC"/>
    <w:rsid w:val="003D3BF8"/>
    <w:rsid w:val="003D414A"/>
    <w:rsid w:val="003D70BF"/>
    <w:rsid w:val="003D767A"/>
    <w:rsid w:val="003D7CA4"/>
    <w:rsid w:val="003E017A"/>
    <w:rsid w:val="003E0EA0"/>
    <w:rsid w:val="003E21A8"/>
    <w:rsid w:val="003E3007"/>
    <w:rsid w:val="003E3918"/>
    <w:rsid w:val="003E4EDD"/>
    <w:rsid w:val="003F00E2"/>
    <w:rsid w:val="003F1088"/>
    <w:rsid w:val="003F51F4"/>
    <w:rsid w:val="00400DD1"/>
    <w:rsid w:val="00402613"/>
    <w:rsid w:val="00403840"/>
    <w:rsid w:val="00403D59"/>
    <w:rsid w:val="00404EEB"/>
    <w:rsid w:val="004065F5"/>
    <w:rsid w:val="004070DB"/>
    <w:rsid w:val="004073BB"/>
    <w:rsid w:val="004113B8"/>
    <w:rsid w:val="00412C25"/>
    <w:rsid w:val="0041460A"/>
    <w:rsid w:val="00414D5C"/>
    <w:rsid w:val="00414F8B"/>
    <w:rsid w:val="004154A7"/>
    <w:rsid w:val="0041671D"/>
    <w:rsid w:val="0042064B"/>
    <w:rsid w:val="00420C02"/>
    <w:rsid w:val="004211D4"/>
    <w:rsid w:val="004215E9"/>
    <w:rsid w:val="00421A64"/>
    <w:rsid w:val="00422BA3"/>
    <w:rsid w:val="00422F15"/>
    <w:rsid w:val="004232DD"/>
    <w:rsid w:val="004233F4"/>
    <w:rsid w:val="00424864"/>
    <w:rsid w:val="00425D3E"/>
    <w:rsid w:val="00426837"/>
    <w:rsid w:val="00426BD3"/>
    <w:rsid w:val="00427442"/>
    <w:rsid w:val="0042745B"/>
    <w:rsid w:val="00430562"/>
    <w:rsid w:val="00430793"/>
    <w:rsid w:val="004317D6"/>
    <w:rsid w:val="0043186A"/>
    <w:rsid w:val="004327EB"/>
    <w:rsid w:val="0043305B"/>
    <w:rsid w:val="00435B33"/>
    <w:rsid w:val="00440904"/>
    <w:rsid w:val="004424A6"/>
    <w:rsid w:val="004429EC"/>
    <w:rsid w:val="00442AD8"/>
    <w:rsid w:val="00442DCE"/>
    <w:rsid w:val="004434E3"/>
    <w:rsid w:val="00443CB4"/>
    <w:rsid w:val="00443DD4"/>
    <w:rsid w:val="00446B93"/>
    <w:rsid w:val="00447DF2"/>
    <w:rsid w:val="0045136C"/>
    <w:rsid w:val="00452A4C"/>
    <w:rsid w:val="00452A7E"/>
    <w:rsid w:val="004533B3"/>
    <w:rsid w:val="004547AE"/>
    <w:rsid w:val="00454CB2"/>
    <w:rsid w:val="004551E3"/>
    <w:rsid w:val="00455AB5"/>
    <w:rsid w:val="00460647"/>
    <w:rsid w:val="0046190F"/>
    <w:rsid w:val="00462666"/>
    <w:rsid w:val="00462F9C"/>
    <w:rsid w:val="00463149"/>
    <w:rsid w:val="00464AC1"/>
    <w:rsid w:val="004650CE"/>
    <w:rsid w:val="00465633"/>
    <w:rsid w:val="00466BEB"/>
    <w:rsid w:val="00466C1B"/>
    <w:rsid w:val="0046755D"/>
    <w:rsid w:val="004706A6"/>
    <w:rsid w:val="00470E1D"/>
    <w:rsid w:val="00472175"/>
    <w:rsid w:val="00472367"/>
    <w:rsid w:val="00473773"/>
    <w:rsid w:val="00473A57"/>
    <w:rsid w:val="0047551E"/>
    <w:rsid w:val="0047565C"/>
    <w:rsid w:val="00475C30"/>
    <w:rsid w:val="004762AE"/>
    <w:rsid w:val="004768C3"/>
    <w:rsid w:val="00477B95"/>
    <w:rsid w:val="00480CF7"/>
    <w:rsid w:val="004810AE"/>
    <w:rsid w:val="00481895"/>
    <w:rsid w:val="00481943"/>
    <w:rsid w:val="00483621"/>
    <w:rsid w:val="004839E8"/>
    <w:rsid w:val="00484839"/>
    <w:rsid w:val="00484CC9"/>
    <w:rsid w:val="00485638"/>
    <w:rsid w:val="00486B05"/>
    <w:rsid w:val="0048730A"/>
    <w:rsid w:val="004911CF"/>
    <w:rsid w:val="004926E8"/>
    <w:rsid w:val="00494653"/>
    <w:rsid w:val="00495F56"/>
    <w:rsid w:val="004962BD"/>
    <w:rsid w:val="00497105"/>
    <w:rsid w:val="004A0333"/>
    <w:rsid w:val="004A0D23"/>
    <w:rsid w:val="004A13D5"/>
    <w:rsid w:val="004A168C"/>
    <w:rsid w:val="004A1A8C"/>
    <w:rsid w:val="004A2AF7"/>
    <w:rsid w:val="004A3A04"/>
    <w:rsid w:val="004A4602"/>
    <w:rsid w:val="004A4741"/>
    <w:rsid w:val="004A51B4"/>
    <w:rsid w:val="004A52DA"/>
    <w:rsid w:val="004A546A"/>
    <w:rsid w:val="004A7C3B"/>
    <w:rsid w:val="004B059F"/>
    <w:rsid w:val="004B11B5"/>
    <w:rsid w:val="004B26BB"/>
    <w:rsid w:val="004B425C"/>
    <w:rsid w:val="004B45E6"/>
    <w:rsid w:val="004B5A3F"/>
    <w:rsid w:val="004B5CD2"/>
    <w:rsid w:val="004B6636"/>
    <w:rsid w:val="004B6D97"/>
    <w:rsid w:val="004B7132"/>
    <w:rsid w:val="004C0380"/>
    <w:rsid w:val="004C0545"/>
    <w:rsid w:val="004C1192"/>
    <w:rsid w:val="004C1689"/>
    <w:rsid w:val="004C1F9F"/>
    <w:rsid w:val="004C22C8"/>
    <w:rsid w:val="004C2A37"/>
    <w:rsid w:val="004C2F7F"/>
    <w:rsid w:val="004C39F6"/>
    <w:rsid w:val="004C4354"/>
    <w:rsid w:val="004C4C5C"/>
    <w:rsid w:val="004C51BE"/>
    <w:rsid w:val="004C571D"/>
    <w:rsid w:val="004C7794"/>
    <w:rsid w:val="004C78AE"/>
    <w:rsid w:val="004C7FD0"/>
    <w:rsid w:val="004D1294"/>
    <w:rsid w:val="004D21C8"/>
    <w:rsid w:val="004D2E27"/>
    <w:rsid w:val="004D2F7B"/>
    <w:rsid w:val="004D327D"/>
    <w:rsid w:val="004D4678"/>
    <w:rsid w:val="004D4BEE"/>
    <w:rsid w:val="004D5453"/>
    <w:rsid w:val="004D6F32"/>
    <w:rsid w:val="004D7B73"/>
    <w:rsid w:val="004E2038"/>
    <w:rsid w:val="004E21D2"/>
    <w:rsid w:val="004E2788"/>
    <w:rsid w:val="004E4BC9"/>
    <w:rsid w:val="004E511A"/>
    <w:rsid w:val="004E6599"/>
    <w:rsid w:val="004E7227"/>
    <w:rsid w:val="004E7805"/>
    <w:rsid w:val="004E7851"/>
    <w:rsid w:val="004E7ED2"/>
    <w:rsid w:val="004F19C6"/>
    <w:rsid w:val="004F1A08"/>
    <w:rsid w:val="004F2A30"/>
    <w:rsid w:val="004F3C5D"/>
    <w:rsid w:val="004F3DBD"/>
    <w:rsid w:val="004F534E"/>
    <w:rsid w:val="005021C9"/>
    <w:rsid w:val="00502D3B"/>
    <w:rsid w:val="005034D1"/>
    <w:rsid w:val="005039CB"/>
    <w:rsid w:val="0050549D"/>
    <w:rsid w:val="005058E1"/>
    <w:rsid w:val="00506BD4"/>
    <w:rsid w:val="00506E58"/>
    <w:rsid w:val="00511A6F"/>
    <w:rsid w:val="00513E06"/>
    <w:rsid w:val="005154EE"/>
    <w:rsid w:val="005156A7"/>
    <w:rsid w:val="00515E65"/>
    <w:rsid w:val="00516C8A"/>
    <w:rsid w:val="005175FF"/>
    <w:rsid w:val="00517A2E"/>
    <w:rsid w:val="00517ADE"/>
    <w:rsid w:val="005200D8"/>
    <w:rsid w:val="0052082D"/>
    <w:rsid w:val="00521F40"/>
    <w:rsid w:val="005229FE"/>
    <w:rsid w:val="00522B18"/>
    <w:rsid w:val="00522BF5"/>
    <w:rsid w:val="0052302D"/>
    <w:rsid w:val="0052380F"/>
    <w:rsid w:val="00523EB7"/>
    <w:rsid w:val="00523EC2"/>
    <w:rsid w:val="00525BD1"/>
    <w:rsid w:val="00525E63"/>
    <w:rsid w:val="00526F5B"/>
    <w:rsid w:val="005272C5"/>
    <w:rsid w:val="005307AB"/>
    <w:rsid w:val="00531D9A"/>
    <w:rsid w:val="00532131"/>
    <w:rsid w:val="00532711"/>
    <w:rsid w:val="005350D2"/>
    <w:rsid w:val="00535B2D"/>
    <w:rsid w:val="00535FD6"/>
    <w:rsid w:val="00541913"/>
    <w:rsid w:val="00541BA8"/>
    <w:rsid w:val="00542070"/>
    <w:rsid w:val="00543331"/>
    <w:rsid w:val="00543C14"/>
    <w:rsid w:val="00544913"/>
    <w:rsid w:val="00547248"/>
    <w:rsid w:val="00547D80"/>
    <w:rsid w:val="0055019E"/>
    <w:rsid w:val="005508F0"/>
    <w:rsid w:val="00550FCA"/>
    <w:rsid w:val="00553930"/>
    <w:rsid w:val="00560DE3"/>
    <w:rsid w:val="00560FFF"/>
    <w:rsid w:val="005613A6"/>
    <w:rsid w:val="00561A7D"/>
    <w:rsid w:val="00561F57"/>
    <w:rsid w:val="00562C92"/>
    <w:rsid w:val="005633CE"/>
    <w:rsid w:val="005639A0"/>
    <w:rsid w:val="00563A6A"/>
    <w:rsid w:val="005644B0"/>
    <w:rsid w:val="00564B9A"/>
    <w:rsid w:val="00564DA3"/>
    <w:rsid w:val="00564E66"/>
    <w:rsid w:val="00565C6E"/>
    <w:rsid w:val="00566338"/>
    <w:rsid w:val="005663FD"/>
    <w:rsid w:val="00566EDF"/>
    <w:rsid w:val="00567B6E"/>
    <w:rsid w:val="005707EC"/>
    <w:rsid w:val="00570D6E"/>
    <w:rsid w:val="00571132"/>
    <w:rsid w:val="00571658"/>
    <w:rsid w:val="005724BB"/>
    <w:rsid w:val="005725FE"/>
    <w:rsid w:val="00573A25"/>
    <w:rsid w:val="00574907"/>
    <w:rsid w:val="005771BA"/>
    <w:rsid w:val="0058139A"/>
    <w:rsid w:val="00581B86"/>
    <w:rsid w:val="0058206C"/>
    <w:rsid w:val="00582A00"/>
    <w:rsid w:val="00582F3D"/>
    <w:rsid w:val="00583EF0"/>
    <w:rsid w:val="00584DD7"/>
    <w:rsid w:val="00585609"/>
    <w:rsid w:val="005858A7"/>
    <w:rsid w:val="005866FC"/>
    <w:rsid w:val="005871F4"/>
    <w:rsid w:val="00587708"/>
    <w:rsid w:val="00587C4C"/>
    <w:rsid w:val="00590E93"/>
    <w:rsid w:val="0059138F"/>
    <w:rsid w:val="005921D9"/>
    <w:rsid w:val="00592B65"/>
    <w:rsid w:val="00593507"/>
    <w:rsid w:val="0059453E"/>
    <w:rsid w:val="00595E2D"/>
    <w:rsid w:val="00596B4B"/>
    <w:rsid w:val="00597E0A"/>
    <w:rsid w:val="005A1831"/>
    <w:rsid w:val="005A24B0"/>
    <w:rsid w:val="005A24CF"/>
    <w:rsid w:val="005A3EC7"/>
    <w:rsid w:val="005A6B10"/>
    <w:rsid w:val="005B00A3"/>
    <w:rsid w:val="005B2B58"/>
    <w:rsid w:val="005B2B81"/>
    <w:rsid w:val="005B2BF6"/>
    <w:rsid w:val="005B2D1C"/>
    <w:rsid w:val="005B2E03"/>
    <w:rsid w:val="005B4074"/>
    <w:rsid w:val="005B4099"/>
    <w:rsid w:val="005B4950"/>
    <w:rsid w:val="005B553C"/>
    <w:rsid w:val="005B58F5"/>
    <w:rsid w:val="005B5F20"/>
    <w:rsid w:val="005B6BD9"/>
    <w:rsid w:val="005B6C9F"/>
    <w:rsid w:val="005B7C46"/>
    <w:rsid w:val="005C154D"/>
    <w:rsid w:val="005C21C2"/>
    <w:rsid w:val="005C3520"/>
    <w:rsid w:val="005C3EB8"/>
    <w:rsid w:val="005C4D00"/>
    <w:rsid w:val="005C627D"/>
    <w:rsid w:val="005C660D"/>
    <w:rsid w:val="005C6D22"/>
    <w:rsid w:val="005C6E10"/>
    <w:rsid w:val="005C6FF8"/>
    <w:rsid w:val="005C7800"/>
    <w:rsid w:val="005D0A03"/>
    <w:rsid w:val="005D11C5"/>
    <w:rsid w:val="005D2467"/>
    <w:rsid w:val="005D3385"/>
    <w:rsid w:val="005D3545"/>
    <w:rsid w:val="005D4BC5"/>
    <w:rsid w:val="005D4C87"/>
    <w:rsid w:val="005D7691"/>
    <w:rsid w:val="005D7EC3"/>
    <w:rsid w:val="005E0233"/>
    <w:rsid w:val="005E1D9A"/>
    <w:rsid w:val="005E2DFD"/>
    <w:rsid w:val="005E3851"/>
    <w:rsid w:val="005E4F07"/>
    <w:rsid w:val="005F2CB4"/>
    <w:rsid w:val="005F2EB7"/>
    <w:rsid w:val="005F33FD"/>
    <w:rsid w:val="005F6321"/>
    <w:rsid w:val="005F721F"/>
    <w:rsid w:val="00601C21"/>
    <w:rsid w:val="0060323C"/>
    <w:rsid w:val="0060376A"/>
    <w:rsid w:val="00606649"/>
    <w:rsid w:val="00610173"/>
    <w:rsid w:val="00610D70"/>
    <w:rsid w:val="00611B97"/>
    <w:rsid w:val="00611D7D"/>
    <w:rsid w:val="0061260A"/>
    <w:rsid w:val="00612956"/>
    <w:rsid w:val="00613090"/>
    <w:rsid w:val="00613351"/>
    <w:rsid w:val="00614046"/>
    <w:rsid w:val="0061453E"/>
    <w:rsid w:val="00617C83"/>
    <w:rsid w:val="006219D1"/>
    <w:rsid w:val="0062282B"/>
    <w:rsid w:val="0062372B"/>
    <w:rsid w:val="00623D6F"/>
    <w:rsid w:val="00623DFE"/>
    <w:rsid w:val="00623EC2"/>
    <w:rsid w:val="0062458E"/>
    <w:rsid w:val="00624DB9"/>
    <w:rsid w:val="00630FB4"/>
    <w:rsid w:val="00631736"/>
    <w:rsid w:val="00632916"/>
    <w:rsid w:val="00633688"/>
    <w:rsid w:val="00634DC7"/>
    <w:rsid w:val="006350AF"/>
    <w:rsid w:val="0063582F"/>
    <w:rsid w:val="00636A35"/>
    <w:rsid w:val="00636C04"/>
    <w:rsid w:val="00636F4C"/>
    <w:rsid w:val="006375AE"/>
    <w:rsid w:val="00640BC6"/>
    <w:rsid w:val="00641026"/>
    <w:rsid w:val="00641B77"/>
    <w:rsid w:val="00642149"/>
    <w:rsid w:val="0064248A"/>
    <w:rsid w:val="00642F7A"/>
    <w:rsid w:val="0064313E"/>
    <w:rsid w:val="00643261"/>
    <w:rsid w:val="006442DF"/>
    <w:rsid w:val="0064461B"/>
    <w:rsid w:val="00644B97"/>
    <w:rsid w:val="00645E94"/>
    <w:rsid w:val="00650583"/>
    <w:rsid w:val="00650A16"/>
    <w:rsid w:val="00650C7A"/>
    <w:rsid w:val="006513D7"/>
    <w:rsid w:val="006524D4"/>
    <w:rsid w:val="006539D7"/>
    <w:rsid w:val="00654BC4"/>
    <w:rsid w:val="0065581C"/>
    <w:rsid w:val="0065598D"/>
    <w:rsid w:val="00655C85"/>
    <w:rsid w:val="0065675A"/>
    <w:rsid w:val="006568A4"/>
    <w:rsid w:val="0066051F"/>
    <w:rsid w:val="006618F2"/>
    <w:rsid w:val="00661B3B"/>
    <w:rsid w:val="00663662"/>
    <w:rsid w:val="0066388B"/>
    <w:rsid w:val="00664B9E"/>
    <w:rsid w:val="00665190"/>
    <w:rsid w:val="006671B5"/>
    <w:rsid w:val="00670681"/>
    <w:rsid w:val="006718FB"/>
    <w:rsid w:val="00671BE4"/>
    <w:rsid w:val="00673134"/>
    <w:rsid w:val="006745C8"/>
    <w:rsid w:val="00674FFA"/>
    <w:rsid w:val="00675152"/>
    <w:rsid w:val="00675385"/>
    <w:rsid w:val="006760D5"/>
    <w:rsid w:val="00676337"/>
    <w:rsid w:val="00680D88"/>
    <w:rsid w:val="00681722"/>
    <w:rsid w:val="00681B1A"/>
    <w:rsid w:val="006867DE"/>
    <w:rsid w:val="00687265"/>
    <w:rsid w:val="00690ED6"/>
    <w:rsid w:val="00692F07"/>
    <w:rsid w:val="00693710"/>
    <w:rsid w:val="00694854"/>
    <w:rsid w:val="00694D1E"/>
    <w:rsid w:val="006952D8"/>
    <w:rsid w:val="006962DD"/>
    <w:rsid w:val="00697D3C"/>
    <w:rsid w:val="006A15B1"/>
    <w:rsid w:val="006A1AFC"/>
    <w:rsid w:val="006A2409"/>
    <w:rsid w:val="006A26F9"/>
    <w:rsid w:val="006A2C09"/>
    <w:rsid w:val="006A434F"/>
    <w:rsid w:val="006A5A13"/>
    <w:rsid w:val="006A5B0F"/>
    <w:rsid w:val="006A64BA"/>
    <w:rsid w:val="006A6B83"/>
    <w:rsid w:val="006A7F67"/>
    <w:rsid w:val="006B0144"/>
    <w:rsid w:val="006B1BFE"/>
    <w:rsid w:val="006B203C"/>
    <w:rsid w:val="006B4CF9"/>
    <w:rsid w:val="006B548C"/>
    <w:rsid w:val="006B606E"/>
    <w:rsid w:val="006B7133"/>
    <w:rsid w:val="006B74FF"/>
    <w:rsid w:val="006B7D49"/>
    <w:rsid w:val="006C0322"/>
    <w:rsid w:val="006C0F54"/>
    <w:rsid w:val="006C2B18"/>
    <w:rsid w:val="006C43B6"/>
    <w:rsid w:val="006C5D6B"/>
    <w:rsid w:val="006C5F9E"/>
    <w:rsid w:val="006C6075"/>
    <w:rsid w:val="006C6432"/>
    <w:rsid w:val="006C71F2"/>
    <w:rsid w:val="006D0546"/>
    <w:rsid w:val="006D0C6D"/>
    <w:rsid w:val="006D1EF9"/>
    <w:rsid w:val="006D2926"/>
    <w:rsid w:val="006D3700"/>
    <w:rsid w:val="006D3E0B"/>
    <w:rsid w:val="006D3E56"/>
    <w:rsid w:val="006D3E9B"/>
    <w:rsid w:val="006D4229"/>
    <w:rsid w:val="006D5076"/>
    <w:rsid w:val="006D6731"/>
    <w:rsid w:val="006D7663"/>
    <w:rsid w:val="006E041C"/>
    <w:rsid w:val="006E0EA0"/>
    <w:rsid w:val="006E2042"/>
    <w:rsid w:val="006E3EDC"/>
    <w:rsid w:val="006E41ED"/>
    <w:rsid w:val="006E5276"/>
    <w:rsid w:val="006E67A5"/>
    <w:rsid w:val="006E6E33"/>
    <w:rsid w:val="006F037E"/>
    <w:rsid w:val="006F29B3"/>
    <w:rsid w:val="006F3E83"/>
    <w:rsid w:val="006F457B"/>
    <w:rsid w:val="006F5B1E"/>
    <w:rsid w:val="006F693F"/>
    <w:rsid w:val="006F7BFF"/>
    <w:rsid w:val="007000BB"/>
    <w:rsid w:val="0070038A"/>
    <w:rsid w:val="00700816"/>
    <w:rsid w:val="00700AA8"/>
    <w:rsid w:val="0070201D"/>
    <w:rsid w:val="00702523"/>
    <w:rsid w:val="007031AA"/>
    <w:rsid w:val="007033E2"/>
    <w:rsid w:val="007035C4"/>
    <w:rsid w:val="00703C5F"/>
    <w:rsid w:val="00703CB4"/>
    <w:rsid w:val="00703F3B"/>
    <w:rsid w:val="00705208"/>
    <w:rsid w:val="00706008"/>
    <w:rsid w:val="0071131D"/>
    <w:rsid w:val="007116A2"/>
    <w:rsid w:val="00713D5F"/>
    <w:rsid w:val="0071403C"/>
    <w:rsid w:val="00714923"/>
    <w:rsid w:val="007152ED"/>
    <w:rsid w:val="00715E99"/>
    <w:rsid w:val="00716E86"/>
    <w:rsid w:val="0072346D"/>
    <w:rsid w:val="00723B2B"/>
    <w:rsid w:val="00723C12"/>
    <w:rsid w:val="00724207"/>
    <w:rsid w:val="00724886"/>
    <w:rsid w:val="00724AD2"/>
    <w:rsid w:val="00724E6B"/>
    <w:rsid w:val="007253E9"/>
    <w:rsid w:val="0072593C"/>
    <w:rsid w:val="0072642B"/>
    <w:rsid w:val="00727313"/>
    <w:rsid w:val="0072783F"/>
    <w:rsid w:val="00731FCB"/>
    <w:rsid w:val="007324A9"/>
    <w:rsid w:val="00732548"/>
    <w:rsid w:val="00734198"/>
    <w:rsid w:val="00734685"/>
    <w:rsid w:val="007348FB"/>
    <w:rsid w:val="00734A33"/>
    <w:rsid w:val="00736120"/>
    <w:rsid w:val="0073725A"/>
    <w:rsid w:val="007374F1"/>
    <w:rsid w:val="00737D00"/>
    <w:rsid w:val="00737FEB"/>
    <w:rsid w:val="00740A29"/>
    <w:rsid w:val="0074108A"/>
    <w:rsid w:val="00742CC4"/>
    <w:rsid w:val="00743F3D"/>
    <w:rsid w:val="00744CC5"/>
    <w:rsid w:val="00745857"/>
    <w:rsid w:val="00750AE4"/>
    <w:rsid w:val="00751B86"/>
    <w:rsid w:val="007521D0"/>
    <w:rsid w:val="00753860"/>
    <w:rsid w:val="007538D1"/>
    <w:rsid w:val="00754E92"/>
    <w:rsid w:val="00755C15"/>
    <w:rsid w:val="00760153"/>
    <w:rsid w:val="00760279"/>
    <w:rsid w:val="00760A6B"/>
    <w:rsid w:val="007619D9"/>
    <w:rsid w:val="007621B2"/>
    <w:rsid w:val="00762A16"/>
    <w:rsid w:val="0076412C"/>
    <w:rsid w:val="007658E4"/>
    <w:rsid w:val="0076605C"/>
    <w:rsid w:val="00767B0A"/>
    <w:rsid w:val="007707E2"/>
    <w:rsid w:val="00770F5D"/>
    <w:rsid w:val="0077120B"/>
    <w:rsid w:val="00775C26"/>
    <w:rsid w:val="00777185"/>
    <w:rsid w:val="00777CFD"/>
    <w:rsid w:val="00777DFC"/>
    <w:rsid w:val="007802DD"/>
    <w:rsid w:val="007808C0"/>
    <w:rsid w:val="007813E7"/>
    <w:rsid w:val="00781DBD"/>
    <w:rsid w:val="00782635"/>
    <w:rsid w:val="007838AB"/>
    <w:rsid w:val="0078399D"/>
    <w:rsid w:val="00784F3E"/>
    <w:rsid w:val="0078591B"/>
    <w:rsid w:val="00785A90"/>
    <w:rsid w:val="00786483"/>
    <w:rsid w:val="007930CA"/>
    <w:rsid w:val="007931F8"/>
    <w:rsid w:val="00793404"/>
    <w:rsid w:val="007945ED"/>
    <w:rsid w:val="007948C1"/>
    <w:rsid w:val="007955C3"/>
    <w:rsid w:val="0079599C"/>
    <w:rsid w:val="00796EF1"/>
    <w:rsid w:val="007A0B04"/>
    <w:rsid w:val="007A1786"/>
    <w:rsid w:val="007A21EA"/>
    <w:rsid w:val="007A2603"/>
    <w:rsid w:val="007A31C8"/>
    <w:rsid w:val="007A3872"/>
    <w:rsid w:val="007A3B7A"/>
    <w:rsid w:val="007A4A9C"/>
    <w:rsid w:val="007A5966"/>
    <w:rsid w:val="007A5E62"/>
    <w:rsid w:val="007A6240"/>
    <w:rsid w:val="007A6648"/>
    <w:rsid w:val="007A68FD"/>
    <w:rsid w:val="007A72C1"/>
    <w:rsid w:val="007B02BF"/>
    <w:rsid w:val="007B0F2F"/>
    <w:rsid w:val="007B0FF9"/>
    <w:rsid w:val="007B10DA"/>
    <w:rsid w:val="007B242F"/>
    <w:rsid w:val="007B6377"/>
    <w:rsid w:val="007B6992"/>
    <w:rsid w:val="007B7226"/>
    <w:rsid w:val="007B7A42"/>
    <w:rsid w:val="007C1340"/>
    <w:rsid w:val="007C1636"/>
    <w:rsid w:val="007C22DC"/>
    <w:rsid w:val="007C36D6"/>
    <w:rsid w:val="007C3A9E"/>
    <w:rsid w:val="007C4149"/>
    <w:rsid w:val="007C4C39"/>
    <w:rsid w:val="007C5441"/>
    <w:rsid w:val="007C59AA"/>
    <w:rsid w:val="007C779C"/>
    <w:rsid w:val="007D01F0"/>
    <w:rsid w:val="007D143D"/>
    <w:rsid w:val="007D33AC"/>
    <w:rsid w:val="007D3ADF"/>
    <w:rsid w:val="007D5220"/>
    <w:rsid w:val="007D58F1"/>
    <w:rsid w:val="007D7914"/>
    <w:rsid w:val="007D79FD"/>
    <w:rsid w:val="007E06BD"/>
    <w:rsid w:val="007E08DB"/>
    <w:rsid w:val="007E1941"/>
    <w:rsid w:val="007E2E59"/>
    <w:rsid w:val="007E3458"/>
    <w:rsid w:val="007E3498"/>
    <w:rsid w:val="007E4920"/>
    <w:rsid w:val="007E49B5"/>
    <w:rsid w:val="007E5566"/>
    <w:rsid w:val="007E55A9"/>
    <w:rsid w:val="007E5930"/>
    <w:rsid w:val="007E5BC8"/>
    <w:rsid w:val="007E617A"/>
    <w:rsid w:val="007E6A21"/>
    <w:rsid w:val="007E6AE5"/>
    <w:rsid w:val="007F0656"/>
    <w:rsid w:val="007F0A48"/>
    <w:rsid w:val="007F330C"/>
    <w:rsid w:val="007F3920"/>
    <w:rsid w:val="007F3BE1"/>
    <w:rsid w:val="007F41DF"/>
    <w:rsid w:val="007F5BDE"/>
    <w:rsid w:val="007F6822"/>
    <w:rsid w:val="00800123"/>
    <w:rsid w:val="0080232F"/>
    <w:rsid w:val="008037BB"/>
    <w:rsid w:val="00803E70"/>
    <w:rsid w:val="00804061"/>
    <w:rsid w:val="008059E3"/>
    <w:rsid w:val="00806794"/>
    <w:rsid w:val="00806AA0"/>
    <w:rsid w:val="00806D39"/>
    <w:rsid w:val="00810BD5"/>
    <w:rsid w:val="00812AB6"/>
    <w:rsid w:val="008136AD"/>
    <w:rsid w:val="0081430E"/>
    <w:rsid w:val="0081443D"/>
    <w:rsid w:val="00814C0D"/>
    <w:rsid w:val="008153B7"/>
    <w:rsid w:val="00816A7E"/>
    <w:rsid w:val="008178FB"/>
    <w:rsid w:val="008202C8"/>
    <w:rsid w:val="0082047E"/>
    <w:rsid w:val="008204AA"/>
    <w:rsid w:val="008207D4"/>
    <w:rsid w:val="00820B36"/>
    <w:rsid w:val="008210E8"/>
    <w:rsid w:val="00822A14"/>
    <w:rsid w:val="0082309C"/>
    <w:rsid w:val="00823D16"/>
    <w:rsid w:val="00824059"/>
    <w:rsid w:val="00825662"/>
    <w:rsid w:val="00825DD1"/>
    <w:rsid w:val="00827BA8"/>
    <w:rsid w:val="00827EBA"/>
    <w:rsid w:val="008305C0"/>
    <w:rsid w:val="00832BD5"/>
    <w:rsid w:val="0083347D"/>
    <w:rsid w:val="00834D6F"/>
    <w:rsid w:val="00834E3A"/>
    <w:rsid w:val="00835141"/>
    <w:rsid w:val="00835A04"/>
    <w:rsid w:val="00836867"/>
    <w:rsid w:val="00837DE2"/>
    <w:rsid w:val="008403D0"/>
    <w:rsid w:val="008416D1"/>
    <w:rsid w:val="008420D9"/>
    <w:rsid w:val="00842E0A"/>
    <w:rsid w:val="00845E5A"/>
    <w:rsid w:val="00845FD2"/>
    <w:rsid w:val="008463F1"/>
    <w:rsid w:val="0084780D"/>
    <w:rsid w:val="00847B6A"/>
    <w:rsid w:val="00850B06"/>
    <w:rsid w:val="00851229"/>
    <w:rsid w:val="00852857"/>
    <w:rsid w:val="00852B9D"/>
    <w:rsid w:val="00854300"/>
    <w:rsid w:val="00855069"/>
    <w:rsid w:val="00855379"/>
    <w:rsid w:val="008553AC"/>
    <w:rsid w:val="00855A98"/>
    <w:rsid w:val="00856851"/>
    <w:rsid w:val="00856B3D"/>
    <w:rsid w:val="00857C75"/>
    <w:rsid w:val="0086047B"/>
    <w:rsid w:val="008608D4"/>
    <w:rsid w:val="0086140F"/>
    <w:rsid w:val="00861BEB"/>
    <w:rsid w:val="0086214B"/>
    <w:rsid w:val="0086222B"/>
    <w:rsid w:val="00863391"/>
    <w:rsid w:val="008646C5"/>
    <w:rsid w:val="00865225"/>
    <w:rsid w:val="00865ADB"/>
    <w:rsid w:val="00870311"/>
    <w:rsid w:val="00871EB9"/>
    <w:rsid w:val="008726CB"/>
    <w:rsid w:val="00872705"/>
    <w:rsid w:val="00872E85"/>
    <w:rsid w:val="00873431"/>
    <w:rsid w:val="00873AB6"/>
    <w:rsid w:val="00877776"/>
    <w:rsid w:val="00880490"/>
    <w:rsid w:val="00880D8B"/>
    <w:rsid w:val="00881123"/>
    <w:rsid w:val="0088229A"/>
    <w:rsid w:val="00882D1A"/>
    <w:rsid w:val="00883919"/>
    <w:rsid w:val="00883D02"/>
    <w:rsid w:val="008846E6"/>
    <w:rsid w:val="008860BB"/>
    <w:rsid w:val="00886402"/>
    <w:rsid w:val="0088664C"/>
    <w:rsid w:val="008869A0"/>
    <w:rsid w:val="00886D0A"/>
    <w:rsid w:val="00887E42"/>
    <w:rsid w:val="00890C18"/>
    <w:rsid w:val="00891C5E"/>
    <w:rsid w:val="0089275F"/>
    <w:rsid w:val="00892AAA"/>
    <w:rsid w:val="008936DE"/>
    <w:rsid w:val="00893DB7"/>
    <w:rsid w:val="00894036"/>
    <w:rsid w:val="00894229"/>
    <w:rsid w:val="008946B6"/>
    <w:rsid w:val="00895775"/>
    <w:rsid w:val="00895B0A"/>
    <w:rsid w:val="00895BF6"/>
    <w:rsid w:val="00895E39"/>
    <w:rsid w:val="008A4737"/>
    <w:rsid w:val="008A5904"/>
    <w:rsid w:val="008A5D1B"/>
    <w:rsid w:val="008A7023"/>
    <w:rsid w:val="008A71EA"/>
    <w:rsid w:val="008A776C"/>
    <w:rsid w:val="008A7A20"/>
    <w:rsid w:val="008A7E31"/>
    <w:rsid w:val="008B1817"/>
    <w:rsid w:val="008B24E8"/>
    <w:rsid w:val="008B32B5"/>
    <w:rsid w:val="008B3B0F"/>
    <w:rsid w:val="008B4169"/>
    <w:rsid w:val="008B4D53"/>
    <w:rsid w:val="008B524F"/>
    <w:rsid w:val="008B5B01"/>
    <w:rsid w:val="008B731A"/>
    <w:rsid w:val="008B7321"/>
    <w:rsid w:val="008B775F"/>
    <w:rsid w:val="008B7C39"/>
    <w:rsid w:val="008C00AC"/>
    <w:rsid w:val="008C00BF"/>
    <w:rsid w:val="008C031D"/>
    <w:rsid w:val="008C16A9"/>
    <w:rsid w:val="008C27F3"/>
    <w:rsid w:val="008C33BC"/>
    <w:rsid w:val="008C359D"/>
    <w:rsid w:val="008C41F8"/>
    <w:rsid w:val="008C4B77"/>
    <w:rsid w:val="008C55E8"/>
    <w:rsid w:val="008C5693"/>
    <w:rsid w:val="008C6C8D"/>
    <w:rsid w:val="008C6CE6"/>
    <w:rsid w:val="008C75B1"/>
    <w:rsid w:val="008D010E"/>
    <w:rsid w:val="008D030F"/>
    <w:rsid w:val="008D035B"/>
    <w:rsid w:val="008D1724"/>
    <w:rsid w:val="008D1CE8"/>
    <w:rsid w:val="008D1DF8"/>
    <w:rsid w:val="008D4AE8"/>
    <w:rsid w:val="008D5891"/>
    <w:rsid w:val="008D6D63"/>
    <w:rsid w:val="008D6F21"/>
    <w:rsid w:val="008E07EA"/>
    <w:rsid w:val="008E08AF"/>
    <w:rsid w:val="008E1C8D"/>
    <w:rsid w:val="008E1C95"/>
    <w:rsid w:val="008E242C"/>
    <w:rsid w:val="008E2786"/>
    <w:rsid w:val="008E2E67"/>
    <w:rsid w:val="008E33D2"/>
    <w:rsid w:val="008E461C"/>
    <w:rsid w:val="008E5049"/>
    <w:rsid w:val="008E5713"/>
    <w:rsid w:val="008E5DDA"/>
    <w:rsid w:val="008F0A42"/>
    <w:rsid w:val="008F0AAA"/>
    <w:rsid w:val="008F0B98"/>
    <w:rsid w:val="008F1A48"/>
    <w:rsid w:val="008F3102"/>
    <w:rsid w:val="008F3486"/>
    <w:rsid w:val="008F382A"/>
    <w:rsid w:val="008F3E93"/>
    <w:rsid w:val="008F41D5"/>
    <w:rsid w:val="008F4EEF"/>
    <w:rsid w:val="008F5D48"/>
    <w:rsid w:val="008F77A6"/>
    <w:rsid w:val="0090019C"/>
    <w:rsid w:val="00900DE9"/>
    <w:rsid w:val="00900E66"/>
    <w:rsid w:val="0090212F"/>
    <w:rsid w:val="00902711"/>
    <w:rsid w:val="00903E8E"/>
    <w:rsid w:val="00904484"/>
    <w:rsid w:val="009045FD"/>
    <w:rsid w:val="0090590E"/>
    <w:rsid w:val="009060DA"/>
    <w:rsid w:val="00907C4C"/>
    <w:rsid w:val="00910197"/>
    <w:rsid w:val="00910AF5"/>
    <w:rsid w:val="00912B69"/>
    <w:rsid w:val="009131F4"/>
    <w:rsid w:val="0091344E"/>
    <w:rsid w:val="00913478"/>
    <w:rsid w:val="00913533"/>
    <w:rsid w:val="00914B4B"/>
    <w:rsid w:val="00915060"/>
    <w:rsid w:val="00916FA1"/>
    <w:rsid w:val="0092366A"/>
    <w:rsid w:val="00923A12"/>
    <w:rsid w:val="00923EAC"/>
    <w:rsid w:val="00924CF1"/>
    <w:rsid w:val="00925CF6"/>
    <w:rsid w:val="0092775D"/>
    <w:rsid w:val="00927BEA"/>
    <w:rsid w:val="00927CF2"/>
    <w:rsid w:val="00932961"/>
    <w:rsid w:val="00932A4C"/>
    <w:rsid w:val="009403E8"/>
    <w:rsid w:val="0094043A"/>
    <w:rsid w:val="0094137C"/>
    <w:rsid w:val="00941414"/>
    <w:rsid w:val="009444F7"/>
    <w:rsid w:val="009447A9"/>
    <w:rsid w:val="00947C33"/>
    <w:rsid w:val="00947E00"/>
    <w:rsid w:val="00947F24"/>
    <w:rsid w:val="00950822"/>
    <w:rsid w:val="00953DE0"/>
    <w:rsid w:val="00953EBA"/>
    <w:rsid w:val="00954147"/>
    <w:rsid w:val="0095443D"/>
    <w:rsid w:val="0095580B"/>
    <w:rsid w:val="00955BD7"/>
    <w:rsid w:val="00956FBC"/>
    <w:rsid w:val="00957715"/>
    <w:rsid w:val="00960901"/>
    <w:rsid w:val="00961320"/>
    <w:rsid w:val="00961716"/>
    <w:rsid w:val="00962210"/>
    <w:rsid w:val="009647D6"/>
    <w:rsid w:val="009650E3"/>
    <w:rsid w:val="0096597D"/>
    <w:rsid w:val="00966191"/>
    <w:rsid w:val="00970ED2"/>
    <w:rsid w:val="009716F7"/>
    <w:rsid w:val="00971EF4"/>
    <w:rsid w:val="00972F9A"/>
    <w:rsid w:val="00973CD4"/>
    <w:rsid w:val="0097422C"/>
    <w:rsid w:val="0097473C"/>
    <w:rsid w:val="009760CC"/>
    <w:rsid w:val="00976689"/>
    <w:rsid w:val="00976BD2"/>
    <w:rsid w:val="00980A29"/>
    <w:rsid w:val="00980EB6"/>
    <w:rsid w:val="00982A07"/>
    <w:rsid w:val="009831E0"/>
    <w:rsid w:val="00983C38"/>
    <w:rsid w:val="00984012"/>
    <w:rsid w:val="00985A53"/>
    <w:rsid w:val="009905EC"/>
    <w:rsid w:val="00992A1F"/>
    <w:rsid w:val="009943BB"/>
    <w:rsid w:val="0099467C"/>
    <w:rsid w:val="00996ECC"/>
    <w:rsid w:val="009977F6"/>
    <w:rsid w:val="009A0324"/>
    <w:rsid w:val="009A06D8"/>
    <w:rsid w:val="009A0B13"/>
    <w:rsid w:val="009A230E"/>
    <w:rsid w:val="009A3725"/>
    <w:rsid w:val="009A4A15"/>
    <w:rsid w:val="009A4F11"/>
    <w:rsid w:val="009A4F67"/>
    <w:rsid w:val="009A5911"/>
    <w:rsid w:val="009A6802"/>
    <w:rsid w:val="009A7CEF"/>
    <w:rsid w:val="009A7DCD"/>
    <w:rsid w:val="009B46C6"/>
    <w:rsid w:val="009B5CD4"/>
    <w:rsid w:val="009B5D27"/>
    <w:rsid w:val="009B78A4"/>
    <w:rsid w:val="009B7E72"/>
    <w:rsid w:val="009C08A3"/>
    <w:rsid w:val="009C0DCE"/>
    <w:rsid w:val="009C1116"/>
    <w:rsid w:val="009C1265"/>
    <w:rsid w:val="009C1527"/>
    <w:rsid w:val="009C2C85"/>
    <w:rsid w:val="009C304C"/>
    <w:rsid w:val="009C341B"/>
    <w:rsid w:val="009C391A"/>
    <w:rsid w:val="009C3D72"/>
    <w:rsid w:val="009C40B7"/>
    <w:rsid w:val="009C4765"/>
    <w:rsid w:val="009C4BE2"/>
    <w:rsid w:val="009C58AD"/>
    <w:rsid w:val="009C61C0"/>
    <w:rsid w:val="009C7CA0"/>
    <w:rsid w:val="009C7FFE"/>
    <w:rsid w:val="009D003E"/>
    <w:rsid w:val="009D0999"/>
    <w:rsid w:val="009D0ABC"/>
    <w:rsid w:val="009D0B17"/>
    <w:rsid w:val="009D138B"/>
    <w:rsid w:val="009D40A3"/>
    <w:rsid w:val="009D40BB"/>
    <w:rsid w:val="009D45ED"/>
    <w:rsid w:val="009D4F14"/>
    <w:rsid w:val="009D51A7"/>
    <w:rsid w:val="009D530D"/>
    <w:rsid w:val="009D584E"/>
    <w:rsid w:val="009D5C20"/>
    <w:rsid w:val="009D65D7"/>
    <w:rsid w:val="009D7191"/>
    <w:rsid w:val="009D7BB9"/>
    <w:rsid w:val="009E05B4"/>
    <w:rsid w:val="009E210E"/>
    <w:rsid w:val="009E2563"/>
    <w:rsid w:val="009E4843"/>
    <w:rsid w:val="009E5203"/>
    <w:rsid w:val="009E5888"/>
    <w:rsid w:val="009E5F3A"/>
    <w:rsid w:val="009E6B8C"/>
    <w:rsid w:val="009E7570"/>
    <w:rsid w:val="009E79A4"/>
    <w:rsid w:val="009F03AD"/>
    <w:rsid w:val="009F0455"/>
    <w:rsid w:val="009F1DED"/>
    <w:rsid w:val="009F2BCD"/>
    <w:rsid w:val="009F3098"/>
    <w:rsid w:val="009F326D"/>
    <w:rsid w:val="009F350D"/>
    <w:rsid w:val="009F3A43"/>
    <w:rsid w:val="009F3D7C"/>
    <w:rsid w:val="009F43B8"/>
    <w:rsid w:val="009F44D2"/>
    <w:rsid w:val="009F46DA"/>
    <w:rsid w:val="009F4C65"/>
    <w:rsid w:val="009F4E67"/>
    <w:rsid w:val="009F56E4"/>
    <w:rsid w:val="009F640D"/>
    <w:rsid w:val="009F675C"/>
    <w:rsid w:val="009F762A"/>
    <w:rsid w:val="009F79CB"/>
    <w:rsid w:val="00A00D2A"/>
    <w:rsid w:val="00A02063"/>
    <w:rsid w:val="00A022E4"/>
    <w:rsid w:val="00A02463"/>
    <w:rsid w:val="00A05844"/>
    <w:rsid w:val="00A05A8F"/>
    <w:rsid w:val="00A06CCA"/>
    <w:rsid w:val="00A06E6B"/>
    <w:rsid w:val="00A070E0"/>
    <w:rsid w:val="00A103A7"/>
    <w:rsid w:val="00A116CA"/>
    <w:rsid w:val="00A12C73"/>
    <w:rsid w:val="00A14240"/>
    <w:rsid w:val="00A14ADA"/>
    <w:rsid w:val="00A16212"/>
    <w:rsid w:val="00A169A4"/>
    <w:rsid w:val="00A20AB9"/>
    <w:rsid w:val="00A20E7C"/>
    <w:rsid w:val="00A21228"/>
    <w:rsid w:val="00A213FB"/>
    <w:rsid w:val="00A2282F"/>
    <w:rsid w:val="00A229B6"/>
    <w:rsid w:val="00A238E3"/>
    <w:rsid w:val="00A23A02"/>
    <w:rsid w:val="00A242A0"/>
    <w:rsid w:val="00A242C8"/>
    <w:rsid w:val="00A24424"/>
    <w:rsid w:val="00A24B30"/>
    <w:rsid w:val="00A25C32"/>
    <w:rsid w:val="00A26122"/>
    <w:rsid w:val="00A31281"/>
    <w:rsid w:val="00A3146E"/>
    <w:rsid w:val="00A31C22"/>
    <w:rsid w:val="00A31EE5"/>
    <w:rsid w:val="00A33A73"/>
    <w:rsid w:val="00A341EA"/>
    <w:rsid w:val="00A343B5"/>
    <w:rsid w:val="00A3444A"/>
    <w:rsid w:val="00A34FD2"/>
    <w:rsid w:val="00A353C1"/>
    <w:rsid w:val="00A35874"/>
    <w:rsid w:val="00A361A0"/>
    <w:rsid w:val="00A3703B"/>
    <w:rsid w:val="00A370D0"/>
    <w:rsid w:val="00A3789C"/>
    <w:rsid w:val="00A4016B"/>
    <w:rsid w:val="00A40E37"/>
    <w:rsid w:val="00A410E3"/>
    <w:rsid w:val="00A4187C"/>
    <w:rsid w:val="00A41A35"/>
    <w:rsid w:val="00A41EB1"/>
    <w:rsid w:val="00A426B8"/>
    <w:rsid w:val="00A43192"/>
    <w:rsid w:val="00A43446"/>
    <w:rsid w:val="00A44777"/>
    <w:rsid w:val="00A44DEF"/>
    <w:rsid w:val="00A4653F"/>
    <w:rsid w:val="00A467E6"/>
    <w:rsid w:val="00A47051"/>
    <w:rsid w:val="00A478F9"/>
    <w:rsid w:val="00A512FE"/>
    <w:rsid w:val="00A51475"/>
    <w:rsid w:val="00A53EAE"/>
    <w:rsid w:val="00A547EF"/>
    <w:rsid w:val="00A5531F"/>
    <w:rsid w:val="00A62E20"/>
    <w:rsid w:val="00A634B6"/>
    <w:rsid w:val="00A64DB0"/>
    <w:rsid w:val="00A6514B"/>
    <w:rsid w:val="00A65D92"/>
    <w:rsid w:val="00A66EDB"/>
    <w:rsid w:val="00A7067A"/>
    <w:rsid w:val="00A70CC8"/>
    <w:rsid w:val="00A718EB"/>
    <w:rsid w:val="00A727BD"/>
    <w:rsid w:val="00A7355A"/>
    <w:rsid w:val="00A73DD9"/>
    <w:rsid w:val="00A740CD"/>
    <w:rsid w:val="00A74D13"/>
    <w:rsid w:val="00A76A4E"/>
    <w:rsid w:val="00A80E8B"/>
    <w:rsid w:val="00A83B6A"/>
    <w:rsid w:val="00A84D04"/>
    <w:rsid w:val="00A85851"/>
    <w:rsid w:val="00A86AD9"/>
    <w:rsid w:val="00A87CD9"/>
    <w:rsid w:val="00A87ECD"/>
    <w:rsid w:val="00A922A2"/>
    <w:rsid w:val="00A922B0"/>
    <w:rsid w:val="00A92670"/>
    <w:rsid w:val="00A92BC6"/>
    <w:rsid w:val="00A95466"/>
    <w:rsid w:val="00A9597E"/>
    <w:rsid w:val="00A95EFF"/>
    <w:rsid w:val="00A96C02"/>
    <w:rsid w:val="00AA25BC"/>
    <w:rsid w:val="00AA3D2D"/>
    <w:rsid w:val="00AA6192"/>
    <w:rsid w:val="00AA638E"/>
    <w:rsid w:val="00AB0C5D"/>
    <w:rsid w:val="00AB1DBA"/>
    <w:rsid w:val="00AB1F51"/>
    <w:rsid w:val="00AB218F"/>
    <w:rsid w:val="00AB3166"/>
    <w:rsid w:val="00AB3807"/>
    <w:rsid w:val="00AB3BDC"/>
    <w:rsid w:val="00AB424D"/>
    <w:rsid w:val="00AB57A3"/>
    <w:rsid w:val="00AB5851"/>
    <w:rsid w:val="00AB5A0C"/>
    <w:rsid w:val="00AB614F"/>
    <w:rsid w:val="00AB6D5C"/>
    <w:rsid w:val="00AB7CE4"/>
    <w:rsid w:val="00AC13C8"/>
    <w:rsid w:val="00AC19B8"/>
    <w:rsid w:val="00AC2083"/>
    <w:rsid w:val="00AC2C25"/>
    <w:rsid w:val="00AC2FE6"/>
    <w:rsid w:val="00AC4670"/>
    <w:rsid w:val="00AC52B4"/>
    <w:rsid w:val="00AC6FBF"/>
    <w:rsid w:val="00AC722C"/>
    <w:rsid w:val="00AD061D"/>
    <w:rsid w:val="00AD1638"/>
    <w:rsid w:val="00AD1F43"/>
    <w:rsid w:val="00AD376F"/>
    <w:rsid w:val="00AD492E"/>
    <w:rsid w:val="00AD513A"/>
    <w:rsid w:val="00AD61FD"/>
    <w:rsid w:val="00AD66C6"/>
    <w:rsid w:val="00AE1C2A"/>
    <w:rsid w:val="00AE26B5"/>
    <w:rsid w:val="00AE27AF"/>
    <w:rsid w:val="00AE36D1"/>
    <w:rsid w:val="00AE4975"/>
    <w:rsid w:val="00AE5105"/>
    <w:rsid w:val="00AE51E6"/>
    <w:rsid w:val="00AE6E4B"/>
    <w:rsid w:val="00AE7670"/>
    <w:rsid w:val="00AE7B1C"/>
    <w:rsid w:val="00AF08D0"/>
    <w:rsid w:val="00AF2150"/>
    <w:rsid w:val="00AF2C78"/>
    <w:rsid w:val="00AF38FB"/>
    <w:rsid w:val="00AF4815"/>
    <w:rsid w:val="00AF4E44"/>
    <w:rsid w:val="00AF7ACB"/>
    <w:rsid w:val="00AF7FF7"/>
    <w:rsid w:val="00B002E5"/>
    <w:rsid w:val="00B0213D"/>
    <w:rsid w:val="00B032E3"/>
    <w:rsid w:val="00B0535D"/>
    <w:rsid w:val="00B073A5"/>
    <w:rsid w:val="00B10578"/>
    <w:rsid w:val="00B10D09"/>
    <w:rsid w:val="00B11314"/>
    <w:rsid w:val="00B11F1B"/>
    <w:rsid w:val="00B1215E"/>
    <w:rsid w:val="00B131A0"/>
    <w:rsid w:val="00B14DA5"/>
    <w:rsid w:val="00B1576D"/>
    <w:rsid w:val="00B169F9"/>
    <w:rsid w:val="00B216C1"/>
    <w:rsid w:val="00B22D8B"/>
    <w:rsid w:val="00B233C7"/>
    <w:rsid w:val="00B23D3B"/>
    <w:rsid w:val="00B24B1E"/>
    <w:rsid w:val="00B24E3D"/>
    <w:rsid w:val="00B24FF0"/>
    <w:rsid w:val="00B266D5"/>
    <w:rsid w:val="00B27AF2"/>
    <w:rsid w:val="00B302D6"/>
    <w:rsid w:val="00B304B0"/>
    <w:rsid w:val="00B3161E"/>
    <w:rsid w:val="00B3203A"/>
    <w:rsid w:val="00B33B0A"/>
    <w:rsid w:val="00B33D49"/>
    <w:rsid w:val="00B34011"/>
    <w:rsid w:val="00B34380"/>
    <w:rsid w:val="00B34578"/>
    <w:rsid w:val="00B356DF"/>
    <w:rsid w:val="00B36501"/>
    <w:rsid w:val="00B37772"/>
    <w:rsid w:val="00B41163"/>
    <w:rsid w:val="00B43C63"/>
    <w:rsid w:val="00B43F40"/>
    <w:rsid w:val="00B441C2"/>
    <w:rsid w:val="00B4471A"/>
    <w:rsid w:val="00B4506A"/>
    <w:rsid w:val="00B4538B"/>
    <w:rsid w:val="00B454D9"/>
    <w:rsid w:val="00B45773"/>
    <w:rsid w:val="00B4604D"/>
    <w:rsid w:val="00B46159"/>
    <w:rsid w:val="00B46B19"/>
    <w:rsid w:val="00B46F74"/>
    <w:rsid w:val="00B46F9F"/>
    <w:rsid w:val="00B504C2"/>
    <w:rsid w:val="00B50D79"/>
    <w:rsid w:val="00B50FCC"/>
    <w:rsid w:val="00B52F9F"/>
    <w:rsid w:val="00B53385"/>
    <w:rsid w:val="00B542AF"/>
    <w:rsid w:val="00B55532"/>
    <w:rsid w:val="00B55631"/>
    <w:rsid w:val="00B567EC"/>
    <w:rsid w:val="00B56D8B"/>
    <w:rsid w:val="00B601FD"/>
    <w:rsid w:val="00B62610"/>
    <w:rsid w:val="00B63524"/>
    <w:rsid w:val="00B63A96"/>
    <w:rsid w:val="00B64002"/>
    <w:rsid w:val="00B64C61"/>
    <w:rsid w:val="00B67172"/>
    <w:rsid w:val="00B70962"/>
    <w:rsid w:val="00B71ADA"/>
    <w:rsid w:val="00B71F62"/>
    <w:rsid w:val="00B72A7C"/>
    <w:rsid w:val="00B72D41"/>
    <w:rsid w:val="00B733C9"/>
    <w:rsid w:val="00B74DEB"/>
    <w:rsid w:val="00B777B7"/>
    <w:rsid w:val="00B77F7D"/>
    <w:rsid w:val="00B8026F"/>
    <w:rsid w:val="00B81FA3"/>
    <w:rsid w:val="00B82130"/>
    <w:rsid w:val="00B83AD0"/>
    <w:rsid w:val="00B83CE8"/>
    <w:rsid w:val="00B83FBB"/>
    <w:rsid w:val="00B84636"/>
    <w:rsid w:val="00B85188"/>
    <w:rsid w:val="00B8773D"/>
    <w:rsid w:val="00B87D6A"/>
    <w:rsid w:val="00B923FC"/>
    <w:rsid w:val="00B92646"/>
    <w:rsid w:val="00B943C7"/>
    <w:rsid w:val="00B95C98"/>
    <w:rsid w:val="00B96659"/>
    <w:rsid w:val="00B96703"/>
    <w:rsid w:val="00BA0A3E"/>
    <w:rsid w:val="00BA3EEC"/>
    <w:rsid w:val="00BA4D4B"/>
    <w:rsid w:val="00BA54F1"/>
    <w:rsid w:val="00BA5A80"/>
    <w:rsid w:val="00BA6FC7"/>
    <w:rsid w:val="00BA72B4"/>
    <w:rsid w:val="00BB0441"/>
    <w:rsid w:val="00BB0631"/>
    <w:rsid w:val="00BB06D6"/>
    <w:rsid w:val="00BB1871"/>
    <w:rsid w:val="00BB32C8"/>
    <w:rsid w:val="00BB39C6"/>
    <w:rsid w:val="00BB421A"/>
    <w:rsid w:val="00BB4F32"/>
    <w:rsid w:val="00BB6371"/>
    <w:rsid w:val="00BB6D20"/>
    <w:rsid w:val="00BB748A"/>
    <w:rsid w:val="00BC1329"/>
    <w:rsid w:val="00BC14C4"/>
    <w:rsid w:val="00BC3339"/>
    <w:rsid w:val="00BC4BE2"/>
    <w:rsid w:val="00BC571F"/>
    <w:rsid w:val="00BC57BD"/>
    <w:rsid w:val="00BC5941"/>
    <w:rsid w:val="00BC7B94"/>
    <w:rsid w:val="00BD098D"/>
    <w:rsid w:val="00BD0F40"/>
    <w:rsid w:val="00BD4036"/>
    <w:rsid w:val="00BD494D"/>
    <w:rsid w:val="00BD4B7A"/>
    <w:rsid w:val="00BD5139"/>
    <w:rsid w:val="00BD52AB"/>
    <w:rsid w:val="00BD6E9F"/>
    <w:rsid w:val="00BD7243"/>
    <w:rsid w:val="00BE1858"/>
    <w:rsid w:val="00BE1A2A"/>
    <w:rsid w:val="00BE2F81"/>
    <w:rsid w:val="00BE3384"/>
    <w:rsid w:val="00BE479D"/>
    <w:rsid w:val="00BE4DEC"/>
    <w:rsid w:val="00BE5869"/>
    <w:rsid w:val="00BE5DFB"/>
    <w:rsid w:val="00BE6163"/>
    <w:rsid w:val="00BE6892"/>
    <w:rsid w:val="00BE79FB"/>
    <w:rsid w:val="00BF05EB"/>
    <w:rsid w:val="00BF0F34"/>
    <w:rsid w:val="00BF1B68"/>
    <w:rsid w:val="00BF1BB4"/>
    <w:rsid w:val="00BF248A"/>
    <w:rsid w:val="00BF4534"/>
    <w:rsid w:val="00BF5225"/>
    <w:rsid w:val="00BF5B4E"/>
    <w:rsid w:val="00BF5B8C"/>
    <w:rsid w:val="00BF7F79"/>
    <w:rsid w:val="00C00208"/>
    <w:rsid w:val="00C00E34"/>
    <w:rsid w:val="00C0246C"/>
    <w:rsid w:val="00C02943"/>
    <w:rsid w:val="00C02D61"/>
    <w:rsid w:val="00C049F4"/>
    <w:rsid w:val="00C05A91"/>
    <w:rsid w:val="00C06753"/>
    <w:rsid w:val="00C0689E"/>
    <w:rsid w:val="00C1113F"/>
    <w:rsid w:val="00C1175F"/>
    <w:rsid w:val="00C12BE3"/>
    <w:rsid w:val="00C13875"/>
    <w:rsid w:val="00C140ED"/>
    <w:rsid w:val="00C15285"/>
    <w:rsid w:val="00C203F3"/>
    <w:rsid w:val="00C2078C"/>
    <w:rsid w:val="00C2165C"/>
    <w:rsid w:val="00C21CDF"/>
    <w:rsid w:val="00C2262B"/>
    <w:rsid w:val="00C23FC9"/>
    <w:rsid w:val="00C23FF4"/>
    <w:rsid w:val="00C24620"/>
    <w:rsid w:val="00C24993"/>
    <w:rsid w:val="00C25852"/>
    <w:rsid w:val="00C27754"/>
    <w:rsid w:val="00C27A51"/>
    <w:rsid w:val="00C27CAF"/>
    <w:rsid w:val="00C3018F"/>
    <w:rsid w:val="00C31ACF"/>
    <w:rsid w:val="00C31CB2"/>
    <w:rsid w:val="00C31E6C"/>
    <w:rsid w:val="00C31F40"/>
    <w:rsid w:val="00C327A4"/>
    <w:rsid w:val="00C33592"/>
    <w:rsid w:val="00C349C0"/>
    <w:rsid w:val="00C35B1A"/>
    <w:rsid w:val="00C365EC"/>
    <w:rsid w:val="00C406CB"/>
    <w:rsid w:val="00C414BB"/>
    <w:rsid w:val="00C419E4"/>
    <w:rsid w:val="00C42738"/>
    <w:rsid w:val="00C43771"/>
    <w:rsid w:val="00C4416A"/>
    <w:rsid w:val="00C4425F"/>
    <w:rsid w:val="00C44623"/>
    <w:rsid w:val="00C44D96"/>
    <w:rsid w:val="00C44E81"/>
    <w:rsid w:val="00C451C1"/>
    <w:rsid w:val="00C45F2A"/>
    <w:rsid w:val="00C479A8"/>
    <w:rsid w:val="00C47FAA"/>
    <w:rsid w:val="00C53206"/>
    <w:rsid w:val="00C54233"/>
    <w:rsid w:val="00C548D2"/>
    <w:rsid w:val="00C56990"/>
    <w:rsid w:val="00C6031C"/>
    <w:rsid w:val="00C60715"/>
    <w:rsid w:val="00C60DCF"/>
    <w:rsid w:val="00C617FD"/>
    <w:rsid w:val="00C62A87"/>
    <w:rsid w:val="00C62AAC"/>
    <w:rsid w:val="00C672C7"/>
    <w:rsid w:val="00C673FA"/>
    <w:rsid w:val="00C67547"/>
    <w:rsid w:val="00C67D17"/>
    <w:rsid w:val="00C67DD3"/>
    <w:rsid w:val="00C70109"/>
    <w:rsid w:val="00C7059B"/>
    <w:rsid w:val="00C70C5D"/>
    <w:rsid w:val="00C71D6B"/>
    <w:rsid w:val="00C74287"/>
    <w:rsid w:val="00C748D0"/>
    <w:rsid w:val="00C74A9E"/>
    <w:rsid w:val="00C74BB0"/>
    <w:rsid w:val="00C74BF5"/>
    <w:rsid w:val="00C74CFA"/>
    <w:rsid w:val="00C77A8E"/>
    <w:rsid w:val="00C77B77"/>
    <w:rsid w:val="00C77C2E"/>
    <w:rsid w:val="00C77E41"/>
    <w:rsid w:val="00C8000E"/>
    <w:rsid w:val="00C81050"/>
    <w:rsid w:val="00C81B69"/>
    <w:rsid w:val="00C82545"/>
    <w:rsid w:val="00C82581"/>
    <w:rsid w:val="00C82FB9"/>
    <w:rsid w:val="00C830B2"/>
    <w:rsid w:val="00C83648"/>
    <w:rsid w:val="00C83983"/>
    <w:rsid w:val="00C83EC3"/>
    <w:rsid w:val="00C8526D"/>
    <w:rsid w:val="00C85794"/>
    <w:rsid w:val="00C87030"/>
    <w:rsid w:val="00C872CE"/>
    <w:rsid w:val="00C87C9B"/>
    <w:rsid w:val="00C905D0"/>
    <w:rsid w:val="00C91DDD"/>
    <w:rsid w:val="00C929D9"/>
    <w:rsid w:val="00C92EBF"/>
    <w:rsid w:val="00C93B31"/>
    <w:rsid w:val="00C96E4A"/>
    <w:rsid w:val="00C97334"/>
    <w:rsid w:val="00CA121B"/>
    <w:rsid w:val="00CA2082"/>
    <w:rsid w:val="00CA5197"/>
    <w:rsid w:val="00CA5890"/>
    <w:rsid w:val="00CB20A0"/>
    <w:rsid w:val="00CB2535"/>
    <w:rsid w:val="00CB305A"/>
    <w:rsid w:val="00CB5C74"/>
    <w:rsid w:val="00CB74FD"/>
    <w:rsid w:val="00CB76D5"/>
    <w:rsid w:val="00CC12A7"/>
    <w:rsid w:val="00CC3239"/>
    <w:rsid w:val="00CC3D9C"/>
    <w:rsid w:val="00CC3FF7"/>
    <w:rsid w:val="00CC4121"/>
    <w:rsid w:val="00CC4280"/>
    <w:rsid w:val="00CC4B97"/>
    <w:rsid w:val="00CC56D2"/>
    <w:rsid w:val="00CC58E2"/>
    <w:rsid w:val="00CC7271"/>
    <w:rsid w:val="00CC737B"/>
    <w:rsid w:val="00CC7D5A"/>
    <w:rsid w:val="00CD3066"/>
    <w:rsid w:val="00CD3334"/>
    <w:rsid w:val="00CD3BF4"/>
    <w:rsid w:val="00CD42F8"/>
    <w:rsid w:val="00CD7442"/>
    <w:rsid w:val="00CE0780"/>
    <w:rsid w:val="00CE20A2"/>
    <w:rsid w:val="00CE2189"/>
    <w:rsid w:val="00CE22E5"/>
    <w:rsid w:val="00CE34E2"/>
    <w:rsid w:val="00CE369E"/>
    <w:rsid w:val="00CE36A3"/>
    <w:rsid w:val="00CE4126"/>
    <w:rsid w:val="00CE5061"/>
    <w:rsid w:val="00CE5BA0"/>
    <w:rsid w:val="00CE7FC5"/>
    <w:rsid w:val="00CF291C"/>
    <w:rsid w:val="00CF2F09"/>
    <w:rsid w:val="00CF3A09"/>
    <w:rsid w:val="00CF4F0F"/>
    <w:rsid w:val="00CF50F0"/>
    <w:rsid w:val="00CF5C36"/>
    <w:rsid w:val="00CF62F1"/>
    <w:rsid w:val="00CF650D"/>
    <w:rsid w:val="00D017E9"/>
    <w:rsid w:val="00D019F2"/>
    <w:rsid w:val="00D028A0"/>
    <w:rsid w:val="00D10CF6"/>
    <w:rsid w:val="00D1186F"/>
    <w:rsid w:val="00D13D5B"/>
    <w:rsid w:val="00D1401B"/>
    <w:rsid w:val="00D140A0"/>
    <w:rsid w:val="00D14CE7"/>
    <w:rsid w:val="00D15698"/>
    <w:rsid w:val="00D15818"/>
    <w:rsid w:val="00D15F09"/>
    <w:rsid w:val="00D17A51"/>
    <w:rsid w:val="00D207AE"/>
    <w:rsid w:val="00D20801"/>
    <w:rsid w:val="00D21372"/>
    <w:rsid w:val="00D220D3"/>
    <w:rsid w:val="00D2248A"/>
    <w:rsid w:val="00D22E7C"/>
    <w:rsid w:val="00D252BB"/>
    <w:rsid w:val="00D2638E"/>
    <w:rsid w:val="00D26779"/>
    <w:rsid w:val="00D30BA9"/>
    <w:rsid w:val="00D34065"/>
    <w:rsid w:val="00D341BE"/>
    <w:rsid w:val="00D350F8"/>
    <w:rsid w:val="00D36173"/>
    <w:rsid w:val="00D36D81"/>
    <w:rsid w:val="00D37672"/>
    <w:rsid w:val="00D42176"/>
    <w:rsid w:val="00D42642"/>
    <w:rsid w:val="00D43D6A"/>
    <w:rsid w:val="00D453EC"/>
    <w:rsid w:val="00D45624"/>
    <w:rsid w:val="00D45D3F"/>
    <w:rsid w:val="00D462CA"/>
    <w:rsid w:val="00D46F13"/>
    <w:rsid w:val="00D479DC"/>
    <w:rsid w:val="00D5025F"/>
    <w:rsid w:val="00D5054F"/>
    <w:rsid w:val="00D519F8"/>
    <w:rsid w:val="00D52277"/>
    <w:rsid w:val="00D53D25"/>
    <w:rsid w:val="00D54A62"/>
    <w:rsid w:val="00D54BB7"/>
    <w:rsid w:val="00D54EC7"/>
    <w:rsid w:val="00D5668C"/>
    <w:rsid w:val="00D57184"/>
    <w:rsid w:val="00D57DDD"/>
    <w:rsid w:val="00D616F0"/>
    <w:rsid w:val="00D61B3C"/>
    <w:rsid w:val="00D6238E"/>
    <w:rsid w:val="00D62C25"/>
    <w:rsid w:val="00D63C27"/>
    <w:rsid w:val="00D6618B"/>
    <w:rsid w:val="00D664B0"/>
    <w:rsid w:val="00D6677B"/>
    <w:rsid w:val="00D70981"/>
    <w:rsid w:val="00D73FD0"/>
    <w:rsid w:val="00D7469A"/>
    <w:rsid w:val="00D75C61"/>
    <w:rsid w:val="00D75EA8"/>
    <w:rsid w:val="00D75FF7"/>
    <w:rsid w:val="00D767F8"/>
    <w:rsid w:val="00D76A89"/>
    <w:rsid w:val="00D77390"/>
    <w:rsid w:val="00D81F86"/>
    <w:rsid w:val="00D84CC8"/>
    <w:rsid w:val="00D859F1"/>
    <w:rsid w:val="00D861FF"/>
    <w:rsid w:val="00D86BD7"/>
    <w:rsid w:val="00D87800"/>
    <w:rsid w:val="00D90662"/>
    <w:rsid w:val="00D908E2"/>
    <w:rsid w:val="00D90F33"/>
    <w:rsid w:val="00D92057"/>
    <w:rsid w:val="00D92188"/>
    <w:rsid w:val="00D92B9C"/>
    <w:rsid w:val="00D932A3"/>
    <w:rsid w:val="00D93CFA"/>
    <w:rsid w:val="00D956CE"/>
    <w:rsid w:val="00D9595C"/>
    <w:rsid w:val="00D959F4"/>
    <w:rsid w:val="00D95EC5"/>
    <w:rsid w:val="00D97E8A"/>
    <w:rsid w:val="00DA2B91"/>
    <w:rsid w:val="00DA2CC6"/>
    <w:rsid w:val="00DA3233"/>
    <w:rsid w:val="00DA4A61"/>
    <w:rsid w:val="00DA4F84"/>
    <w:rsid w:val="00DA6B58"/>
    <w:rsid w:val="00DB232F"/>
    <w:rsid w:val="00DB3E6A"/>
    <w:rsid w:val="00DB4EA1"/>
    <w:rsid w:val="00DB58AE"/>
    <w:rsid w:val="00DB603F"/>
    <w:rsid w:val="00DC360F"/>
    <w:rsid w:val="00DC3D7B"/>
    <w:rsid w:val="00DC50F7"/>
    <w:rsid w:val="00DC512C"/>
    <w:rsid w:val="00DC630D"/>
    <w:rsid w:val="00DC6412"/>
    <w:rsid w:val="00DC74C8"/>
    <w:rsid w:val="00DC7937"/>
    <w:rsid w:val="00DD045E"/>
    <w:rsid w:val="00DD0799"/>
    <w:rsid w:val="00DD0FF5"/>
    <w:rsid w:val="00DD1B4D"/>
    <w:rsid w:val="00DD21E2"/>
    <w:rsid w:val="00DD3283"/>
    <w:rsid w:val="00DD4736"/>
    <w:rsid w:val="00DD55E3"/>
    <w:rsid w:val="00DD5AAE"/>
    <w:rsid w:val="00DE3399"/>
    <w:rsid w:val="00DE39AB"/>
    <w:rsid w:val="00DE4713"/>
    <w:rsid w:val="00DE713B"/>
    <w:rsid w:val="00DF0363"/>
    <w:rsid w:val="00DF06A3"/>
    <w:rsid w:val="00DF0918"/>
    <w:rsid w:val="00DF09D7"/>
    <w:rsid w:val="00DF0B9B"/>
    <w:rsid w:val="00DF1EDE"/>
    <w:rsid w:val="00DF2427"/>
    <w:rsid w:val="00DF288F"/>
    <w:rsid w:val="00DF2B13"/>
    <w:rsid w:val="00DF3A17"/>
    <w:rsid w:val="00DF42A3"/>
    <w:rsid w:val="00DF4777"/>
    <w:rsid w:val="00DF47BE"/>
    <w:rsid w:val="00DF61B6"/>
    <w:rsid w:val="00DF6927"/>
    <w:rsid w:val="00DF770A"/>
    <w:rsid w:val="00E000EC"/>
    <w:rsid w:val="00E014DF"/>
    <w:rsid w:val="00E0215C"/>
    <w:rsid w:val="00E05A45"/>
    <w:rsid w:val="00E05CFC"/>
    <w:rsid w:val="00E06525"/>
    <w:rsid w:val="00E06527"/>
    <w:rsid w:val="00E066FC"/>
    <w:rsid w:val="00E07484"/>
    <w:rsid w:val="00E1006B"/>
    <w:rsid w:val="00E10AAA"/>
    <w:rsid w:val="00E1116F"/>
    <w:rsid w:val="00E11D50"/>
    <w:rsid w:val="00E129C3"/>
    <w:rsid w:val="00E133CF"/>
    <w:rsid w:val="00E13C24"/>
    <w:rsid w:val="00E14A32"/>
    <w:rsid w:val="00E16A83"/>
    <w:rsid w:val="00E176DD"/>
    <w:rsid w:val="00E20026"/>
    <w:rsid w:val="00E22193"/>
    <w:rsid w:val="00E22C54"/>
    <w:rsid w:val="00E246B0"/>
    <w:rsid w:val="00E25841"/>
    <w:rsid w:val="00E2587F"/>
    <w:rsid w:val="00E2614C"/>
    <w:rsid w:val="00E269FD"/>
    <w:rsid w:val="00E26A7B"/>
    <w:rsid w:val="00E2723C"/>
    <w:rsid w:val="00E27757"/>
    <w:rsid w:val="00E27890"/>
    <w:rsid w:val="00E30B31"/>
    <w:rsid w:val="00E3168D"/>
    <w:rsid w:val="00E31C61"/>
    <w:rsid w:val="00E3338A"/>
    <w:rsid w:val="00E33925"/>
    <w:rsid w:val="00E33D12"/>
    <w:rsid w:val="00E35632"/>
    <w:rsid w:val="00E364CC"/>
    <w:rsid w:val="00E36A81"/>
    <w:rsid w:val="00E3756D"/>
    <w:rsid w:val="00E3779B"/>
    <w:rsid w:val="00E43AE0"/>
    <w:rsid w:val="00E44172"/>
    <w:rsid w:val="00E44910"/>
    <w:rsid w:val="00E44956"/>
    <w:rsid w:val="00E5065E"/>
    <w:rsid w:val="00E518D4"/>
    <w:rsid w:val="00E5197E"/>
    <w:rsid w:val="00E523E3"/>
    <w:rsid w:val="00E52C0C"/>
    <w:rsid w:val="00E52C52"/>
    <w:rsid w:val="00E5317C"/>
    <w:rsid w:val="00E536F2"/>
    <w:rsid w:val="00E53D7F"/>
    <w:rsid w:val="00E53EE7"/>
    <w:rsid w:val="00E546BD"/>
    <w:rsid w:val="00E5521C"/>
    <w:rsid w:val="00E5560A"/>
    <w:rsid w:val="00E57D51"/>
    <w:rsid w:val="00E6042E"/>
    <w:rsid w:val="00E608A1"/>
    <w:rsid w:val="00E613F3"/>
    <w:rsid w:val="00E6289F"/>
    <w:rsid w:val="00E6553E"/>
    <w:rsid w:val="00E6610F"/>
    <w:rsid w:val="00E67CF5"/>
    <w:rsid w:val="00E70D7F"/>
    <w:rsid w:val="00E74537"/>
    <w:rsid w:val="00E7542E"/>
    <w:rsid w:val="00E7629D"/>
    <w:rsid w:val="00E807F0"/>
    <w:rsid w:val="00E808F5"/>
    <w:rsid w:val="00E81A91"/>
    <w:rsid w:val="00E81E71"/>
    <w:rsid w:val="00E82FB4"/>
    <w:rsid w:val="00E83CD6"/>
    <w:rsid w:val="00E83D1C"/>
    <w:rsid w:val="00E83E21"/>
    <w:rsid w:val="00E84CA7"/>
    <w:rsid w:val="00E85696"/>
    <w:rsid w:val="00E877C1"/>
    <w:rsid w:val="00E87AF4"/>
    <w:rsid w:val="00E92DD6"/>
    <w:rsid w:val="00E93044"/>
    <w:rsid w:val="00E9386D"/>
    <w:rsid w:val="00E95CE4"/>
    <w:rsid w:val="00E95F7F"/>
    <w:rsid w:val="00E96BB9"/>
    <w:rsid w:val="00E972D3"/>
    <w:rsid w:val="00E973B4"/>
    <w:rsid w:val="00EA0833"/>
    <w:rsid w:val="00EA0E51"/>
    <w:rsid w:val="00EA1680"/>
    <w:rsid w:val="00EA1E28"/>
    <w:rsid w:val="00EA2EAD"/>
    <w:rsid w:val="00EA5BA1"/>
    <w:rsid w:val="00EA6033"/>
    <w:rsid w:val="00EA60C6"/>
    <w:rsid w:val="00EA6B20"/>
    <w:rsid w:val="00EA78EC"/>
    <w:rsid w:val="00EA7DA1"/>
    <w:rsid w:val="00EB03CB"/>
    <w:rsid w:val="00EB2251"/>
    <w:rsid w:val="00EB3353"/>
    <w:rsid w:val="00EB33DD"/>
    <w:rsid w:val="00EB3429"/>
    <w:rsid w:val="00EB438E"/>
    <w:rsid w:val="00EB7ACF"/>
    <w:rsid w:val="00EB7E09"/>
    <w:rsid w:val="00EC11F0"/>
    <w:rsid w:val="00EC24A3"/>
    <w:rsid w:val="00EC2506"/>
    <w:rsid w:val="00EC281B"/>
    <w:rsid w:val="00EC3017"/>
    <w:rsid w:val="00EC42EE"/>
    <w:rsid w:val="00EC43E1"/>
    <w:rsid w:val="00EC5261"/>
    <w:rsid w:val="00EC551C"/>
    <w:rsid w:val="00EC5933"/>
    <w:rsid w:val="00EC5D98"/>
    <w:rsid w:val="00EC6BF3"/>
    <w:rsid w:val="00EC74CA"/>
    <w:rsid w:val="00ED0407"/>
    <w:rsid w:val="00ED0DCE"/>
    <w:rsid w:val="00ED2C88"/>
    <w:rsid w:val="00ED389C"/>
    <w:rsid w:val="00ED3EE1"/>
    <w:rsid w:val="00ED596F"/>
    <w:rsid w:val="00ED6897"/>
    <w:rsid w:val="00ED73D4"/>
    <w:rsid w:val="00EE1A46"/>
    <w:rsid w:val="00EE212A"/>
    <w:rsid w:val="00EE2B7F"/>
    <w:rsid w:val="00EE33E2"/>
    <w:rsid w:val="00EE5762"/>
    <w:rsid w:val="00EE579E"/>
    <w:rsid w:val="00EE6061"/>
    <w:rsid w:val="00EE633D"/>
    <w:rsid w:val="00EE69D3"/>
    <w:rsid w:val="00EE74EF"/>
    <w:rsid w:val="00EF08EF"/>
    <w:rsid w:val="00EF1549"/>
    <w:rsid w:val="00EF1CD4"/>
    <w:rsid w:val="00EF3B94"/>
    <w:rsid w:val="00EF78B3"/>
    <w:rsid w:val="00F005D8"/>
    <w:rsid w:val="00F00CA6"/>
    <w:rsid w:val="00F01AF3"/>
    <w:rsid w:val="00F041F9"/>
    <w:rsid w:val="00F0708D"/>
    <w:rsid w:val="00F0728D"/>
    <w:rsid w:val="00F10CD4"/>
    <w:rsid w:val="00F116A2"/>
    <w:rsid w:val="00F11EE0"/>
    <w:rsid w:val="00F125F6"/>
    <w:rsid w:val="00F1367B"/>
    <w:rsid w:val="00F136CF"/>
    <w:rsid w:val="00F16A39"/>
    <w:rsid w:val="00F16E9E"/>
    <w:rsid w:val="00F20DBA"/>
    <w:rsid w:val="00F20DF8"/>
    <w:rsid w:val="00F21D49"/>
    <w:rsid w:val="00F22270"/>
    <w:rsid w:val="00F231EB"/>
    <w:rsid w:val="00F232C9"/>
    <w:rsid w:val="00F23B53"/>
    <w:rsid w:val="00F24752"/>
    <w:rsid w:val="00F24C18"/>
    <w:rsid w:val="00F24F95"/>
    <w:rsid w:val="00F253EC"/>
    <w:rsid w:val="00F27202"/>
    <w:rsid w:val="00F30611"/>
    <w:rsid w:val="00F30ABA"/>
    <w:rsid w:val="00F30D43"/>
    <w:rsid w:val="00F3268F"/>
    <w:rsid w:val="00F327AE"/>
    <w:rsid w:val="00F34EDA"/>
    <w:rsid w:val="00F35106"/>
    <w:rsid w:val="00F374C0"/>
    <w:rsid w:val="00F41685"/>
    <w:rsid w:val="00F41DDD"/>
    <w:rsid w:val="00F43A9C"/>
    <w:rsid w:val="00F44DA9"/>
    <w:rsid w:val="00F45054"/>
    <w:rsid w:val="00F4720C"/>
    <w:rsid w:val="00F47420"/>
    <w:rsid w:val="00F47D8E"/>
    <w:rsid w:val="00F47F1F"/>
    <w:rsid w:val="00F50017"/>
    <w:rsid w:val="00F510A7"/>
    <w:rsid w:val="00F522A3"/>
    <w:rsid w:val="00F536D3"/>
    <w:rsid w:val="00F54B5C"/>
    <w:rsid w:val="00F573E2"/>
    <w:rsid w:val="00F57630"/>
    <w:rsid w:val="00F57889"/>
    <w:rsid w:val="00F61096"/>
    <w:rsid w:val="00F61A2E"/>
    <w:rsid w:val="00F61AF6"/>
    <w:rsid w:val="00F61F1A"/>
    <w:rsid w:val="00F6289A"/>
    <w:rsid w:val="00F62C09"/>
    <w:rsid w:val="00F633FF"/>
    <w:rsid w:val="00F64FD2"/>
    <w:rsid w:val="00F6594D"/>
    <w:rsid w:val="00F70B80"/>
    <w:rsid w:val="00F71895"/>
    <w:rsid w:val="00F71CBC"/>
    <w:rsid w:val="00F71E25"/>
    <w:rsid w:val="00F721CD"/>
    <w:rsid w:val="00F72D4B"/>
    <w:rsid w:val="00F732B4"/>
    <w:rsid w:val="00F73803"/>
    <w:rsid w:val="00F7399F"/>
    <w:rsid w:val="00F742A4"/>
    <w:rsid w:val="00F7447C"/>
    <w:rsid w:val="00F750AF"/>
    <w:rsid w:val="00F77232"/>
    <w:rsid w:val="00F77972"/>
    <w:rsid w:val="00F77A64"/>
    <w:rsid w:val="00F81322"/>
    <w:rsid w:val="00F81B1E"/>
    <w:rsid w:val="00F8249E"/>
    <w:rsid w:val="00F82CE4"/>
    <w:rsid w:val="00F834EB"/>
    <w:rsid w:val="00F8413F"/>
    <w:rsid w:val="00F854D5"/>
    <w:rsid w:val="00F86584"/>
    <w:rsid w:val="00F872FD"/>
    <w:rsid w:val="00F876F0"/>
    <w:rsid w:val="00F906C8"/>
    <w:rsid w:val="00F92AED"/>
    <w:rsid w:val="00F9470F"/>
    <w:rsid w:val="00F94AAA"/>
    <w:rsid w:val="00F94D3D"/>
    <w:rsid w:val="00F95420"/>
    <w:rsid w:val="00F95BE5"/>
    <w:rsid w:val="00F95EF2"/>
    <w:rsid w:val="00F962E1"/>
    <w:rsid w:val="00F96545"/>
    <w:rsid w:val="00F96B63"/>
    <w:rsid w:val="00F96DB3"/>
    <w:rsid w:val="00F9755C"/>
    <w:rsid w:val="00FA0902"/>
    <w:rsid w:val="00FA1991"/>
    <w:rsid w:val="00FA1A82"/>
    <w:rsid w:val="00FA1E46"/>
    <w:rsid w:val="00FA280D"/>
    <w:rsid w:val="00FA304E"/>
    <w:rsid w:val="00FA36BB"/>
    <w:rsid w:val="00FA4293"/>
    <w:rsid w:val="00FA597A"/>
    <w:rsid w:val="00FA7275"/>
    <w:rsid w:val="00FA78DE"/>
    <w:rsid w:val="00FB1794"/>
    <w:rsid w:val="00FB2A53"/>
    <w:rsid w:val="00FB35D5"/>
    <w:rsid w:val="00FB372A"/>
    <w:rsid w:val="00FB4528"/>
    <w:rsid w:val="00FB4677"/>
    <w:rsid w:val="00FB48C3"/>
    <w:rsid w:val="00FB5BC1"/>
    <w:rsid w:val="00FB5C10"/>
    <w:rsid w:val="00FB6413"/>
    <w:rsid w:val="00FB6C21"/>
    <w:rsid w:val="00FB7590"/>
    <w:rsid w:val="00FB7E0F"/>
    <w:rsid w:val="00FC174C"/>
    <w:rsid w:val="00FC2E1E"/>
    <w:rsid w:val="00FC4AC8"/>
    <w:rsid w:val="00FC503A"/>
    <w:rsid w:val="00FC58BD"/>
    <w:rsid w:val="00FC5AB5"/>
    <w:rsid w:val="00FC5AB9"/>
    <w:rsid w:val="00FC5DBA"/>
    <w:rsid w:val="00FC7D19"/>
    <w:rsid w:val="00FC7F3E"/>
    <w:rsid w:val="00FD08FA"/>
    <w:rsid w:val="00FD2029"/>
    <w:rsid w:val="00FD207E"/>
    <w:rsid w:val="00FD20CA"/>
    <w:rsid w:val="00FD31E6"/>
    <w:rsid w:val="00FD4193"/>
    <w:rsid w:val="00FD425A"/>
    <w:rsid w:val="00FD45C1"/>
    <w:rsid w:val="00FD64EE"/>
    <w:rsid w:val="00FD64F1"/>
    <w:rsid w:val="00FD6972"/>
    <w:rsid w:val="00FD6C05"/>
    <w:rsid w:val="00FD759E"/>
    <w:rsid w:val="00FE2D60"/>
    <w:rsid w:val="00FE361F"/>
    <w:rsid w:val="00FE3E6B"/>
    <w:rsid w:val="00FE4289"/>
    <w:rsid w:val="00FE4898"/>
    <w:rsid w:val="00FE4A4C"/>
    <w:rsid w:val="00FE56FB"/>
    <w:rsid w:val="00FE5C41"/>
    <w:rsid w:val="00FE5E8D"/>
    <w:rsid w:val="00FE73D8"/>
    <w:rsid w:val="00FF0276"/>
    <w:rsid w:val="00FF5454"/>
    <w:rsid w:val="00FF5C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colormru v:ext="edit" colors="#09064a"/>
    </o:shapedefaults>
    <o:shapelayout v:ext="edit">
      <o:idmap v:ext="edit" data="1"/>
    </o:shapelayout>
  </w:shapeDefaults>
  <w:decimalSymbol w:val="."/>
  <w:listSeparator w:val=","/>
  <w14:docId w14:val="56D75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qFormat="1"/>
    <w:lsdException w:name="annotation text" w:uiPriority="99"/>
    <w:lsdException w:name="footer" w:uiPriority="99"/>
    <w:lsdException w:name="caption" w:semiHidden="1" w:unhideWhenUsed="1" w:qFormat="1"/>
    <w:lsdException w:name="footnote reference" w:uiPriority="99" w:qFormat="1"/>
    <w:lsdException w:name="annotation reference" w:uiPriority="99"/>
    <w:lsdException w:name="Title" w:qFormat="1"/>
    <w:lsdException w:name="Subtitle" w:qFormat="1"/>
    <w:lsdException w:name="Strong" w:qFormat="1"/>
    <w:lsdException w:name="Emphasis" w:qFormat="1"/>
    <w:lsdException w:name="Normal (Web)"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839E8"/>
    <w:pPr>
      <w:spacing w:before="120" w:after="120"/>
      <w:jc w:val="both"/>
    </w:pPr>
    <w:rPr>
      <w:rFonts w:ascii="Tunga" w:eastAsia="Arial Unicode MS" w:hAnsi="Tunga" w:cs="Tunga"/>
      <w:sz w:val="22"/>
      <w:szCs w:val="22"/>
      <w:lang w:val="en-GB" w:eastAsia="de-DE"/>
    </w:rPr>
  </w:style>
  <w:style w:type="paragraph" w:styleId="Heading1">
    <w:name w:val="heading 1"/>
    <w:basedOn w:val="Normal"/>
    <w:next w:val="Normal"/>
    <w:link w:val="Heading1Char"/>
    <w:qFormat/>
    <w:rsid w:val="000B3CE2"/>
    <w:pPr>
      <w:keepNext/>
      <w:numPr>
        <w:numId w:val="2"/>
      </w:numPr>
      <w:spacing w:before="360"/>
      <w:outlineLvl w:val="0"/>
    </w:pPr>
    <w:rPr>
      <w:rFonts w:ascii="Times New Roman" w:hAnsi="Times New Roman"/>
      <w:b/>
      <w:bCs/>
      <w:smallCaps/>
      <w:sz w:val="24"/>
      <w:szCs w:val="32"/>
    </w:rPr>
  </w:style>
  <w:style w:type="paragraph" w:styleId="Heading2">
    <w:name w:val="heading 2"/>
    <w:basedOn w:val="Normal"/>
    <w:next w:val="Normal"/>
    <w:qFormat/>
    <w:rsid w:val="009F3A43"/>
    <w:pPr>
      <w:keepNext/>
      <w:numPr>
        <w:ilvl w:val="1"/>
        <w:numId w:val="2"/>
      </w:numPr>
      <w:outlineLvl w:val="1"/>
    </w:pPr>
    <w:rPr>
      <w:b/>
      <w:bCs/>
      <w:iCs/>
      <w:szCs w:val="28"/>
    </w:rPr>
  </w:style>
  <w:style w:type="paragraph" w:styleId="Heading3">
    <w:name w:val="heading 3"/>
    <w:basedOn w:val="Normal"/>
    <w:next w:val="Normal"/>
    <w:qFormat/>
    <w:rsid w:val="009F3A43"/>
    <w:pPr>
      <w:keepNext/>
      <w:numPr>
        <w:ilvl w:val="2"/>
        <w:numId w:val="2"/>
      </w:numPr>
      <w:outlineLvl w:val="2"/>
    </w:pPr>
    <w:rPr>
      <w:bCs/>
      <w:i/>
      <w:szCs w:val="26"/>
    </w:rPr>
  </w:style>
  <w:style w:type="paragraph" w:styleId="Heading4">
    <w:name w:val="heading 4"/>
    <w:basedOn w:val="Normal"/>
    <w:next w:val="Normal"/>
    <w:qFormat/>
    <w:rsid w:val="009F3A43"/>
    <w:pPr>
      <w:keepNext/>
      <w:numPr>
        <w:ilvl w:val="3"/>
        <w:numId w:val="2"/>
      </w:numPr>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dded">
    <w:name w:val="Added"/>
    <w:rsid w:val="009F3A43"/>
    <w:rPr>
      <w:b/>
      <w:u w:val="single"/>
    </w:rPr>
  </w:style>
  <w:style w:type="paragraph" w:customStyle="1" w:styleId="Address">
    <w:name w:val="Address"/>
    <w:basedOn w:val="Normal"/>
    <w:next w:val="Normal"/>
    <w:rsid w:val="009F3A43"/>
    <w:pPr>
      <w:keepLines/>
      <w:spacing w:line="360" w:lineRule="auto"/>
      <w:ind w:left="3402"/>
      <w:jc w:val="left"/>
    </w:pPr>
  </w:style>
  <w:style w:type="paragraph" w:customStyle="1" w:styleId="Annexetitreacte">
    <w:name w:val="Annexe titre (acte)"/>
    <w:basedOn w:val="Normal"/>
    <w:next w:val="Normal"/>
    <w:rsid w:val="009F3A43"/>
    <w:pPr>
      <w:jc w:val="center"/>
    </w:pPr>
    <w:rPr>
      <w:b/>
      <w:u w:val="single"/>
    </w:rPr>
  </w:style>
  <w:style w:type="paragraph" w:customStyle="1" w:styleId="Annexetitreexposglobal">
    <w:name w:val="Annexe titre (exposé global)"/>
    <w:basedOn w:val="Normal"/>
    <w:next w:val="Normal"/>
    <w:rsid w:val="009F3A43"/>
    <w:pPr>
      <w:jc w:val="center"/>
    </w:pPr>
    <w:rPr>
      <w:b/>
      <w:u w:val="single"/>
    </w:rPr>
  </w:style>
  <w:style w:type="paragraph" w:customStyle="1" w:styleId="Annexetitreexpos">
    <w:name w:val="Annexe titre (exposé)"/>
    <w:basedOn w:val="Normal"/>
    <w:next w:val="Normal"/>
    <w:rsid w:val="009F3A43"/>
    <w:pPr>
      <w:jc w:val="center"/>
    </w:pPr>
    <w:rPr>
      <w:b/>
      <w:u w:val="single"/>
    </w:rPr>
  </w:style>
  <w:style w:type="paragraph" w:customStyle="1" w:styleId="Annexetitrefichefinacte">
    <w:name w:val="Annexe titre (fiche fin. acte)"/>
    <w:basedOn w:val="Normal"/>
    <w:next w:val="Normal"/>
    <w:rsid w:val="009F3A43"/>
    <w:pPr>
      <w:jc w:val="center"/>
    </w:pPr>
    <w:rPr>
      <w:b/>
      <w:u w:val="single"/>
    </w:rPr>
  </w:style>
  <w:style w:type="paragraph" w:customStyle="1" w:styleId="Annexetitrefichefinglobale">
    <w:name w:val="Annexe titre (fiche fin. globale)"/>
    <w:basedOn w:val="Normal"/>
    <w:next w:val="Normal"/>
    <w:rsid w:val="009F3A43"/>
    <w:pPr>
      <w:jc w:val="center"/>
    </w:pPr>
    <w:rPr>
      <w:b/>
      <w:u w:val="single"/>
    </w:rPr>
  </w:style>
  <w:style w:type="paragraph" w:customStyle="1" w:styleId="Annexetitreglobale">
    <w:name w:val="Annexe titre (globale)"/>
    <w:basedOn w:val="Normal"/>
    <w:next w:val="Normal"/>
    <w:rsid w:val="009F3A43"/>
    <w:pPr>
      <w:jc w:val="center"/>
    </w:pPr>
    <w:rPr>
      <w:b/>
      <w:u w:val="single"/>
    </w:rPr>
  </w:style>
  <w:style w:type="paragraph" w:customStyle="1" w:styleId="Applicationdirecte">
    <w:name w:val="Application directe"/>
    <w:basedOn w:val="Normal"/>
    <w:next w:val="Normal"/>
    <w:rsid w:val="009F3A43"/>
    <w:pPr>
      <w:spacing w:before="480"/>
    </w:pPr>
  </w:style>
  <w:style w:type="paragraph" w:customStyle="1" w:styleId="Avertissementtitre">
    <w:name w:val="Avertissement titre"/>
    <w:basedOn w:val="Normal"/>
    <w:next w:val="Normal"/>
    <w:rsid w:val="009F3A43"/>
    <w:pPr>
      <w:keepNext/>
      <w:spacing w:before="480"/>
    </w:pPr>
    <w:rPr>
      <w:u w:val="single"/>
    </w:rPr>
  </w:style>
  <w:style w:type="paragraph" w:customStyle="1" w:styleId="ChapterTitle">
    <w:name w:val="ChapterTitle"/>
    <w:basedOn w:val="Normal"/>
    <w:next w:val="Normal"/>
    <w:rsid w:val="009F3A43"/>
    <w:pPr>
      <w:keepNext/>
      <w:spacing w:after="360"/>
      <w:jc w:val="center"/>
    </w:pPr>
    <w:rPr>
      <w:b/>
      <w:sz w:val="32"/>
    </w:rPr>
  </w:style>
  <w:style w:type="paragraph" w:customStyle="1" w:styleId="Confidence">
    <w:name w:val="Confidence"/>
    <w:basedOn w:val="Normal"/>
    <w:next w:val="Normal"/>
    <w:rsid w:val="009F3A43"/>
    <w:pPr>
      <w:spacing w:before="360"/>
      <w:jc w:val="center"/>
    </w:pPr>
  </w:style>
  <w:style w:type="paragraph" w:customStyle="1" w:styleId="Confidentialit">
    <w:name w:val="Confidentialité"/>
    <w:basedOn w:val="Normal"/>
    <w:next w:val="Normal"/>
    <w:rsid w:val="009F3A43"/>
    <w:pPr>
      <w:spacing w:before="240" w:after="240"/>
      <w:ind w:left="5103"/>
    </w:pPr>
    <w:rPr>
      <w:u w:val="single"/>
    </w:rPr>
  </w:style>
  <w:style w:type="paragraph" w:customStyle="1" w:styleId="Considrant">
    <w:name w:val="Considérant"/>
    <w:basedOn w:val="Normal"/>
    <w:rsid w:val="009F3A43"/>
    <w:pPr>
      <w:numPr>
        <w:numId w:val="1"/>
      </w:numPr>
    </w:pPr>
  </w:style>
  <w:style w:type="paragraph" w:customStyle="1" w:styleId="Corrigendum">
    <w:name w:val="Corrigendum"/>
    <w:basedOn w:val="Normal"/>
    <w:next w:val="Normal"/>
    <w:rsid w:val="009F3A43"/>
    <w:pPr>
      <w:spacing w:before="0" w:after="240"/>
      <w:jc w:val="left"/>
    </w:pPr>
  </w:style>
  <w:style w:type="paragraph" w:customStyle="1" w:styleId="Datedadoption">
    <w:name w:val="Date d'adoption"/>
    <w:basedOn w:val="Normal"/>
    <w:next w:val="Normal"/>
    <w:rsid w:val="009F3A43"/>
    <w:pPr>
      <w:spacing w:before="360" w:after="0"/>
      <w:jc w:val="center"/>
    </w:pPr>
    <w:rPr>
      <w:b/>
    </w:rPr>
  </w:style>
  <w:style w:type="character" w:customStyle="1" w:styleId="Deleted">
    <w:name w:val="Deleted"/>
    <w:rsid w:val="009F3A43"/>
    <w:rPr>
      <w:strike/>
    </w:rPr>
  </w:style>
  <w:style w:type="paragraph" w:customStyle="1" w:styleId="Emission">
    <w:name w:val="Emission"/>
    <w:basedOn w:val="Normal"/>
    <w:next w:val="Normal"/>
    <w:rsid w:val="009F3A43"/>
    <w:pPr>
      <w:spacing w:before="0" w:after="0"/>
      <w:ind w:left="5103"/>
      <w:jc w:val="left"/>
    </w:pPr>
  </w:style>
  <w:style w:type="paragraph" w:customStyle="1" w:styleId="Exposdesmotifstitre">
    <w:name w:val="Exposé des motifs titre"/>
    <w:basedOn w:val="Normal"/>
    <w:next w:val="Normal"/>
    <w:rsid w:val="009F3A43"/>
    <w:pPr>
      <w:jc w:val="center"/>
    </w:pPr>
    <w:rPr>
      <w:b/>
      <w:u w:val="single"/>
    </w:rPr>
  </w:style>
  <w:style w:type="paragraph" w:customStyle="1" w:styleId="Exposdesmotifstitreglobal">
    <w:name w:val="Exposé des motifs titre (global)"/>
    <w:basedOn w:val="Normal"/>
    <w:next w:val="Normal"/>
    <w:rsid w:val="009F3A43"/>
    <w:pPr>
      <w:jc w:val="center"/>
    </w:pPr>
    <w:rPr>
      <w:b/>
      <w:u w:val="single"/>
    </w:rPr>
  </w:style>
  <w:style w:type="paragraph" w:customStyle="1" w:styleId="Fait">
    <w:name w:val="Fait à"/>
    <w:basedOn w:val="Normal"/>
    <w:next w:val="Normal"/>
    <w:rsid w:val="009F3A43"/>
    <w:pPr>
      <w:keepNext/>
      <w:spacing w:after="0"/>
    </w:pPr>
  </w:style>
  <w:style w:type="paragraph" w:customStyle="1" w:styleId="Fichefinancireattributiontitre">
    <w:name w:val="Fiche financière (attribution) titre"/>
    <w:basedOn w:val="Normal"/>
    <w:next w:val="Normal"/>
    <w:rsid w:val="009F3A43"/>
    <w:pPr>
      <w:jc w:val="center"/>
    </w:pPr>
    <w:rPr>
      <w:b/>
      <w:u w:val="single"/>
    </w:rPr>
  </w:style>
  <w:style w:type="paragraph" w:customStyle="1" w:styleId="Fichefinancireattributiontitreacte">
    <w:name w:val="Fiche financière (attribution) titre (acte)"/>
    <w:basedOn w:val="Normal"/>
    <w:next w:val="Normal"/>
    <w:rsid w:val="009F3A43"/>
    <w:pPr>
      <w:jc w:val="center"/>
    </w:pPr>
    <w:rPr>
      <w:b/>
      <w:u w:val="single"/>
    </w:rPr>
  </w:style>
  <w:style w:type="paragraph" w:customStyle="1" w:styleId="Fichefinancirestandardtitre">
    <w:name w:val="Fiche financière (standard) titre"/>
    <w:basedOn w:val="Normal"/>
    <w:next w:val="Normal"/>
    <w:rsid w:val="009F3A43"/>
    <w:pPr>
      <w:jc w:val="center"/>
    </w:pPr>
    <w:rPr>
      <w:b/>
      <w:u w:val="single"/>
    </w:rPr>
  </w:style>
  <w:style w:type="paragraph" w:customStyle="1" w:styleId="Fichefinancirestandardtitreacte">
    <w:name w:val="Fiche financière (standard) titre (acte)"/>
    <w:basedOn w:val="Normal"/>
    <w:next w:val="Normal"/>
    <w:rsid w:val="009F3A43"/>
    <w:pPr>
      <w:jc w:val="center"/>
    </w:pPr>
    <w:rPr>
      <w:b/>
      <w:u w:val="single"/>
    </w:rPr>
  </w:style>
  <w:style w:type="paragraph" w:customStyle="1" w:styleId="Fichefinanciretravailtitre">
    <w:name w:val="Fiche financière (travail) titre"/>
    <w:basedOn w:val="Normal"/>
    <w:next w:val="Normal"/>
    <w:rsid w:val="009F3A43"/>
    <w:pPr>
      <w:jc w:val="center"/>
    </w:pPr>
    <w:rPr>
      <w:b/>
      <w:u w:val="single"/>
    </w:rPr>
  </w:style>
  <w:style w:type="paragraph" w:customStyle="1" w:styleId="Fichefinanciretravailtitreacte">
    <w:name w:val="Fiche financière (travail) titre (acte)"/>
    <w:basedOn w:val="Normal"/>
    <w:next w:val="Normal"/>
    <w:rsid w:val="009F3A43"/>
    <w:pPr>
      <w:jc w:val="center"/>
    </w:pPr>
    <w:rPr>
      <w:b/>
      <w:u w:val="single"/>
    </w:rPr>
  </w:style>
  <w:style w:type="paragraph" w:styleId="Footer">
    <w:name w:val="footer"/>
    <w:basedOn w:val="Normal"/>
    <w:link w:val="FooterChar"/>
    <w:uiPriority w:val="99"/>
    <w:rsid w:val="009F3A43"/>
    <w:pPr>
      <w:tabs>
        <w:tab w:val="center" w:pos="4535"/>
        <w:tab w:val="right" w:pos="9071"/>
        <w:tab w:val="right" w:pos="9921"/>
      </w:tabs>
      <w:spacing w:before="360" w:after="0"/>
      <w:ind w:left="-850" w:right="-850"/>
      <w:jc w:val="left"/>
    </w:pPr>
  </w:style>
  <w:style w:type="paragraph" w:customStyle="1" w:styleId="FooterLandscape">
    <w:name w:val="FooterLandscape"/>
    <w:basedOn w:val="Normal"/>
    <w:rsid w:val="009F3A43"/>
    <w:pPr>
      <w:tabs>
        <w:tab w:val="center" w:pos="7285"/>
        <w:tab w:val="center" w:pos="10913"/>
        <w:tab w:val="right" w:pos="15137"/>
      </w:tabs>
      <w:spacing w:before="360" w:after="0"/>
      <w:ind w:left="-567" w:right="-567"/>
      <w:jc w:val="left"/>
    </w:pPr>
  </w:style>
  <w:style w:type="character" w:styleId="FootnoteReference">
    <w:name w:val="footnote reference"/>
    <w:aliases w:val="BVI fnr,ftref,ftref Char,BVI fnr Char,BVI fnr Car Char,Char Char Car Char,Char Char Char Char Char Char Char Char Char Char Char Char Char Char Char Char Char Char Char Char Car Char,16 Point Char, Char Char,Char Char,fr,R,16 Point"/>
    <w:uiPriority w:val="99"/>
    <w:qFormat/>
    <w:rsid w:val="009F3A43"/>
    <w:rPr>
      <w:vertAlign w:val="superscript"/>
    </w:rPr>
  </w:style>
  <w:style w:type="paragraph" w:styleId="FootnoteText">
    <w:name w:val="footnote text"/>
    <w:aliases w:val="Footnote Text Char,Footnote Text Char Char Char,Footnote Text Char Char,Fußnote,Footnote,Footnote Text Char1 Char,Footnote Text Char1 Char Char Char,Footnote Text Char Char Char Char Char,Footnote Text Char1 Char1 Char,single space,fn,ft,f"/>
    <w:basedOn w:val="Normal"/>
    <w:link w:val="FootnoteTextChar1"/>
    <w:uiPriority w:val="99"/>
    <w:qFormat/>
    <w:rsid w:val="009F3A43"/>
    <w:pPr>
      <w:spacing w:before="0" w:after="0"/>
      <w:ind w:left="720" w:hanging="720"/>
    </w:pPr>
    <w:rPr>
      <w:sz w:val="20"/>
      <w:szCs w:val="20"/>
    </w:rPr>
  </w:style>
  <w:style w:type="paragraph" w:customStyle="1" w:styleId="Formuledadoption">
    <w:name w:val="Formule d'adoption"/>
    <w:basedOn w:val="Normal"/>
    <w:next w:val="Normal"/>
    <w:rsid w:val="009F3A43"/>
    <w:pPr>
      <w:keepNext/>
    </w:pPr>
  </w:style>
  <w:style w:type="paragraph" w:styleId="Header">
    <w:name w:val="header"/>
    <w:basedOn w:val="Normal"/>
    <w:link w:val="HeaderChar"/>
    <w:rsid w:val="009F3A43"/>
    <w:pPr>
      <w:tabs>
        <w:tab w:val="right" w:pos="9071"/>
      </w:tabs>
    </w:pPr>
  </w:style>
  <w:style w:type="paragraph" w:customStyle="1" w:styleId="HeaderLandscape">
    <w:name w:val="HeaderLandscape"/>
    <w:basedOn w:val="Normal"/>
    <w:rsid w:val="009F3A43"/>
    <w:pPr>
      <w:tabs>
        <w:tab w:val="right" w:pos="14003"/>
      </w:tabs>
    </w:pPr>
  </w:style>
  <w:style w:type="paragraph" w:customStyle="1" w:styleId="Institutionquiagit">
    <w:name w:val="Institution qui agit"/>
    <w:basedOn w:val="Normal"/>
    <w:next w:val="Normal"/>
    <w:rsid w:val="009F3A43"/>
    <w:pPr>
      <w:keepNext/>
      <w:spacing w:before="600"/>
    </w:pPr>
  </w:style>
  <w:style w:type="paragraph" w:customStyle="1" w:styleId="Institutionquisigne">
    <w:name w:val="Institution qui signe"/>
    <w:basedOn w:val="Normal"/>
    <w:next w:val="Normal"/>
    <w:rsid w:val="009F3A43"/>
    <w:pPr>
      <w:keepNext/>
      <w:tabs>
        <w:tab w:val="left" w:pos="4252"/>
      </w:tabs>
      <w:spacing w:before="720" w:after="0"/>
    </w:pPr>
    <w:rPr>
      <w:i/>
    </w:rPr>
  </w:style>
  <w:style w:type="paragraph" w:customStyle="1" w:styleId="Langue">
    <w:name w:val="Langue"/>
    <w:basedOn w:val="Normal"/>
    <w:next w:val="Normal"/>
    <w:rsid w:val="009F3A43"/>
    <w:pPr>
      <w:spacing w:before="0" w:after="600"/>
      <w:jc w:val="center"/>
    </w:pPr>
    <w:rPr>
      <w:b/>
      <w:caps/>
    </w:rPr>
  </w:style>
  <w:style w:type="paragraph" w:customStyle="1" w:styleId="Langueoriginale">
    <w:name w:val="Langue originale"/>
    <w:basedOn w:val="Normal"/>
    <w:next w:val="Normal"/>
    <w:rsid w:val="009F3A43"/>
    <w:pPr>
      <w:spacing w:before="360"/>
      <w:jc w:val="center"/>
    </w:pPr>
    <w:rPr>
      <w:caps/>
    </w:rPr>
  </w:style>
  <w:style w:type="paragraph" w:styleId="ListBullet">
    <w:name w:val="List Bullet"/>
    <w:basedOn w:val="Normal"/>
    <w:rsid w:val="009F3A43"/>
    <w:pPr>
      <w:numPr>
        <w:numId w:val="3"/>
      </w:numPr>
    </w:pPr>
  </w:style>
  <w:style w:type="paragraph" w:customStyle="1" w:styleId="ListBullet1">
    <w:name w:val="List Bullet 1"/>
    <w:basedOn w:val="Normal"/>
    <w:rsid w:val="009F3A43"/>
    <w:pPr>
      <w:numPr>
        <w:numId w:val="4"/>
      </w:numPr>
    </w:pPr>
  </w:style>
  <w:style w:type="paragraph" w:styleId="ListBullet2">
    <w:name w:val="List Bullet 2"/>
    <w:basedOn w:val="Normal"/>
    <w:rsid w:val="009F3A43"/>
    <w:pPr>
      <w:numPr>
        <w:numId w:val="5"/>
      </w:numPr>
    </w:pPr>
  </w:style>
  <w:style w:type="paragraph" w:styleId="ListBullet3">
    <w:name w:val="List Bullet 3"/>
    <w:basedOn w:val="Normal"/>
    <w:rsid w:val="009F3A43"/>
    <w:pPr>
      <w:numPr>
        <w:numId w:val="6"/>
      </w:numPr>
    </w:pPr>
  </w:style>
  <w:style w:type="paragraph" w:styleId="ListBullet4">
    <w:name w:val="List Bullet 4"/>
    <w:basedOn w:val="Normal"/>
    <w:rsid w:val="009F3A43"/>
    <w:pPr>
      <w:numPr>
        <w:numId w:val="7"/>
      </w:numPr>
    </w:pPr>
  </w:style>
  <w:style w:type="paragraph" w:customStyle="1" w:styleId="ListDash">
    <w:name w:val="List Dash"/>
    <w:basedOn w:val="Normal"/>
    <w:rsid w:val="009F3A43"/>
    <w:pPr>
      <w:numPr>
        <w:numId w:val="8"/>
      </w:numPr>
    </w:pPr>
  </w:style>
  <w:style w:type="paragraph" w:customStyle="1" w:styleId="ListDash1">
    <w:name w:val="List Dash 1"/>
    <w:basedOn w:val="Normal"/>
    <w:rsid w:val="009F3A43"/>
    <w:pPr>
      <w:numPr>
        <w:numId w:val="9"/>
      </w:numPr>
    </w:pPr>
  </w:style>
  <w:style w:type="paragraph" w:customStyle="1" w:styleId="ListDash2">
    <w:name w:val="List Dash 2"/>
    <w:basedOn w:val="Normal"/>
    <w:rsid w:val="009F3A43"/>
    <w:pPr>
      <w:numPr>
        <w:numId w:val="10"/>
      </w:numPr>
    </w:pPr>
  </w:style>
  <w:style w:type="paragraph" w:customStyle="1" w:styleId="ListDash3">
    <w:name w:val="List Dash 3"/>
    <w:basedOn w:val="Normal"/>
    <w:rsid w:val="009F3A43"/>
    <w:pPr>
      <w:numPr>
        <w:numId w:val="11"/>
      </w:numPr>
    </w:pPr>
  </w:style>
  <w:style w:type="paragraph" w:customStyle="1" w:styleId="ListDash4">
    <w:name w:val="List Dash 4"/>
    <w:basedOn w:val="Normal"/>
    <w:rsid w:val="009F3A43"/>
    <w:pPr>
      <w:numPr>
        <w:numId w:val="12"/>
      </w:numPr>
    </w:pPr>
  </w:style>
  <w:style w:type="paragraph" w:styleId="ListNumber">
    <w:name w:val="List Number"/>
    <w:basedOn w:val="Normal"/>
    <w:rsid w:val="009F3A43"/>
    <w:pPr>
      <w:numPr>
        <w:numId w:val="13"/>
      </w:numPr>
    </w:pPr>
  </w:style>
  <w:style w:type="paragraph" w:customStyle="1" w:styleId="ListNumberLevel2">
    <w:name w:val="List Number (Level 2)"/>
    <w:basedOn w:val="Normal"/>
    <w:rsid w:val="009F3A43"/>
    <w:pPr>
      <w:numPr>
        <w:ilvl w:val="1"/>
        <w:numId w:val="13"/>
      </w:numPr>
    </w:pPr>
  </w:style>
  <w:style w:type="paragraph" w:customStyle="1" w:styleId="ListNumberLevel3">
    <w:name w:val="List Number (Level 3)"/>
    <w:basedOn w:val="Normal"/>
    <w:rsid w:val="009F3A43"/>
    <w:pPr>
      <w:numPr>
        <w:ilvl w:val="2"/>
        <w:numId w:val="13"/>
      </w:numPr>
    </w:pPr>
  </w:style>
  <w:style w:type="paragraph" w:customStyle="1" w:styleId="ListNumberLevel4">
    <w:name w:val="List Number (Level 4)"/>
    <w:basedOn w:val="Normal"/>
    <w:rsid w:val="009F3A43"/>
    <w:pPr>
      <w:numPr>
        <w:ilvl w:val="3"/>
        <w:numId w:val="13"/>
      </w:numPr>
    </w:pPr>
  </w:style>
  <w:style w:type="paragraph" w:customStyle="1" w:styleId="Text1">
    <w:name w:val="Text 1"/>
    <w:basedOn w:val="Normal"/>
    <w:rsid w:val="009F3A43"/>
    <w:pPr>
      <w:ind w:left="850"/>
    </w:pPr>
  </w:style>
  <w:style w:type="paragraph" w:customStyle="1" w:styleId="ListNumber1">
    <w:name w:val="List Number 1"/>
    <w:basedOn w:val="Text1"/>
    <w:rsid w:val="009F3A43"/>
    <w:pPr>
      <w:numPr>
        <w:numId w:val="14"/>
      </w:numPr>
    </w:pPr>
  </w:style>
  <w:style w:type="paragraph" w:customStyle="1" w:styleId="ListNumber1Level2">
    <w:name w:val="List Number 1 (Level 2)"/>
    <w:basedOn w:val="Text1"/>
    <w:rsid w:val="009F3A43"/>
    <w:pPr>
      <w:numPr>
        <w:ilvl w:val="1"/>
        <w:numId w:val="14"/>
      </w:numPr>
    </w:pPr>
  </w:style>
  <w:style w:type="paragraph" w:customStyle="1" w:styleId="ListNumber1Level3">
    <w:name w:val="List Number 1 (Level 3)"/>
    <w:basedOn w:val="Text1"/>
    <w:rsid w:val="009F3A43"/>
    <w:pPr>
      <w:numPr>
        <w:ilvl w:val="2"/>
        <w:numId w:val="14"/>
      </w:numPr>
    </w:pPr>
  </w:style>
  <w:style w:type="paragraph" w:customStyle="1" w:styleId="ListNumber1Level4">
    <w:name w:val="List Number 1 (Level 4)"/>
    <w:basedOn w:val="Text1"/>
    <w:rsid w:val="009F3A43"/>
    <w:pPr>
      <w:numPr>
        <w:ilvl w:val="3"/>
        <w:numId w:val="14"/>
      </w:numPr>
    </w:pPr>
  </w:style>
  <w:style w:type="paragraph" w:styleId="ListNumber2">
    <w:name w:val="List Number 2"/>
    <w:basedOn w:val="Normal"/>
    <w:rsid w:val="009F3A43"/>
    <w:pPr>
      <w:numPr>
        <w:numId w:val="15"/>
      </w:numPr>
    </w:pPr>
  </w:style>
  <w:style w:type="paragraph" w:customStyle="1" w:styleId="Text2">
    <w:name w:val="Text 2"/>
    <w:basedOn w:val="Normal"/>
    <w:rsid w:val="009F3A43"/>
    <w:pPr>
      <w:ind w:left="850"/>
    </w:pPr>
  </w:style>
  <w:style w:type="paragraph" w:customStyle="1" w:styleId="ListNumber2Level2">
    <w:name w:val="List Number 2 (Level 2)"/>
    <w:basedOn w:val="Text2"/>
    <w:rsid w:val="009F3A43"/>
    <w:pPr>
      <w:numPr>
        <w:ilvl w:val="1"/>
        <w:numId w:val="15"/>
      </w:numPr>
    </w:pPr>
  </w:style>
  <w:style w:type="paragraph" w:customStyle="1" w:styleId="ListNumber2Level3">
    <w:name w:val="List Number 2 (Level 3)"/>
    <w:basedOn w:val="Text2"/>
    <w:rsid w:val="009F3A43"/>
    <w:pPr>
      <w:numPr>
        <w:ilvl w:val="2"/>
        <w:numId w:val="15"/>
      </w:numPr>
    </w:pPr>
  </w:style>
  <w:style w:type="paragraph" w:customStyle="1" w:styleId="ListNumber2Level4">
    <w:name w:val="List Number 2 (Level 4)"/>
    <w:basedOn w:val="Text2"/>
    <w:rsid w:val="009F3A43"/>
    <w:pPr>
      <w:numPr>
        <w:ilvl w:val="3"/>
        <w:numId w:val="15"/>
      </w:numPr>
    </w:pPr>
  </w:style>
  <w:style w:type="paragraph" w:styleId="ListNumber3">
    <w:name w:val="List Number 3"/>
    <w:basedOn w:val="Normal"/>
    <w:rsid w:val="009F3A43"/>
    <w:pPr>
      <w:numPr>
        <w:numId w:val="16"/>
      </w:numPr>
    </w:pPr>
  </w:style>
  <w:style w:type="paragraph" w:customStyle="1" w:styleId="Text3">
    <w:name w:val="Text 3"/>
    <w:basedOn w:val="Normal"/>
    <w:rsid w:val="009F3A43"/>
    <w:pPr>
      <w:ind w:left="850"/>
    </w:pPr>
  </w:style>
  <w:style w:type="paragraph" w:customStyle="1" w:styleId="ListNumber3Level2">
    <w:name w:val="List Number 3 (Level 2)"/>
    <w:basedOn w:val="Text3"/>
    <w:rsid w:val="009F3A43"/>
    <w:pPr>
      <w:numPr>
        <w:ilvl w:val="1"/>
        <w:numId w:val="16"/>
      </w:numPr>
    </w:pPr>
  </w:style>
  <w:style w:type="paragraph" w:customStyle="1" w:styleId="ListNumber3Level3">
    <w:name w:val="List Number 3 (Level 3)"/>
    <w:basedOn w:val="Text3"/>
    <w:rsid w:val="009F3A43"/>
    <w:pPr>
      <w:numPr>
        <w:ilvl w:val="2"/>
        <w:numId w:val="16"/>
      </w:numPr>
    </w:pPr>
  </w:style>
  <w:style w:type="paragraph" w:customStyle="1" w:styleId="ListNumber3Level4">
    <w:name w:val="List Number 3 (Level 4)"/>
    <w:basedOn w:val="Text3"/>
    <w:rsid w:val="009F3A43"/>
    <w:pPr>
      <w:numPr>
        <w:ilvl w:val="3"/>
        <w:numId w:val="16"/>
      </w:numPr>
    </w:pPr>
  </w:style>
  <w:style w:type="paragraph" w:styleId="ListNumber4">
    <w:name w:val="List Number 4"/>
    <w:basedOn w:val="Normal"/>
    <w:rsid w:val="009F3A43"/>
    <w:pPr>
      <w:numPr>
        <w:numId w:val="17"/>
      </w:numPr>
    </w:pPr>
  </w:style>
  <w:style w:type="paragraph" w:customStyle="1" w:styleId="Text4">
    <w:name w:val="Text 4"/>
    <w:basedOn w:val="Normal"/>
    <w:rsid w:val="009F3A43"/>
    <w:pPr>
      <w:ind w:left="850"/>
    </w:pPr>
  </w:style>
  <w:style w:type="paragraph" w:customStyle="1" w:styleId="ListNumber4Level2">
    <w:name w:val="List Number 4 (Level 2)"/>
    <w:basedOn w:val="Text4"/>
    <w:rsid w:val="009F3A43"/>
    <w:pPr>
      <w:numPr>
        <w:ilvl w:val="1"/>
        <w:numId w:val="17"/>
      </w:numPr>
    </w:pPr>
  </w:style>
  <w:style w:type="paragraph" w:customStyle="1" w:styleId="ListNumber4Level3">
    <w:name w:val="List Number 4 (Level 3)"/>
    <w:basedOn w:val="Text4"/>
    <w:rsid w:val="009F3A43"/>
    <w:pPr>
      <w:numPr>
        <w:ilvl w:val="2"/>
        <w:numId w:val="17"/>
      </w:numPr>
    </w:pPr>
  </w:style>
  <w:style w:type="paragraph" w:customStyle="1" w:styleId="ListNumber4Level4">
    <w:name w:val="List Number 4 (Level 4)"/>
    <w:basedOn w:val="Text4"/>
    <w:rsid w:val="009F3A43"/>
    <w:pPr>
      <w:numPr>
        <w:ilvl w:val="3"/>
        <w:numId w:val="17"/>
      </w:numPr>
    </w:pPr>
  </w:style>
  <w:style w:type="paragraph" w:customStyle="1" w:styleId="ManualConsidrant">
    <w:name w:val="Manual Considérant"/>
    <w:basedOn w:val="Normal"/>
    <w:rsid w:val="009F3A43"/>
    <w:pPr>
      <w:ind w:left="709" w:hanging="709"/>
    </w:pPr>
  </w:style>
  <w:style w:type="paragraph" w:customStyle="1" w:styleId="ManualHeading1">
    <w:name w:val="Manual Heading 1"/>
    <w:basedOn w:val="Normal"/>
    <w:next w:val="Text1"/>
    <w:rsid w:val="009F3A43"/>
    <w:pPr>
      <w:keepNext/>
      <w:tabs>
        <w:tab w:val="left" w:pos="850"/>
      </w:tabs>
      <w:spacing w:before="360"/>
      <w:ind w:left="850" w:hanging="850"/>
      <w:outlineLvl w:val="0"/>
    </w:pPr>
    <w:rPr>
      <w:b/>
      <w:smallCaps/>
    </w:rPr>
  </w:style>
  <w:style w:type="paragraph" w:customStyle="1" w:styleId="ManualHeading2">
    <w:name w:val="Manual Heading 2"/>
    <w:basedOn w:val="Normal"/>
    <w:next w:val="Text2"/>
    <w:rsid w:val="009F3A43"/>
    <w:pPr>
      <w:keepNext/>
      <w:tabs>
        <w:tab w:val="left" w:pos="850"/>
      </w:tabs>
      <w:ind w:left="850" w:hanging="850"/>
      <w:outlineLvl w:val="1"/>
    </w:pPr>
    <w:rPr>
      <w:b/>
    </w:rPr>
  </w:style>
  <w:style w:type="paragraph" w:customStyle="1" w:styleId="ManualHeading3">
    <w:name w:val="Manual Heading 3"/>
    <w:basedOn w:val="Normal"/>
    <w:next w:val="Text3"/>
    <w:rsid w:val="009F3A43"/>
    <w:pPr>
      <w:keepNext/>
      <w:tabs>
        <w:tab w:val="left" w:pos="850"/>
      </w:tabs>
      <w:ind w:left="850" w:hanging="850"/>
      <w:outlineLvl w:val="2"/>
    </w:pPr>
    <w:rPr>
      <w:i/>
    </w:rPr>
  </w:style>
  <w:style w:type="paragraph" w:customStyle="1" w:styleId="ManualHeading4">
    <w:name w:val="Manual Heading 4"/>
    <w:basedOn w:val="Normal"/>
    <w:next w:val="Text4"/>
    <w:rsid w:val="009F3A43"/>
    <w:pPr>
      <w:keepNext/>
      <w:tabs>
        <w:tab w:val="left" w:pos="850"/>
      </w:tabs>
      <w:ind w:left="850" w:hanging="850"/>
      <w:outlineLvl w:val="3"/>
    </w:pPr>
  </w:style>
  <w:style w:type="paragraph" w:customStyle="1" w:styleId="ManualNumPar1">
    <w:name w:val="Manual NumPar 1"/>
    <w:basedOn w:val="Normal"/>
    <w:next w:val="Text1"/>
    <w:rsid w:val="009F3A43"/>
    <w:pPr>
      <w:ind w:left="850" w:hanging="850"/>
    </w:pPr>
  </w:style>
  <w:style w:type="paragraph" w:customStyle="1" w:styleId="ManualNumPar2">
    <w:name w:val="Manual NumPar 2"/>
    <w:basedOn w:val="Normal"/>
    <w:next w:val="Text2"/>
    <w:rsid w:val="009F3A43"/>
    <w:pPr>
      <w:ind w:left="850" w:hanging="850"/>
    </w:pPr>
  </w:style>
  <w:style w:type="paragraph" w:customStyle="1" w:styleId="ManualNumPar3">
    <w:name w:val="Manual NumPar 3"/>
    <w:basedOn w:val="Normal"/>
    <w:next w:val="Text3"/>
    <w:rsid w:val="009F3A43"/>
    <w:pPr>
      <w:ind w:left="850" w:hanging="850"/>
    </w:pPr>
  </w:style>
  <w:style w:type="paragraph" w:customStyle="1" w:styleId="ManualNumPar4">
    <w:name w:val="Manual NumPar 4"/>
    <w:basedOn w:val="Normal"/>
    <w:next w:val="Text4"/>
    <w:rsid w:val="009F3A43"/>
    <w:pPr>
      <w:ind w:left="850" w:hanging="850"/>
    </w:pPr>
  </w:style>
  <w:style w:type="character" w:customStyle="1" w:styleId="Marker">
    <w:name w:val="Marker"/>
    <w:rsid w:val="009F3A43"/>
    <w:rPr>
      <w:color w:val="0000FF"/>
    </w:rPr>
  </w:style>
  <w:style w:type="character" w:customStyle="1" w:styleId="Marker1">
    <w:name w:val="Marker1"/>
    <w:rsid w:val="009F3A43"/>
    <w:rPr>
      <w:color w:val="008000"/>
    </w:rPr>
  </w:style>
  <w:style w:type="character" w:customStyle="1" w:styleId="Marker2">
    <w:name w:val="Marker2"/>
    <w:rsid w:val="009F3A43"/>
    <w:rPr>
      <w:color w:val="FF0000"/>
    </w:rPr>
  </w:style>
  <w:style w:type="paragraph" w:customStyle="1" w:styleId="Nomdelinstitution">
    <w:name w:val="Nom de l'institution"/>
    <w:basedOn w:val="Normal"/>
    <w:next w:val="Emission"/>
    <w:rsid w:val="009F3A43"/>
    <w:pPr>
      <w:spacing w:before="0" w:after="0"/>
      <w:jc w:val="left"/>
    </w:pPr>
    <w:rPr>
      <w:rFonts w:ascii="Arial" w:hAnsi="Arial" w:cs="Arial"/>
    </w:rPr>
  </w:style>
  <w:style w:type="paragraph" w:customStyle="1" w:styleId="NormalCentered">
    <w:name w:val="Normal Centered"/>
    <w:basedOn w:val="Normal"/>
    <w:rsid w:val="009F3A43"/>
    <w:pPr>
      <w:jc w:val="center"/>
    </w:pPr>
  </w:style>
  <w:style w:type="paragraph" w:customStyle="1" w:styleId="NormalLeft">
    <w:name w:val="Normal Left"/>
    <w:basedOn w:val="Normal"/>
    <w:rsid w:val="009F3A43"/>
    <w:pPr>
      <w:jc w:val="left"/>
    </w:pPr>
  </w:style>
  <w:style w:type="paragraph" w:customStyle="1" w:styleId="NormalRight">
    <w:name w:val="Normal Right"/>
    <w:basedOn w:val="Normal"/>
    <w:rsid w:val="009F3A43"/>
    <w:pPr>
      <w:jc w:val="right"/>
    </w:pPr>
  </w:style>
  <w:style w:type="paragraph" w:customStyle="1" w:styleId="NumPar1">
    <w:name w:val="NumPar 1"/>
    <w:basedOn w:val="Normal"/>
    <w:next w:val="Text1"/>
    <w:rsid w:val="009F3A43"/>
    <w:pPr>
      <w:numPr>
        <w:numId w:val="18"/>
      </w:numPr>
    </w:pPr>
  </w:style>
  <w:style w:type="paragraph" w:customStyle="1" w:styleId="NumPar2">
    <w:name w:val="NumPar 2"/>
    <w:basedOn w:val="Normal"/>
    <w:next w:val="Text2"/>
    <w:rsid w:val="009F3A43"/>
    <w:pPr>
      <w:numPr>
        <w:ilvl w:val="1"/>
        <w:numId w:val="18"/>
      </w:numPr>
    </w:pPr>
  </w:style>
  <w:style w:type="paragraph" w:customStyle="1" w:styleId="NumPar3">
    <w:name w:val="NumPar 3"/>
    <w:basedOn w:val="Normal"/>
    <w:next w:val="Text3"/>
    <w:rsid w:val="009F3A43"/>
    <w:pPr>
      <w:numPr>
        <w:ilvl w:val="2"/>
        <w:numId w:val="18"/>
      </w:numPr>
    </w:pPr>
  </w:style>
  <w:style w:type="paragraph" w:customStyle="1" w:styleId="NumPar4">
    <w:name w:val="NumPar 4"/>
    <w:basedOn w:val="Normal"/>
    <w:next w:val="Text4"/>
    <w:rsid w:val="009F3A43"/>
    <w:pPr>
      <w:numPr>
        <w:ilvl w:val="3"/>
        <w:numId w:val="18"/>
      </w:numPr>
    </w:pPr>
  </w:style>
  <w:style w:type="paragraph" w:customStyle="1" w:styleId="Objetexterne">
    <w:name w:val="Objet externe"/>
    <w:basedOn w:val="Normal"/>
    <w:next w:val="Normal"/>
    <w:rsid w:val="009F3A43"/>
    <w:rPr>
      <w:i/>
      <w:caps/>
    </w:rPr>
  </w:style>
  <w:style w:type="paragraph" w:customStyle="1" w:styleId="PartTitle">
    <w:name w:val="PartTitle"/>
    <w:basedOn w:val="Normal"/>
    <w:next w:val="ChapterTitle"/>
    <w:rsid w:val="009F3A43"/>
    <w:pPr>
      <w:keepNext/>
      <w:pageBreakBefore/>
      <w:spacing w:after="360"/>
      <w:jc w:val="center"/>
    </w:pPr>
    <w:rPr>
      <w:b/>
      <w:sz w:val="36"/>
    </w:rPr>
  </w:style>
  <w:style w:type="paragraph" w:customStyle="1" w:styleId="Personnequisigne">
    <w:name w:val="Personne qui signe"/>
    <w:basedOn w:val="Normal"/>
    <w:next w:val="Institutionquisigne"/>
    <w:rsid w:val="009F3A43"/>
    <w:pPr>
      <w:tabs>
        <w:tab w:val="left" w:pos="4252"/>
      </w:tabs>
      <w:spacing w:before="0" w:after="0"/>
      <w:jc w:val="left"/>
    </w:pPr>
    <w:rPr>
      <w:i/>
    </w:rPr>
  </w:style>
  <w:style w:type="paragraph" w:customStyle="1" w:styleId="Phrasefinale">
    <w:name w:val="Phrase finale"/>
    <w:basedOn w:val="Normal"/>
    <w:next w:val="Normal"/>
    <w:rsid w:val="009F3A43"/>
    <w:pPr>
      <w:spacing w:before="360" w:after="0"/>
      <w:jc w:val="center"/>
    </w:pPr>
  </w:style>
  <w:style w:type="paragraph" w:customStyle="1" w:styleId="Point0">
    <w:name w:val="Point 0"/>
    <w:basedOn w:val="Normal"/>
    <w:rsid w:val="009F3A43"/>
    <w:pPr>
      <w:ind w:left="850" w:hanging="850"/>
    </w:pPr>
  </w:style>
  <w:style w:type="paragraph" w:customStyle="1" w:styleId="Point1">
    <w:name w:val="Point 1"/>
    <w:basedOn w:val="Normal"/>
    <w:rsid w:val="009F3A43"/>
    <w:pPr>
      <w:ind w:left="1417" w:hanging="567"/>
    </w:pPr>
  </w:style>
  <w:style w:type="paragraph" w:customStyle="1" w:styleId="Point2">
    <w:name w:val="Point 2"/>
    <w:basedOn w:val="Normal"/>
    <w:rsid w:val="009F3A43"/>
    <w:pPr>
      <w:ind w:left="1984" w:hanging="567"/>
    </w:pPr>
  </w:style>
  <w:style w:type="paragraph" w:customStyle="1" w:styleId="Point3">
    <w:name w:val="Point 3"/>
    <w:basedOn w:val="Normal"/>
    <w:rsid w:val="009F3A43"/>
    <w:pPr>
      <w:ind w:left="2551" w:hanging="567"/>
    </w:pPr>
  </w:style>
  <w:style w:type="paragraph" w:customStyle="1" w:styleId="Point4">
    <w:name w:val="Point 4"/>
    <w:basedOn w:val="Normal"/>
    <w:rsid w:val="009F3A43"/>
    <w:pPr>
      <w:ind w:left="3118" w:hanging="567"/>
    </w:pPr>
  </w:style>
  <w:style w:type="paragraph" w:customStyle="1" w:styleId="PointDouble0">
    <w:name w:val="PointDouble 0"/>
    <w:basedOn w:val="Normal"/>
    <w:rsid w:val="009F3A43"/>
    <w:pPr>
      <w:tabs>
        <w:tab w:val="left" w:pos="850"/>
      </w:tabs>
      <w:ind w:left="1417" w:hanging="1417"/>
    </w:pPr>
  </w:style>
  <w:style w:type="paragraph" w:customStyle="1" w:styleId="PointDouble1">
    <w:name w:val="PointDouble 1"/>
    <w:basedOn w:val="Normal"/>
    <w:rsid w:val="009F3A43"/>
    <w:pPr>
      <w:tabs>
        <w:tab w:val="left" w:pos="1417"/>
      </w:tabs>
      <w:ind w:left="1984" w:hanging="1134"/>
    </w:pPr>
  </w:style>
  <w:style w:type="paragraph" w:customStyle="1" w:styleId="PointDouble2">
    <w:name w:val="PointDouble 2"/>
    <w:basedOn w:val="Normal"/>
    <w:rsid w:val="009F3A43"/>
    <w:pPr>
      <w:tabs>
        <w:tab w:val="left" w:pos="1984"/>
      </w:tabs>
      <w:ind w:left="2551" w:hanging="1134"/>
    </w:pPr>
  </w:style>
  <w:style w:type="paragraph" w:customStyle="1" w:styleId="PointDouble3">
    <w:name w:val="PointDouble 3"/>
    <w:basedOn w:val="Normal"/>
    <w:rsid w:val="009F3A43"/>
    <w:pPr>
      <w:tabs>
        <w:tab w:val="left" w:pos="2551"/>
      </w:tabs>
      <w:ind w:left="3118" w:hanging="1134"/>
    </w:pPr>
  </w:style>
  <w:style w:type="paragraph" w:customStyle="1" w:styleId="PointDouble4">
    <w:name w:val="PointDouble 4"/>
    <w:basedOn w:val="Normal"/>
    <w:rsid w:val="009F3A43"/>
    <w:pPr>
      <w:tabs>
        <w:tab w:val="left" w:pos="3118"/>
      </w:tabs>
      <w:ind w:left="3685" w:hanging="1134"/>
    </w:pPr>
  </w:style>
  <w:style w:type="paragraph" w:customStyle="1" w:styleId="PointTriple0">
    <w:name w:val="PointTriple 0"/>
    <w:basedOn w:val="Normal"/>
    <w:rsid w:val="009F3A43"/>
    <w:pPr>
      <w:tabs>
        <w:tab w:val="left" w:pos="850"/>
        <w:tab w:val="left" w:pos="1417"/>
      </w:tabs>
      <w:ind w:left="1984" w:hanging="1984"/>
    </w:pPr>
  </w:style>
  <w:style w:type="paragraph" w:customStyle="1" w:styleId="PointTriple1">
    <w:name w:val="PointTriple 1"/>
    <w:basedOn w:val="Normal"/>
    <w:rsid w:val="009F3A43"/>
    <w:pPr>
      <w:tabs>
        <w:tab w:val="left" w:pos="1417"/>
        <w:tab w:val="left" w:pos="1984"/>
      </w:tabs>
      <w:ind w:left="2551" w:hanging="1701"/>
    </w:pPr>
  </w:style>
  <w:style w:type="paragraph" w:customStyle="1" w:styleId="PointTriple2">
    <w:name w:val="PointTriple 2"/>
    <w:basedOn w:val="Normal"/>
    <w:rsid w:val="009F3A43"/>
    <w:pPr>
      <w:tabs>
        <w:tab w:val="left" w:pos="1984"/>
        <w:tab w:val="left" w:pos="2551"/>
      </w:tabs>
      <w:ind w:left="3118" w:hanging="1701"/>
    </w:pPr>
  </w:style>
  <w:style w:type="paragraph" w:customStyle="1" w:styleId="PointTriple3">
    <w:name w:val="PointTriple 3"/>
    <w:basedOn w:val="Normal"/>
    <w:rsid w:val="009F3A43"/>
    <w:pPr>
      <w:tabs>
        <w:tab w:val="left" w:pos="2551"/>
        <w:tab w:val="left" w:pos="3118"/>
      </w:tabs>
      <w:ind w:left="3685" w:hanging="1701"/>
    </w:pPr>
  </w:style>
  <w:style w:type="paragraph" w:customStyle="1" w:styleId="PointTriple4">
    <w:name w:val="PointTriple 4"/>
    <w:basedOn w:val="Normal"/>
    <w:rsid w:val="009F3A43"/>
    <w:pPr>
      <w:tabs>
        <w:tab w:val="left" w:pos="3118"/>
        <w:tab w:val="left" w:pos="3685"/>
      </w:tabs>
      <w:ind w:left="4252" w:hanging="1701"/>
    </w:pPr>
  </w:style>
  <w:style w:type="paragraph" w:customStyle="1" w:styleId="Prliminairetitre">
    <w:name w:val="Préliminaire titre"/>
    <w:basedOn w:val="Normal"/>
    <w:next w:val="Normal"/>
    <w:rsid w:val="009F3A43"/>
    <w:pPr>
      <w:spacing w:before="360" w:after="360"/>
      <w:jc w:val="center"/>
    </w:pPr>
    <w:rPr>
      <w:b/>
    </w:rPr>
  </w:style>
  <w:style w:type="paragraph" w:customStyle="1" w:styleId="Prliminairetype">
    <w:name w:val="Préliminaire type"/>
    <w:basedOn w:val="Normal"/>
    <w:next w:val="Normal"/>
    <w:rsid w:val="009F3A43"/>
    <w:pPr>
      <w:spacing w:before="360" w:after="0"/>
      <w:jc w:val="center"/>
    </w:pPr>
    <w:rPr>
      <w:b/>
    </w:rPr>
  </w:style>
  <w:style w:type="paragraph" w:customStyle="1" w:styleId="QuotedNumPar">
    <w:name w:val="Quoted NumPar"/>
    <w:basedOn w:val="Normal"/>
    <w:rsid w:val="009F3A43"/>
    <w:pPr>
      <w:ind w:left="1417" w:hanging="567"/>
    </w:pPr>
  </w:style>
  <w:style w:type="paragraph" w:customStyle="1" w:styleId="QuotedText">
    <w:name w:val="Quoted Text"/>
    <w:basedOn w:val="Normal"/>
    <w:rsid w:val="009F3A43"/>
    <w:pPr>
      <w:ind w:left="1417"/>
    </w:pPr>
  </w:style>
  <w:style w:type="paragraph" w:customStyle="1" w:styleId="Rfrenceinstitutionelle">
    <w:name w:val="Référence institutionelle"/>
    <w:basedOn w:val="Normal"/>
    <w:next w:val="Normal"/>
    <w:rsid w:val="009F3A43"/>
    <w:pPr>
      <w:spacing w:before="0" w:after="240"/>
      <w:ind w:left="5103"/>
      <w:jc w:val="left"/>
    </w:pPr>
  </w:style>
  <w:style w:type="paragraph" w:customStyle="1" w:styleId="Rfrenceinterinstitutionelle">
    <w:name w:val="Référence interinstitutionelle"/>
    <w:basedOn w:val="Normal"/>
    <w:next w:val="Normal"/>
    <w:rsid w:val="009F3A43"/>
    <w:pPr>
      <w:spacing w:before="0" w:after="0"/>
      <w:ind w:left="5103"/>
      <w:jc w:val="left"/>
    </w:pPr>
  </w:style>
  <w:style w:type="paragraph" w:customStyle="1" w:styleId="Rfrenceinterinstitutionelleprliminaire">
    <w:name w:val="Référence interinstitutionelle (préliminaire)"/>
    <w:basedOn w:val="Normal"/>
    <w:next w:val="Normal"/>
    <w:rsid w:val="009F3A43"/>
    <w:pPr>
      <w:spacing w:before="0" w:after="0"/>
      <w:ind w:left="5103"/>
      <w:jc w:val="left"/>
    </w:pPr>
  </w:style>
  <w:style w:type="paragraph" w:customStyle="1" w:styleId="Rfrenceinterne">
    <w:name w:val="Référence interne"/>
    <w:basedOn w:val="Normal"/>
    <w:next w:val="Nomdelinstitution"/>
    <w:rsid w:val="009F3A43"/>
    <w:pPr>
      <w:spacing w:before="0" w:after="600"/>
      <w:jc w:val="center"/>
    </w:pPr>
    <w:rPr>
      <w:b/>
    </w:rPr>
  </w:style>
  <w:style w:type="paragraph" w:customStyle="1" w:styleId="SectionTitle">
    <w:name w:val="SectionTitle"/>
    <w:basedOn w:val="Normal"/>
    <w:next w:val="Heading1"/>
    <w:rsid w:val="009F3A43"/>
    <w:pPr>
      <w:keepNext/>
      <w:spacing w:after="360"/>
      <w:jc w:val="center"/>
    </w:pPr>
    <w:rPr>
      <w:b/>
      <w:smallCaps/>
      <w:sz w:val="28"/>
    </w:rPr>
  </w:style>
  <w:style w:type="paragraph" w:customStyle="1" w:styleId="Sous-titreobjet">
    <w:name w:val="Sous-titre objet"/>
    <w:basedOn w:val="Normal"/>
    <w:rsid w:val="009F3A43"/>
    <w:pPr>
      <w:spacing w:before="0" w:after="0"/>
      <w:jc w:val="center"/>
    </w:pPr>
    <w:rPr>
      <w:b/>
    </w:rPr>
  </w:style>
  <w:style w:type="paragraph" w:customStyle="1" w:styleId="Sous-titreobjetprliminaire">
    <w:name w:val="Sous-titre objet (préliminaire)"/>
    <w:basedOn w:val="Normal"/>
    <w:rsid w:val="009F3A43"/>
    <w:pPr>
      <w:spacing w:before="0" w:after="0"/>
      <w:jc w:val="center"/>
    </w:pPr>
    <w:rPr>
      <w:b/>
    </w:rPr>
  </w:style>
  <w:style w:type="paragraph" w:customStyle="1" w:styleId="Statut">
    <w:name w:val="Statut"/>
    <w:basedOn w:val="Normal"/>
    <w:next w:val="Normal"/>
    <w:rsid w:val="009F3A43"/>
    <w:pPr>
      <w:spacing w:before="360" w:after="0"/>
      <w:jc w:val="center"/>
    </w:pPr>
  </w:style>
  <w:style w:type="paragraph" w:customStyle="1" w:styleId="Statutprliminaire">
    <w:name w:val="Statut (préliminaire)"/>
    <w:basedOn w:val="Normal"/>
    <w:next w:val="Normal"/>
    <w:rsid w:val="009F3A43"/>
    <w:pPr>
      <w:spacing w:before="360" w:after="0"/>
      <w:jc w:val="center"/>
    </w:pPr>
  </w:style>
  <w:style w:type="paragraph" w:customStyle="1" w:styleId="TableTitle">
    <w:name w:val="Table Title"/>
    <w:basedOn w:val="Normal"/>
    <w:next w:val="Normal"/>
    <w:rsid w:val="009F3A43"/>
    <w:pPr>
      <w:jc w:val="center"/>
    </w:pPr>
    <w:rPr>
      <w:b/>
    </w:rPr>
  </w:style>
  <w:style w:type="paragraph" w:customStyle="1" w:styleId="Tiret0">
    <w:name w:val="Tiret 0"/>
    <w:basedOn w:val="Point0"/>
    <w:rsid w:val="009F3A43"/>
    <w:pPr>
      <w:numPr>
        <w:numId w:val="19"/>
      </w:numPr>
    </w:pPr>
  </w:style>
  <w:style w:type="paragraph" w:customStyle="1" w:styleId="Tiret1">
    <w:name w:val="Tiret 1"/>
    <w:basedOn w:val="Point1"/>
    <w:rsid w:val="009F3A43"/>
    <w:pPr>
      <w:numPr>
        <w:numId w:val="20"/>
      </w:numPr>
    </w:pPr>
  </w:style>
  <w:style w:type="paragraph" w:customStyle="1" w:styleId="Tiret2">
    <w:name w:val="Tiret 2"/>
    <w:basedOn w:val="Point2"/>
    <w:rsid w:val="009F3A43"/>
    <w:pPr>
      <w:numPr>
        <w:numId w:val="21"/>
      </w:numPr>
    </w:pPr>
  </w:style>
  <w:style w:type="paragraph" w:customStyle="1" w:styleId="Tiret3">
    <w:name w:val="Tiret 3"/>
    <w:basedOn w:val="Point3"/>
    <w:rsid w:val="009F3A43"/>
    <w:pPr>
      <w:numPr>
        <w:numId w:val="22"/>
      </w:numPr>
    </w:pPr>
  </w:style>
  <w:style w:type="paragraph" w:customStyle="1" w:styleId="Tiret4">
    <w:name w:val="Tiret 4"/>
    <w:basedOn w:val="Point4"/>
    <w:rsid w:val="009F3A43"/>
    <w:pPr>
      <w:numPr>
        <w:numId w:val="23"/>
      </w:numPr>
    </w:pPr>
  </w:style>
  <w:style w:type="paragraph" w:customStyle="1" w:styleId="Titrearticle">
    <w:name w:val="Titre article"/>
    <w:basedOn w:val="Normal"/>
    <w:next w:val="Normal"/>
    <w:rsid w:val="009F3A43"/>
    <w:pPr>
      <w:keepNext/>
      <w:spacing w:before="360"/>
      <w:jc w:val="center"/>
    </w:pPr>
    <w:rPr>
      <w:i/>
    </w:rPr>
  </w:style>
  <w:style w:type="paragraph" w:customStyle="1" w:styleId="Titreobjet">
    <w:name w:val="Titre objet"/>
    <w:basedOn w:val="Normal"/>
    <w:next w:val="Sous-titreobjet"/>
    <w:rsid w:val="009F3A43"/>
    <w:pPr>
      <w:spacing w:before="360" w:after="360"/>
      <w:jc w:val="center"/>
    </w:pPr>
    <w:rPr>
      <w:b/>
    </w:rPr>
  </w:style>
  <w:style w:type="paragraph" w:customStyle="1" w:styleId="Titreobjetprliminaire">
    <w:name w:val="Titre objet (préliminaire)"/>
    <w:basedOn w:val="Normal"/>
    <w:next w:val="Normal"/>
    <w:rsid w:val="009F3A43"/>
    <w:pPr>
      <w:spacing w:before="360" w:after="360"/>
      <w:jc w:val="center"/>
    </w:pPr>
    <w:rPr>
      <w:b/>
    </w:rPr>
  </w:style>
  <w:style w:type="paragraph" w:styleId="TOC1">
    <w:name w:val="toc 1"/>
    <w:basedOn w:val="Normal"/>
    <w:next w:val="Normal"/>
    <w:semiHidden/>
    <w:rsid w:val="009F3A43"/>
    <w:pPr>
      <w:tabs>
        <w:tab w:val="right" w:leader="dot" w:pos="9071"/>
      </w:tabs>
      <w:spacing w:before="60"/>
      <w:ind w:left="850" w:hanging="850"/>
      <w:jc w:val="left"/>
    </w:pPr>
  </w:style>
  <w:style w:type="paragraph" w:styleId="TOC2">
    <w:name w:val="toc 2"/>
    <w:basedOn w:val="Normal"/>
    <w:next w:val="Normal"/>
    <w:semiHidden/>
    <w:rsid w:val="009F3A43"/>
    <w:pPr>
      <w:tabs>
        <w:tab w:val="right" w:leader="dot" w:pos="9071"/>
      </w:tabs>
      <w:spacing w:before="60"/>
      <w:ind w:left="850" w:hanging="850"/>
      <w:jc w:val="left"/>
    </w:pPr>
  </w:style>
  <w:style w:type="paragraph" w:styleId="TOC3">
    <w:name w:val="toc 3"/>
    <w:basedOn w:val="Normal"/>
    <w:next w:val="Normal"/>
    <w:semiHidden/>
    <w:rsid w:val="009F3A43"/>
    <w:pPr>
      <w:tabs>
        <w:tab w:val="right" w:leader="dot" w:pos="9071"/>
      </w:tabs>
      <w:spacing w:before="60"/>
      <w:ind w:left="850" w:hanging="850"/>
      <w:jc w:val="left"/>
    </w:pPr>
  </w:style>
  <w:style w:type="paragraph" w:styleId="TOC4">
    <w:name w:val="toc 4"/>
    <w:basedOn w:val="Normal"/>
    <w:next w:val="Normal"/>
    <w:semiHidden/>
    <w:rsid w:val="009F3A43"/>
    <w:pPr>
      <w:tabs>
        <w:tab w:val="right" w:leader="dot" w:pos="9071"/>
      </w:tabs>
      <w:spacing w:before="60"/>
      <w:ind w:left="850" w:hanging="850"/>
      <w:jc w:val="left"/>
    </w:pPr>
  </w:style>
  <w:style w:type="paragraph" w:styleId="TOC5">
    <w:name w:val="toc 5"/>
    <w:basedOn w:val="Normal"/>
    <w:next w:val="Normal"/>
    <w:semiHidden/>
    <w:rsid w:val="009F3A43"/>
    <w:pPr>
      <w:tabs>
        <w:tab w:val="right" w:leader="dot" w:pos="9071"/>
      </w:tabs>
      <w:spacing w:before="300"/>
      <w:jc w:val="left"/>
    </w:pPr>
  </w:style>
  <w:style w:type="paragraph" w:styleId="TOC6">
    <w:name w:val="toc 6"/>
    <w:basedOn w:val="Normal"/>
    <w:next w:val="Normal"/>
    <w:semiHidden/>
    <w:rsid w:val="009F3A43"/>
    <w:pPr>
      <w:tabs>
        <w:tab w:val="right" w:leader="dot" w:pos="9071"/>
      </w:tabs>
      <w:spacing w:before="240"/>
      <w:jc w:val="left"/>
    </w:pPr>
  </w:style>
  <w:style w:type="paragraph" w:styleId="TOC7">
    <w:name w:val="toc 7"/>
    <w:basedOn w:val="Normal"/>
    <w:next w:val="Normal"/>
    <w:semiHidden/>
    <w:rsid w:val="009F3A43"/>
    <w:pPr>
      <w:tabs>
        <w:tab w:val="right" w:leader="dot" w:pos="9071"/>
      </w:tabs>
      <w:spacing w:before="180"/>
      <w:jc w:val="left"/>
    </w:pPr>
  </w:style>
  <w:style w:type="paragraph" w:styleId="TOC8">
    <w:name w:val="toc 8"/>
    <w:basedOn w:val="Normal"/>
    <w:next w:val="Normal"/>
    <w:semiHidden/>
    <w:rsid w:val="009F3A43"/>
    <w:pPr>
      <w:tabs>
        <w:tab w:val="right" w:leader="dot" w:pos="9071"/>
      </w:tabs>
      <w:jc w:val="left"/>
    </w:pPr>
  </w:style>
  <w:style w:type="paragraph" w:styleId="TOC9">
    <w:name w:val="toc 9"/>
    <w:basedOn w:val="Normal"/>
    <w:next w:val="Normal"/>
    <w:semiHidden/>
    <w:rsid w:val="009F3A43"/>
    <w:pPr>
      <w:tabs>
        <w:tab w:val="right" w:leader="dot" w:pos="9071"/>
      </w:tabs>
    </w:pPr>
  </w:style>
  <w:style w:type="paragraph" w:styleId="TOCHeading">
    <w:name w:val="TOC Heading"/>
    <w:basedOn w:val="Normal"/>
    <w:next w:val="Normal"/>
    <w:qFormat/>
    <w:rsid w:val="009F3A43"/>
    <w:pPr>
      <w:spacing w:after="240"/>
      <w:jc w:val="center"/>
    </w:pPr>
    <w:rPr>
      <w:b/>
      <w:sz w:val="28"/>
    </w:rPr>
  </w:style>
  <w:style w:type="paragraph" w:customStyle="1" w:styleId="Typedudocument">
    <w:name w:val="Type du document"/>
    <w:basedOn w:val="Normal"/>
    <w:next w:val="Datedadoption"/>
    <w:rsid w:val="009F3A43"/>
    <w:pPr>
      <w:spacing w:before="360" w:after="0"/>
      <w:jc w:val="center"/>
    </w:pPr>
    <w:rPr>
      <w:b/>
    </w:rPr>
  </w:style>
  <w:style w:type="paragraph" w:customStyle="1" w:styleId="Typedudocumentprliminaire">
    <w:name w:val="Type du document (préliminaire)"/>
    <w:basedOn w:val="Normal"/>
    <w:next w:val="Normal"/>
    <w:rsid w:val="009F3A43"/>
    <w:pPr>
      <w:spacing w:before="360" w:after="0"/>
      <w:jc w:val="center"/>
    </w:pPr>
    <w:rPr>
      <w:b/>
    </w:rPr>
  </w:style>
  <w:style w:type="paragraph" w:customStyle="1" w:styleId="NormalIndent1">
    <w:name w:val="Normal Indent 1"/>
    <w:basedOn w:val="NormalIndent"/>
    <w:autoRedefine/>
    <w:semiHidden/>
    <w:rsid w:val="007152ED"/>
    <w:pPr>
      <w:numPr>
        <w:ilvl w:val="1"/>
        <w:numId w:val="25"/>
      </w:numPr>
      <w:spacing w:before="100" w:beforeAutospacing="1" w:after="100" w:afterAutospacing="1"/>
      <w:jc w:val="left"/>
    </w:pPr>
    <w:rPr>
      <w:rFonts w:ascii="Times New Roman" w:hAnsi="Times New Roman" w:cs="Times New Roman"/>
      <w:b/>
      <w:smallCaps/>
      <w:sz w:val="24"/>
      <w:szCs w:val="24"/>
      <w:lang w:val="en-US" w:eastAsia="en-GB"/>
    </w:rPr>
  </w:style>
  <w:style w:type="paragraph" w:styleId="Title">
    <w:name w:val="Title"/>
    <w:basedOn w:val="Normal"/>
    <w:link w:val="TitleChar"/>
    <w:qFormat/>
    <w:rsid w:val="00183A04"/>
    <w:pPr>
      <w:spacing w:before="0" w:after="0"/>
      <w:jc w:val="center"/>
    </w:pPr>
    <w:rPr>
      <w:b/>
      <w:sz w:val="36"/>
      <w:szCs w:val="20"/>
      <w:lang w:eastAsia="en-US"/>
    </w:rPr>
  </w:style>
  <w:style w:type="paragraph" w:styleId="BodyText">
    <w:name w:val="Body Text"/>
    <w:aliases w:val="Body Text Char1,block Char,Tempo Body Text Char,Body Text - Level 2 Char,bd Char,bt Char,NCDOT Body Text Char,Starbucks Body Text Char,3 indent Char,heading31 Char,body text1 Char,3 indent1 Char,heading32 Char,body text2 Char,b"/>
    <w:basedOn w:val="Normal"/>
    <w:link w:val="BodyTextChar"/>
    <w:semiHidden/>
    <w:rsid w:val="00183A04"/>
    <w:pPr>
      <w:spacing w:before="0" w:after="0"/>
      <w:jc w:val="left"/>
    </w:pPr>
    <w:rPr>
      <w:b/>
      <w:szCs w:val="20"/>
      <w:lang w:val="en-US" w:eastAsia="en-GB"/>
    </w:rPr>
  </w:style>
  <w:style w:type="character" w:styleId="Hyperlink">
    <w:name w:val="Hyperlink"/>
    <w:semiHidden/>
    <w:rsid w:val="00183A04"/>
    <w:rPr>
      <w:rFonts w:cs="Times New Roman"/>
      <w:color w:val="0000FF"/>
      <w:u w:val="single"/>
    </w:rPr>
  </w:style>
  <w:style w:type="character" w:styleId="PageNumber">
    <w:name w:val="page number"/>
    <w:semiHidden/>
    <w:rsid w:val="00183A04"/>
    <w:rPr>
      <w:rFonts w:cs="Times New Roman"/>
    </w:rPr>
  </w:style>
  <w:style w:type="table" w:styleId="TableGrid">
    <w:name w:val="Table Grid"/>
    <w:basedOn w:val="TableNormal"/>
    <w:semiHidden/>
    <w:rsid w:val="00183A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PAPG-AnnexTitle">
    <w:name w:val="IPA PG - Annex Title"/>
    <w:basedOn w:val="Normal"/>
    <w:rsid w:val="00183A04"/>
    <w:pPr>
      <w:pBdr>
        <w:top w:val="single" w:sz="4" w:space="1" w:color="auto"/>
        <w:left w:val="single" w:sz="4" w:space="4" w:color="auto"/>
        <w:bottom w:val="single" w:sz="4" w:space="1" w:color="auto"/>
        <w:right w:val="single" w:sz="4" w:space="4" w:color="auto"/>
      </w:pBdr>
      <w:shd w:val="clear" w:color="auto" w:fill="D9D9D9"/>
      <w:spacing w:before="0" w:after="240"/>
    </w:pPr>
    <w:rPr>
      <w:rFonts w:ascii="Times New Roman Bold" w:hAnsi="Times New Roman Bold"/>
      <w:sz w:val="32"/>
      <w:szCs w:val="32"/>
      <w:lang w:eastAsia="en-GB"/>
    </w:rPr>
  </w:style>
  <w:style w:type="character" w:customStyle="1" w:styleId="BodyTextChar">
    <w:name w:val="Body Text Char"/>
    <w:aliases w:val="Body Text Char1 Char,block Char Char,Tempo Body Text Char Char,Body Text - Level 2 Char Char,bd Char Char,bt Char Char,NCDOT Body Text Char Char,Starbucks Body Text Char Char,3 indent Char Char,heading31 Char Char,body text1 Char Char"/>
    <w:link w:val="BodyText"/>
    <w:locked/>
    <w:rsid w:val="00183A04"/>
    <w:rPr>
      <w:b/>
      <w:sz w:val="24"/>
      <w:lang w:val="en-US" w:eastAsia="en-GB" w:bidi="ar-SA"/>
    </w:rPr>
  </w:style>
  <w:style w:type="paragraph" w:customStyle="1" w:styleId="Char2CharCharCharCharCharCharCharCharChar">
    <w:name w:val="Char2 Char Char Char Char Char Char Char Char Char"/>
    <w:basedOn w:val="Normal"/>
    <w:rsid w:val="00183A04"/>
    <w:pPr>
      <w:spacing w:before="0" w:after="160" w:line="240" w:lineRule="exact"/>
      <w:jc w:val="left"/>
    </w:pPr>
    <w:rPr>
      <w:rFonts w:ascii="Tahoma" w:hAnsi="Tahoma"/>
      <w:sz w:val="20"/>
      <w:szCs w:val="20"/>
      <w:lang w:val="en-US" w:eastAsia="en-US"/>
    </w:rPr>
  </w:style>
  <w:style w:type="paragraph" w:styleId="NormalIndent">
    <w:name w:val="Normal Indent"/>
    <w:basedOn w:val="Normal"/>
    <w:rsid w:val="00183A04"/>
    <w:pPr>
      <w:ind w:left="720"/>
    </w:pPr>
  </w:style>
  <w:style w:type="character" w:customStyle="1" w:styleId="title2">
    <w:name w:val="title2"/>
    <w:basedOn w:val="DefaultParagraphFont"/>
    <w:rsid w:val="00932961"/>
  </w:style>
  <w:style w:type="character" w:customStyle="1" w:styleId="title1">
    <w:name w:val="title1"/>
    <w:basedOn w:val="DefaultParagraphFont"/>
    <w:rsid w:val="00932961"/>
  </w:style>
  <w:style w:type="character" w:styleId="Emphasis">
    <w:name w:val="Emphasis"/>
    <w:qFormat/>
    <w:rsid w:val="00932961"/>
    <w:rPr>
      <w:i/>
      <w:iCs/>
    </w:rPr>
  </w:style>
  <w:style w:type="character" w:styleId="CommentReference">
    <w:name w:val="annotation reference"/>
    <w:uiPriority w:val="99"/>
    <w:semiHidden/>
    <w:rsid w:val="001F2F9D"/>
    <w:rPr>
      <w:sz w:val="16"/>
      <w:szCs w:val="16"/>
    </w:rPr>
  </w:style>
  <w:style w:type="paragraph" w:styleId="CommentText">
    <w:name w:val="annotation text"/>
    <w:basedOn w:val="Normal"/>
    <w:link w:val="CommentTextChar"/>
    <w:uiPriority w:val="99"/>
    <w:semiHidden/>
    <w:rsid w:val="001F2F9D"/>
    <w:rPr>
      <w:sz w:val="20"/>
      <w:szCs w:val="20"/>
    </w:rPr>
  </w:style>
  <w:style w:type="paragraph" w:styleId="CommentSubject">
    <w:name w:val="annotation subject"/>
    <w:basedOn w:val="CommentText"/>
    <w:next w:val="CommentText"/>
    <w:semiHidden/>
    <w:rsid w:val="001F2F9D"/>
    <w:rPr>
      <w:b/>
      <w:bCs/>
    </w:rPr>
  </w:style>
  <w:style w:type="paragraph" w:styleId="BalloonText">
    <w:name w:val="Balloon Text"/>
    <w:basedOn w:val="Normal"/>
    <w:semiHidden/>
    <w:rsid w:val="001F2F9D"/>
    <w:rPr>
      <w:rFonts w:ascii="Tahoma" w:hAnsi="Tahoma" w:cs="Tahoma"/>
      <w:sz w:val="16"/>
      <w:szCs w:val="16"/>
    </w:rPr>
  </w:style>
  <w:style w:type="paragraph" w:customStyle="1" w:styleId="Liststycke">
    <w:name w:val="Liststycke"/>
    <w:basedOn w:val="Normal"/>
    <w:qFormat/>
    <w:rsid w:val="00AC722C"/>
    <w:pPr>
      <w:spacing w:before="0" w:after="200" w:line="276" w:lineRule="auto"/>
      <w:ind w:left="720"/>
      <w:contextualSpacing/>
      <w:jc w:val="left"/>
    </w:pPr>
    <w:rPr>
      <w:rFonts w:ascii="Calibri" w:eastAsia="Calibri" w:hAnsi="Calibri" w:cs="Arial"/>
      <w:lang w:val="sv-SE" w:eastAsia="en-US" w:bidi="he-IL"/>
    </w:rPr>
  </w:style>
  <w:style w:type="character" w:styleId="Strong">
    <w:name w:val="Strong"/>
    <w:qFormat/>
    <w:rsid w:val="007A1786"/>
    <w:rPr>
      <w:b/>
      <w:bCs/>
    </w:rPr>
  </w:style>
  <w:style w:type="paragraph" w:customStyle="1" w:styleId="1">
    <w:name w:val="1"/>
    <w:basedOn w:val="Normal"/>
    <w:semiHidden/>
    <w:rsid w:val="00611B97"/>
    <w:pPr>
      <w:spacing w:before="0" w:after="160" w:line="240" w:lineRule="exact"/>
      <w:jc w:val="left"/>
    </w:pPr>
    <w:rPr>
      <w:rFonts w:ascii="Tahoma" w:eastAsia="Times New Roman" w:hAnsi="Tahoma" w:cs="Times New Roman"/>
      <w:sz w:val="20"/>
      <w:szCs w:val="20"/>
      <w:lang w:val="en-US" w:eastAsia="en-US"/>
    </w:rPr>
  </w:style>
  <w:style w:type="paragraph" w:styleId="Subtitle">
    <w:name w:val="Subtitle"/>
    <w:basedOn w:val="Normal"/>
    <w:qFormat/>
    <w:rsid w:val="00AE1C2A"/>
    <w:pPr>
      <w:jc w:val="center"/>
    </w:pPr>
    <w:rPr>
      <w:rFonts w:ascii="Arial" w:eastAsia="Times New Roman" w:hAnsi="Arial" w:cs="Times New Roman"/>
      <w:b/>
      <w:snapToGrid w:val="0"/>
      <w:sz w:val="28"/>
      <w:szCs w:val="20"/>
      <w:lang w:val="fr-BE" w:eastAsia="en-US"/>
    </w:rPr>
  </w:style>
  <w:style w:type="paragraph" w:styleId="NormalWeb">
    <w:name w:val="Normal (Web)"/>
    <w:basedOn w:val="Normal"/>
    <w:uiPriority w:val="99"/>
    <w:rsid w:val="007930CA"/>
    <w:pPr>
      <w:spacing w:before="100" w:beforeAutospacing="1" w:after="100" w:afterAutospacing="1"/>
      <w:jc w:val="left"/>
    </w:pPr>
    <w:rPr>
      <w:rFonts w:ascii="Times New Roman" w:eastAsia="Times New Roman" w:hAnsi="Times New Roman" w:cs="Times New Roman"/>
      <w:sz w:val="24"/>
      <w:szCs w:val="24"/>
      <w:lang w:eastAsia="en-GB"/>
    </w:rPr>
  </w:style>
  <w:style w:type="paragraph" w:styleId="Revision">
    <w:name w:val="Revision"/>
    <w:hidden/>
    <w:uiPriority w:val="99"/>
    <w:semiHidden/>
    <w:rsid w:val="008936DE"/>
    <w:rPr>
      <w:rFonts w:ascii="Tunga" w:eastAsia="Arial Unicode MS" w:hAnsi="Tunga" w:cs="Tunga"/>
      <w:sz w:val="22"/>
      <w:szCs w:val="22"/>
      <w:lang w:val="en-GB" w:eastAsia="de-DE"/>
    </w:rPr>
  </w:style>
  <w:style w:type="character" w:customStyle="1" w:styleId="FooterChar">
    <w:name w:val="Footer Char"/>
    <w:link w:val="Footer"/>
    <w:uiPriority w:val="99"/>
    <w:rsid w:val="00560DE3"/>
    <w:rPr>
      <w:rFonts w:ascii="Tunga" w:eastAsia="Arial Unicode MS" w:hAnsi="Tunga" w:cs="Tunga"/>
      <w:sz w:val="22"/>
      <w:szCs w:val="22"/>
      <w:lang w:eastAsia="de-DE"/>
    </w:rPr>
  </w:style>
  <w:style w:type="paragraph" w:styleId="z-TopofForm">
    <w:name w:val="HTML Top of Form"/>
    <w:basedOn w:val="Normal"/>
    <w:next w:val="Normal"/>
    <w:link w:val="z-TopofFormChar"/>
    <w:hidden/>
    <w:rsid w:val="00EA6033"/>
    <w:pPr>
      <w:pBdr>
        <w:bottom w:val="single" w:sz="6" w:space="1" w:color="auto"/>
      </w:pBdr>
      <w:spacing w:before="0" w:after="0"/>
      <w:jc w:val="center"/>
    </w:pPr>
    <w:rPr>
      <w:rFonts w:ascii="Arial" w:hAnsi="Arial" w:cs="Arial"/>
      <w:vanish/>
      <w:sz w:val="16"/>
      <w:szCs w:val="16"/>
    </w:rPr>
  </w:style>
  <w:style w:type="character" w:customStyle="1" w:styleId="z-TopofFormChar">
    <w:name w:val="z-Top of Form Char"/>
    <w:link w:val="z-TopofForm"/>
    <w:rsid w:val="00EA6033"/>
    <w:rPr>
      <w:rFonts w:ascii="Arial" w:eastAsia="Arial Unicode MS" w:hAnsi="Arial" w:cs="Arial"/>
      <w:vanish/>
      <w:sz w:val="16"/>
      <w:szCs w:val="16"/>
      <w:lang w:eastAsia="de-DE"/>
    </w:rPr>
  </w:style>
  <w:style w:type="paragraph" w:styleId="z-BottomofForm">
    <w:name w:val="HTML Bottom of Form"/>
    <w:basedOn w:val="Normal"/>
    <w:next w:val="Normal"/>
    <w:link w:val="z-BottomofFormChar"/>
    <w:hidden/>
    <w:rsid w:val="00EA6033"/>
    <w:pPr>
      <w:pBdr>
        <w:top w:val="single" w:sz="6" w:space="1" w:color="auto"/>
      </w:pBdr>
      <w:spacing w:before="0" w:after="0"/>
      <w:jc w:val="center"/>
    </w:pPr>
    <w:rPr>
      <w:rFonts w:ascii="Arial" w:hAnsi="Arial" w:cs="Arial"/>
      <w:vanish/>
      <w:sz w:val="16"/>
      <w:szCs w:val="16"/>
    </w:rPr>
  </w:style>
  <w:style w:type="character" w:customStyle="1" w:styleId="z-BottomofFormChar">
    <w:name w:val="z-Bottom of Form Char"/>
    <w:link w:val="z-BottomofForm"/>
    <w:rsid w:val="00EA6033"/>
    <w:rPr>
      <w:rFonts w:ascii="Arial" w:eastAsia="Arial Unicode MS" w:hAnsi="Arial" w:cs="Arial"/>
      <w:vanish/>
      <w:sz w:val="16"/>
      <w:szCs w:val="16"/>
      <w:lang w:eastAsia="de-DE"/>
    </w:rPr>
  </w:style>
  <w:style w:type="character" w:customStyle="1" w:styleId="HeaderChar">
    <w:name w:val="Header Char"/>
    <w:link w:val="Header"/>
    <w:rsid w:val="0052302D"/>
    <w:rPr>
      <w:rFonts w:ascii="Tunga" w:eastAsia="Arial Unicode MS" w:hAnsi="Tunga" w:cs="Tunga"/>
      <w:sz w:val="22"/>
      <w:szCs w:val="22"/>
      <w:lang w:eastAsia="de-DE"/>
    </w:rPr>
  </w:style>
  <w:style w:type="character" w:customStyle="1" w:styleId="TitleChar">
    <w:name w:val="Title Char"/>
    <w:link w:val="Title"/>
    <w:rsid w:val="0052302D"/>
    <w:rPr>
      <w:rFonts w:ascii="Tunga" w:eastAsia="Arial Unicode MS" w:hAnsi="Tunga" w:cs="Tunga"/>
      <w:b/>
      <w:sz w:val="36"/>
      <w:lang w:eastAsia="en-US"/>
    </w:rPr>
  </w:style>
  <w:style w:type="character" w:customStyle="1" w:styleId="CommentTextChar">
    <w:name w:val="Comment Text Char"/>
    <w:link w:val="CommentText"/>
    <w:uiPriority w:val="99"/>
    <w:semiHidden/>
    <w:rsid w:val="007324A9"/>
    <w:rPr>
      <w:rFonts w:ascii="Tunga" w:eastAsia="Arial Unicode MS" w:hAnsi="Tunga" w:cs="Tunga"/>
      <w:lang w:eastAsia="de-DE"/>
    </w:rPr>
  </w:style>
  <w:style w:type="character" w:customStyle="1" w:styleId="Heading1Char">
    <w:name w:val="Heading 1 Char"/>
    <w:link w:val="Heading1"/>
    <w:rsid w:val="00793404"/>
    <w:rPr>
      <w:rFonts w:eastAsia="Arial Unicode MS" w:cs="Tunga"/>
      <w:b/>
      <w:bCs/>
      <w:smallCaps/>
      <w:sz w:val="24"/>
      <w:szCs w:val="32"/>
      <w:lang w:eastAsia="de-DE"/>
    </w:rPr>
  </w:style>
  <w:style w:type="character" w:customStyle="1" w:styleId="FootnoteTextChar1">
    <w:name w:val="Footnote Text Char1"/>
    <w:aliases w:val="Footnote Text Char Char1,Footnote Text Char Char Char Char,Footnote Text Char Char Char1,Fußnote Char,Footnote Char,Footnote Text Char1 Char Char,Footnote Text Char1 Char Char Char Char,Footnote Text Char Char Char Char Char Char"/>
    <w:link w:val="FootnoteText"/>
    <w:uiPriority w:val="99"/>
    <w:locked/>
    <w:rsid w:val="00793404"/>
    <w:rPr>
      <w:rFonts w:ascii="Tunga" w:eastAsia="Arial Unicode MS" w:hAnsi="Tunga" w:cs="Tunga"/>
      <w:lang w:eastAsia="de-DE"/>
    </w:rPr>
  </w:style>
  <w:style w:type="paragraph" w:customStyle="1" w:styleId="Fichedinformationtitre">
    <w:name w:val="Fiche d'information titre"/>
    <w:basedOn w:val="Normal"/>
    <w:next w:val="Normal"/>
    <w:rsid w:val="006E41ED"/>
    <w:pPr>
      <w:jc w:val="center"/>
    </w:pPr>
    <w:rPr>
      <w:rFonts w:ascii="Times New Roman" w:eastAsia="Times New Roman" w:hAnsi="Times New Roman" w:cs="Times New Roman"/>
      <w:b/>
      <w:sz w:val="24"/>
      <w:szCs w:val="24"/>
      <w:u w:val="single"/>
      <w:lang w:eastAsia="en-US"/>
    </w:rPr>
  </w:style>
  <w:style w:type="paragraph" w:styleId="ListParagraph">
    <w:name w:val="List Paragraph"/>
    <w:aliases w:val="Akapit z listą BS,List Paragraph1,Bullet1"/>
    <w:basedOn w:val="Normal"/>
    <w:link w:val="ListParagraphChar"/>
    <w:qFormat/>
    <w:rsid w:val="00C87C9B"/>
    <w:pPr>
      <w:ind w:left="720"/>
      <w:contextualSpacing/>
    </w:pPr>
  </w:style>
  <w:style w:type="character" w:customStyle="1" w:styleId="ListParagraphChar">
    <w:name w:val="List Paragraph Char"/>
    <w:aliases w:val="Akapit z listą BS Char,List Paragraph1 Char,Bullet1 Char"/>
    <w:link w:val="ListParagraph"/>
    <w:rsid w:val="00C87C9B"/>
    <w:rPr>
      <w:rFonts w:ascii="Tunga" w:eastAsia="Arial Unicode MS" w:hAnsi="Tunga" w:cs="Tunga"/>
      <w:sz w:val="22"/>
      <w:szCs w:val="22"/>
      <w:lang w:eastAsia="de-DE"/>
    </w:rPr>
  </w:style>
  <w:style w:type="paragraph" w:customStyle="1" w:styleId="Default">
    <w:name w:val="Default"/>
    <w:rsid w:val="009D0ABC"/>
    <w:pPr>
      <w:autoSpaceDE w:val="0"/>
      <w:autoSpaceDN w:val="0"/>
      <w:adjustRightInd w:val="0"/>
    </w:pPr>
    <w:rPr>
      <w:rFonts w:eastAsia="Calibri"/>
      <w:color w:val="000000"/>
      <w:sz w:val="24"/>
      <w:szCs w:val="24"/>
    </w:rPr>
  </w:style>
  <w:style w:type="character" w:customStyle="1" w:styleId="hps">
    <w:name w:val="hps"/>
    <w:rsid w:val="00857C75"/>
  </w:style>
  <w:style w:type="paragraph" w:customStyle="1" w:styleId="LightGrid-Accent31">
    <w:name w:val="Light Grid - Accent 31"/>
    <w:basedOn w:val="Normal"/>
    <w:uiPriority w:val="34"/>
    <w:qFormat/>
    <w:rsid w:val="00850B06"/>
    <w:pPr>
      <w:spacing w:before="0" w:after="200" w:line="276" w:lineRule="auto"/>
      <w:ind w:left="720"/>
      <w:contextualSpacing/>
    </w:pPr>
    <w:rPr>
      <w:rFonts w:ascii="Calibri" w:eastAsia="MS PGothic" w:hAnsi="Calibri" w:cs="Times New Roman"/>
      <w:lang w:eastAsia="zh-CN"/>
    </w:rPr>
  </w:style>
  <w:style w:type="character" w:styleId="FollowedHyperlink">
    <w:name w:val="FollowedHyperlink"/>
    <w:basedOn w:val="DefaultParagraphFont"/>
    <w:rsid w:val="005B5F2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qFormat="1"/>
    <w:lsdException w:name="annotation text" w:uiPriority="99"/>
    <w:lsdException w:name="footer" w:uiPriority="99"/>
    <w:lsdException w:name="caption" w:semiHidden="1" w:unhideWhenUsed="1" w:qFormat="1"/>
    <w:lsdException w:name="footnote reference" w:uiPriority="99" w:qFormat="1"/>
    <w:lsdException w:name="annotation reference" w:uiPriority="99"/>
    <w:lsdException w:name="Title" w:qFormat="1"/>
    <w:lsdException w:name="Subtitle" w:qFormat="1"/>
    <w:lsdException w:name="Strong" w:qFormat="1"/>
    <w:lsdException w:name="Emphasis" w:qFormat="1"/>
    <w:lsdException w:name="Normal (Web)"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839E8"/>
    <w:pPr>
      <w:spacing w:before="120" w:after="120"/>
      <w:jc w:val="both"/>
    </w:pPr>
    <w:rPr>
      <w:rFonts w:ascii="Tunga" w:eastAsia="Arial Unicode MS" w:hAnsi="Tunga" w:cs="Tunga"/>
      <w:sz w:val="22"/>
      <w:szCs w:val="22"/>
      <w:lang w:val="en-GB" w:eastAsia="de-DE"/>
    </w:rPr>
  </w:style>
  <w:style w:type="paragraph" w:styleId="Heading1">
    <w:name w:val="heading 1"/>
    <w:basedOn w:val="Normal"/>
    <w:next w:val="Normal"/>
    <w:link w:val="Heading1Char"/>
    <w:qFormat/>
    <w:rsid w:val="000B3CE2"/>
    <w:pPr>
      <w:keepNext/>
      <w:numPr>
        <w:numId w:val="2"/>
      </w:numPr>
      <w:spacing w:before="360"/>
      <w:outlineLvl w:val="0"/>
    </w:pPr>
    <w:rPr>
      <w:rFonts w:ascii="Times New Roman" w:hAnsi="Times New Roman"/>
      <w:b/>
      <w:bCs/>
      <w:smallCaps/>
      <w:sz w:val="24"/>
      <w:szCs w:val="32"/>
    </w:rPr>
  </w:style>
  <w:style w:type="paragraph" w:styleId="Heading2">
    <w:name w:val="heading 2"/>
    <w:basedOn w:val="Normal"/>
    <w:next w:val="Normal"/>
    <w:qFormat/>
    <w:rsid w:val="009F3A43"/>
    <w:pPr>
      <w:keepNext/>
      <w:numPr>
        <w:ilvl w:val="1"/>
        <w:numId w:val="2"/>
      </w:numPr>
      <w:outlineLvl w:val="1"/>
    </w:pPr>
    <w:rPr>
      <w:b/>
      <w:bCs/>
      <w:iCs/>
      <w:szCs w:val="28"/>
    </w:rPr>
  </w:style>
  <w:style w:type="paragraph" w:styleId="Heading3">
    <w:name w:val="heading 3"/>
    <w:basedOn w:val="Normal"/>
    <w:next w:val="Normal"/>
    <w:qFormat/>
    <w:rsid w:val="009F3A43"/>
    <w:pPr>
      <w:keepNext/>
      <w:numPr>
        <w:ilvl w:val="2"/>
        <w:numId w:val="2"/>
      </w:numPr>
      <w:outlineLvl w:val="2"/>
    </w:pPr>
    <w:rPr>
      <w:bCs/>
      <w:i/>
      <w:szCs w:val="26"/>
    </w:rPr>
  </w:style>
  <w:style w:type="paragraph" w:styleId="Heading4">
    <w:name w:val="heading 4"/>
    <w:basedOn w:val="Normal"/>
    <w:next w:val="Normal"/>
    <w:qFormat/>
    <w:rsid w:val="009F3A43"/>
    <w:pPr>
      <w:keepNext/>
      <w:numPr>
        <w:ilvl w:val="3"/>
        <w:numId w:val="2"/>
      </w:numPr>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dded">
    <w:name w:val="Added"/>
    <w:rsid w:val="009F3A43"/>
    <w:rPr>
      <w:b/>
      <w:u w:val="single"/>
    </w:rPr>
  </w:style>
  <w:style w:type="paragraph" w:customStyle="1" w:styleId="Address">
    <w:name w:val="Address"/>
    <w:basedOn w:val="Normal"/>
    <w:next w:val="Normal"/>
    <w:rsid w:val="009F3A43"/>
    <w:pPr>
      <w:keepLines/>
      <w:spacing w:line="360" w:lineRule="auto"/>
      <w:ind w:left="3402"/>
      <w:jc w:val="left"/>
    </w:pPr>
  </w:style>
  <w:style w:type="paragraph" w:customStyle="1" w:styleId="Annexetitreacte">
    <w:name w:val="Annexe titre (acte)"/>
    <w:basedOn w:val="Normal"/>
    <w:next w:val="Normal"/>
    <w:rsid w:val="009F3A43"/>
    <w:pPr>
      <w:jc w:val="center"/>
    </w:pPr>
    <w:rPr>
      <w:b/>
      <w:u w:val="single"/>
    </w:rPr>
  </w:style>
  <w:style w:type="paragraph" w:customStyle="1" w:styleId="Annexetitreexposglobal">
    <w:name w:val="Annexe titre (exposé global)"/>
    <w:basedOn w:val="Normal"/>
    <w:next w:val="Normal"/>
    <w:rsid w:val="009F3A43"/>
    <w:pPr>
      <w:jc w:val="center"/>
    </w:pPr>
    <w:rPr>
      <w:b/>
      <w:u w:val="single"/>
    </w:rPr>
  </w:style>
  <w:style w:type="paragraph" w:customStyle="1" w:styleId="Annexetitreexpos">
    <w:name w:val="Annexe titre (exposé)"/>
    <w:basedOn w:val="Normal"/>
    <w:next w:val="Normal"/>
    <w:rsid w:val="009F3A43"/>
    <w:pPr>
      <w:jc w:val="center"/>
    </w:pPr>
    <w:rPr>
      <w:b/>
      <w:u w:val="single"/>
    </w:rPr>
  </w:style>
  <w:style w:type="paragraph" w:customStyle="1" w:styleId="Annexetitrefichefinacte">
    <w:name w:val="Annexe titre (fiche fin. acte)"/>
    <w:basedOn w:val="Normal"/>
    <w:next w:val="Normal"/>
    <w:rsid w:val="009F3A43"/>
    <w:pPr>
      <w:jc w:val="center"/>
    </w:pPr>
    <w:rPr>
      <w:b/>
      <w:u w:val="single"/>
    </w:rPr>
  </w:style>
  <w:style w:type="paragraph" w:customStyle="1" w:styleId="Annexetitrefichefinglobale">
    <w:name w:val="Annexe titre (fiche fin. globale)"/>
    <w:basedOn w:val="Normal"/>
    <w:next w:val="Normal"/>
    <w:rsid w:val="009F3A43"/>
    <w:pPr>
      <w:jc w:val="center"/>
    </w:pPr>
    <w:rPr>
      <w:b/>
      <w:u w:val="single"/>
    </w:rPr>
  </w:style>
  <w:style w:type="paragraph" w:customStyle="1" w:styleId="Annexetitreglobale">
    <w:name w:val="Annexe titre (globale)"/>
    <w:basedOn w:val="Normal"/>
    <w:next w:val="Normal"/>
    <w:rsid w:val="009F3A43"/>
    <w:pPr>
      <w:jc w:val="center"/>
    </w:pPr>
    <w:rPr>
      <w:b/>
      <w:u w:val="single"/>
    </w:rPr>
  </w:style>
  <w:style w:type="paragraph" w:customStyle="1" w:styleId="Applicationdirecte">
    <w:name w:val="Application directe"/>
    <w:basedOn w:val="Normal"/>
    <w:next w:val="Normal"/>
    <w:rsid w:val="009F3A43"/>
    <w:pPr>
      <w:spacing w:before="480"/>
    </w:pPr>
  </w:style>
  <w:style w:type="paragraph" w:customStyle="1" w:styleId="Avertissementtitre">
    <w:name w:val="Avertissement titre"/>
    <w:basedOn w:val="Normal"/>
    <w:next w:val="Normal"/>
    <w:rsid w:val="009F3A43"/>
    <w:pPr>
      <w:keepNext/>
      <w:spacing w:before="480"/>
    </w:pPr>
    <w:rPr>
      <w:u w:val="single"/>
    </w:rPr>
  </w:style>
  <w:style w:type="paragraph" w:customStyle="1" w:styleId="ChapterTitle">
    <w:name w:val="ChapterTitle"/>
    <w:basedOn w:val="Normal"/>
    <w:next w:val="Normal"/>
    <w:rsid w:val="009F3A43"/>
    <w:pPr>
      <w:keepNext/>
      <w:spacing w:after="360"/>
      <w:jc w:val="center"/>
    </w:pPr>
    <w:rPr>
      <w:b/>
      <w:sz w:val="32"/>
    </w:rPr>
  </w:style>
  <w:style w:type="paragraph" w:customStyle="1" w:styleId="Confidence">
    <w:name w:val="Confidence"/>
    <w:basedOn w:val="Normal"/>
    <w:next w:val="Normal"/>
    <w:rsid w:val="009F3A43"/>
    <w:pPr>
      <w:spacing w:before="360"/>
      <w:jc w:val="center"/>
    </w:pPr>
  </w:style>
  <w:style w:type="paragraph" w:customStyle="1" w:styleId="Confidentialit">
    <w:name w:val="Confidentialité"/>
    <w:basedOn w:val="Normal"/>
    <w:next w:val="Normal"/>
    <w:rsid w:val="009F3A43"/>
    <w:pPr>
      <w:spacing w:before="240" w:after="240"/>
      <w:ind w:left="5103"/>
    </w:pPr>
    <w:rPr>
      <w:u w:val="single"/>
    </w:rPr>
  </w:style>
  <w:style w:type="paragraph" w:customStyle="1" w:styleId="Considrant">
    <w:name w:val="Considérant"/>
    <w:basedOn w:val="Normal"/>
    <w:rsid w:val="009F3A43"/>
    <w:pPr>
      <w:numPr>
        <w:numId w:val="1"/>
      </w:numPr>
    </w:pPr>
  </w:style>
  <w:style w:type="paragraph" w:customStyle="1" w:styleId="Corrigendum">
    <w:name w:val="Corrigendum"/>
    <w:basedOn w:val="Normal"/>
    <w:next w:val="Normal"/>
    <w:rsid w:val="009F3A43"/>
    <w:pPr>
      <w:spacing w:before="0" w:after="240"/>
      <w:jc w:val="left"/>
    </w:pPr>
  </w:style>
  <w:style w:type="paragraph" w:customStyle="1" w:styleId="Datedadoption">
    <w:name w:val="Date d'adoption"/>
    <w:basedOn w:val="Normal"/>
    <w:next w:val="Normal"/>
    <w:rsid w:val="009F3A43"/>
    <w:pPr>
      <w:spacing w:before="360" w:after="0"/>
      <w:jc w:val="center"/>
    </w:pPr>
    <w:rPr>
      <w:b/>
    </w:rPr>
  </w:style>
  <w:style w:type="character" w:customStyle="1" w:styleId="Deleted">
    <w:name w:val="Deleted"/>
    <w:rsid w:val="009F3A43"/>
    <w:rPr>
      <w:strike/>
    </w:rPr>
  </w:style>
  <w:style w:type="paragraph" w:customStyle="1" w:styleId="Emission">
    <w:name w:val="Emission"/>
    <w:basedOn w:val="Normal"/>
    <w:next w:val="Normal"/>
    <w:rsid w:val="009F3A43"/>
    <w:pPr>
      <w:spacing w:before="0" w:after="0"/>
      <w:ind w:left="5103"/>
      <w:jc w:val="left"/>
    </w:pPr>
  </w:style>
  <w:style w:type="paragraph" w:customStyle="1" w:styleId="Exposdesmotifstitre">
    <w:name w:val="Exposé des motifs titre"/>
    <w:basedOn w:val="Normal"/>
    <w:next w:val="Normal"/>
    <w:rsid w:val="009F3A43"/>
    <w:pPr>
      <w:jc w:val="center"/>
    </w:pPr>
    <w:rPr>
      <w:b/>
      <w:u w:val="single"/>
    </w:rPr>
  </w:style>
  <w:style w:type="paragraph" w:customStyle="1" w:styleId="Exposdesmotifstitreglobal">
    <w:name w:val="Exposé des motifs titre (global)"/>
    <w:basedOn w:val="Normal"/>
    <w:next w:val="Normal"/>
    <w:rsid w:val="009F3A43"/>
    <w:pPr>
      <w:jc w:val="center"/>
    </w:pPr>
    <w:rPr>
      <w:b/>
      <w:u w:val="single"/>
    </w:rPr>
  </w:style>
  <w:style w:type="paragraph" w:customStyle="1" w:styleId="Fait">
    <w:name w:val="Fait à"/>
    <w:basedOn w:val="Normal"/>
    <w:next w:val="Normal"/>
    <w:rsid w:val="009F3A43"/>
    <w:pPr>
      <w:keepNext/>
      <w:spacing w:after="0"/>
    </w:pPr>
  </w:style>
  <w:style w:type="paragraph" w:customStyle="1" w:styleId="Fichefinancireattributiontitre">
    <w:name w:val="Fiche financière (attribution) titre"/>
    <w:basedOn w:val="Normal"/>
    <w:next w:val="Normal"/>
    <w:rsid w:val="009F3A43"/>
    <w:pPr>
      <w:jc w:val="center"/>
    </w:pPr>
    <w:rPr>
      <w:b/>
      <w:u w:val="single"/>
    </w:rPr>
  </w:style>
  <w:style w:type="paragraph" w:customStyle="1" w:styleId="Fichefinancireattributiontitreacte">
    <w:name w:val="Fiche financière (attribution) titre (acte)"/>
    <w:basedOn w:val="Normal"/>
    <w:next w:val="Normal"/>
    <w:rsid w:val="009F3A43"/>
    <w:pPr>
      <w:jc w:val="center"/>
    </w:pPr>
    <w:rPr>
      <w:b/>
      <w:u w:val="single"/>
    </w:rPr>
  </w:style>
  <w:style w:type="paragraph" w:customStyle="1" w:styleId="Fichefinancirestandardtitre">
    <w:name w:val="Fiche financière (standard) titre"/>
    <w:basedOn w:val="Normal"/>
    <w:next w:val="Normal"/>
    <w:rsid w:val="009F3A43"/>
    <w:pPr>
      <w:jc w:val="center"/>
    </w:pPr>
    <w:rPr>
      <w:b/>
      <w:u w:val="single"/>
    </w:rPr>
  </w:style>
  <w:style w:type="paragraph" w:customStyle="1" w:styleId="Fichefinancirestandardtitreacte">
    <w:name w:val="Fiche financière (standard) titre (acte)"/>
    <w:basedOn w:val="Normal"/>
    <w:next w:val="Normal"/>
    <w:rsid w:val="009F3A43"/>
    <w:pPr>
      <w:jc w:val="center"/>
    </w:pPr>
    <w:rPr>
      <w:b/>
      <w:u w:val="single"/>
    </w:rPr>
  </w:style>
  <w:style w:type="paragraph" w:customStyle="1" w:styleId="Fichefinanciretravailtitre">
    <w:name w:val="Fiche financière (travail) titre"/>
    <w:basedOn w:val="Normal"/>
    <w:next w:val="Normal"/>
    <w:rsid w:val="009F3A43"/>
    <w:pPr>
      <w:jc w:val="center"/>
    </w:pPr>
    <w:rPr>
      <w:b/>
      <w:u w:val="single"/>
    </w:rPr>
  </w:style>
  <w:style w:type="paragraph" w:customStyle="1" w:styleId="Fichefinanciretravailtitreacte">
    <w:name w:val="Fiche financière (travail) titre (acte)"/>
    <w:basedOn w:val="Normal"/>
    <w:next w:val="Normal"/>
    <w:rsid w:val="009F3A43"/>
    <w:pPr>
      <w:jc w:val="center"/>
    </w:pPr>
    <w:rPr>
      <w:b/>
      <w:u w:val="single"/>
    </w:rPr>
  </w:style>
  <w:style w:type="paragraph" w:styleId="Footer">
    <w:name w:val="footer"/>
    <w:basedOn w:val="Normal"/>
    <w:link w:val="FooterChar"/>
    <w:uiPriority w:val="99"/>
    <w:rsid w:val="009F3A43"/>
    <w:pPr>
      <w:tabs>
        <w:tab w:val="center" w:pos="4535"/>
        <w:tab w:val="right" w:pos="9071"/>
        <w:tab w:val="right" w:pos="9921"/>
      </w:tabs>
      <w:spacing w:before="360" w:after="0"/>
      <w:ind w:left="-850" w:right="-850"/>
      <w:jc w:val="left"/>
    </w:pPr>
  </w:style>
  <w:style w:type="paragraph" w:customStyle="1" w:styleId="FooterLandscape">
    <w:name w:val="FooterLandscape"/>
    <w:basedOn w:val="Normal"/>
    <w:rsid w:val="009F3A43"/>
    <w:pPr>
      <w:tabs>
        <w:tab w:val="center" w:pos="7285"/>
        <w:tab w:val="center" w:pos="10913"/>
        <w:tab w:val="right" w:pos="15137"/>
      </w:tabs>
      <w:spacing w:before="360" w:after="0"/>
      <w:ind w:left="-567" w:right="-567"/>
      <w:jc w:val="left"/>
    </w:pPr>
  </w:style>
  <w:style w:type="character" w:styleId="FootnoteReference">
    <w:name w:val="footnote reference"/>
    <w:aliases w:val="BVI fnr,ftref,ftref Char,BVI fnr Char,BVI fnr Car Char,Char Char Car Char,Char Char Char Char Char Char Char Char Char Char Char Char Char Char Char Char Char Char Char Char Car Char,16 Point Char, Char Char,Char Char,fr,R,16 Point"/>
    <w:uiPriority w:val="99"/>
    <w:qFormat/>
    <w:rsid w:val="009F3A43"/>
    <w:rPr>
      <w:vertAlign w:val="superscript"/>
    </w:rPr>
  </w:style>
  <w:style w:type="paragraph" w:styleId="FootnoteText">
    <w:name w:val="footnote text"/>
    <w:aliases w:val="Footnote Text Char,Footnote Text Char Char Char,Footnote Text Char Char,Fußnote,Footnote,Footnote Text Char1 Char,Footnote Text Char1 Char Char Char,Footnote Text Char Char Char Char Char,Footnote Text Char1 Char1 Char,single space,fn,ft,f"/>
    <w:basedOn w:val="Normal"/>
    <w:link w:val="FootnoteTextChar1"/>
    <w:uiPriority w:val="99"/>
    <w:qFormat/>
    <w:rsid w:val="009F3A43"/>
    <w:pPr>
      <w:spacing w:before="0" w:after="0"/>
      <w:ind w:left="720" w:hanging="720"/>
    </w:pPr>
    <w:rPr>
      <w:sz w:val="20"/>
      <w:szCs w:val="20"/>
    </w:rPr>
  </w:style>
  <w:style w:type="paragraph" w:customStyle="1" w:styleId="Formuledadoption">
    <w:name w:val="Formule d'adoption"/>
    <w:basedOn w:val="Normal"/>
    <w:next w:val="Normal"/>
    <w:rsid w:val="009F3A43"/>
    <w:pPr>
      <w:keepNext/>
    </w:pPr>
  </w:style>
  <w:style w:type="paragraph" w:styleId="Header">
    <w:name w:val="header"/>
    <w:basedOn w:val="Normal"/>
    <w:link w:val="HeaderChar"/>
    <w:rsid w:val="009F3A43"/>
    <w:pPr>
      <w:tabs>
        <w:tab w:val="right" w:pos="9071"/>
      </w:tabs>
    </w:pPr>
  </w:style>
  <w:style w:type="paragraph" w:customStyle="1" w:styleId="HeaderLandscape">
    <w:name w:val="HeaderLandscape"/>
    <w:basedOn w:val="Normal"/>
    <w:rsid w:val="009F3A43"/>
    <w:pPr>
      <w:tabs>
        <w:tab w:val="right" w:pos="14003"/>
      </w:tabs>
    </w:pPr>
  </w:style>
  <w:style w:type="paragraph" w:customStyle="1" w:styleId="Institutionquiagit">
    <w:name w:val="Institution qui agit"/>
    <w:basedOn w:val="Normal"/>
    <w:next w:val="Normal"/>
    <w:rsid w:val="009F3A43"/>
    <w:pPr>
      <w:keepNext/>
      <w:spacing w:before="600"/>
    </w:pPr>
  </w:style>
  <w:style w:type="paragraph" w:customStyle="1" w:styleId="Institutionquisigne">
    <w:name w:val="Institution qui signe"/>
    <w:basedOn w:val="Normal"/>
    <w:next w:val="Normal"/>
    <w:rsid w:val="009F3A43"/>
    <w:pPr>
      <w:keepNext/>
      <w:tabs>
        <w:tab w:val="left" w:pos="4252"/>
      </w:tabs>
      <w:spacing w:before="720" w:after="0"/>
    </w:pPr>
    <w:rPr>
      <w:i/>
    </w:rPr>
  </w:style>
  <w:style w:type="paragraph" w:customStyle="1" w:styleId="Langue">
    <w:name w:val="Langue"/>
    <w:basedOn w:val="Normal"/>
    <w:next w:val="Normal"/>
    <w:rsid w:val="009F3A43"/>
    <w:pPr>
      <w:spacing w:before="0" w:after="600"/>
      <w:jc w:val="center"/>
    </w:pPr>
    <w:rPr>
      <w:b/>
      <w:caps/>
    </w:rPr>
  </w:style>
  <w:style w:type="paragraph" w:customStyle="1" w:styleId="Langueoriginale">
    <w:name w:val="Langue originale"/>
    <w:basedOn w:val="Normal"/>
    <w:next w:val="Normal"/>
    <w:rsid w:val="009F3A43"/>
    <w:pPr>
      <w:spacing w:before="360"/>
      <w:jc w:val="center"/>
    </w:pPr>
    <w:rPr>
      <w:caps/>
    </w:rPr>
  </w:style>
  <w:style w:type="paragraph" w:styleId="ListBullet">
    <w:name w:val="List Bullet"/>
    <w:basedOn w:val="Normal"/>
    <w:rsid w:val="009F3A43"/>
    <w:pPr>
      <w:numPr>
        <w:numId w:val="3"/>
      </w:numPr>
    </w:pPr>
  </w:style>
  <w:style w:type="paragraph" w:customStyle="1" w:styleId="ListBullet1">
    <w:name w:val="List Bullet 1"/>
    <w:basedOn w:val="Normal"/>
    <w:rsid w:val="009F3A43"/>
    <w:pPr>
      <w:numPr>
        <w:numId w:val="4"/>
      </w:numPr>
    </w:pPr>
  </w:style>
  <w:style w:type="paragraph" w:styleId="ListBullet2">
    <w:name w:val="List Bullet 2"/>
    <w:basedOn w:val="Normal"/>
    <w:rsid w:val="009F3A43"/>
    <w:pPr>
      <w:numPr>
        <w:numId w:val="5"/>
      </w:numPr>
    </w:pPr>
  </w:style>
  <w:style w:type="paragraph" w:styleId="ListBullet3">
    <w:name w:val="List Bullet 3"/>
    <w:basedOn w:val="Normal"/>
    <w:rsid w:val="009F3A43"/>
    <w:pPr>
      <w:numPr>
        <w:numId w:val="6"/>
      </w:numPr>
    </w:pPr>
  </w:style>
  <w:style w:type="paragraph" w:styleId="ListBullet4">
    <w:name w:val="List Bullet 4"/>
    <w:basedOn w:val="Normal"/>
    <w:rsid w:val="009F3A43"/>
    <w:pPr>
      <w:numPr>
        <w:numId w:val="7"/>
      </w:numPr>
    </w:pPr>
  </w:style>
  <w:style w:type="paragraph" w:customStyle="1" w:styleId="ListDash">
    <w:name w:val="List Dash"/>
    <w:basedOn w:val="Normal"/>
    <w:rsid w:val="009F3A43"/>
    <w:pPr>
      <w:numPr>
        <w:numId w:val="8"/>
      </w:numPr>
    </w:pPr>
  </w:style>
  <w:style w:type="paragraph" w:customStyle="1" w:styleId="ListDash1">
    <w:name w:val="List Dash 1"/>
    <w:basedOn w:val="Normal"/>
    <w:rsid w:val="009F3A43"/>
    <w:pPr>
      <w:numPr>
        <w:numId w:val="9"/>
      </w:numPr>
    </w:pPr>
  </w:style>
  <w:style w:type="paragraph" w:customStyle="1" w:styleId="ListDash2">
    <w:name w:val="List Dash 2"/>
    <w:basedOn w:val="Normal"/>
    <w:rsid w:val="009F3A43"/>
    <w:pPr>
      <w:numPr>
        <w:numId w:val="10"/>
      </w:numPr>
    </w:pPr>
  </w:style>
  <w:style w:type="paragraph" w:customStyle="1" w:styleId="ListDash3">
    <w:name w:val="List Dash 3"/>
    <w:basedOn w:val="Normal"/>
    <w:rsid w:val="009F3A43"/>
    <w:pPr>
      <w:numPr>
        <w:numId w:val="11"/>
      </w:numPr>
    </w:pPr>
  </w:style>
  <w:style w:type="paragraph" w:customStyle="1" w:styleId="ListDash4">
    <w:name w:val="List Dash 4"/>
    <w:basedOn w:val="Normal"/>
    <w:rsid w:val="009F3A43"/>
    <w:pPr>
      <w:numPr>
        <w:numId w:val="12"/>
      </w:numPr>
    </w:pPr>
  </w:style>
  <w:style w:type="paragraph" w:styleId="ListNumber">
    <w:name w:val="List Number"/>
    <w:basedOn w:val="Normal"/>
    <w:rsid w:val="009F3A43"/>
    <w:pPr>
      <w:numPr>
        <w:numId w:val="13"/>
      </w:numPr>
    </w:pPr>
  </w:style>
  <w:style w:type="paragraph" w:customStyle="1" w:styleId="ListNumberLevel2">
    <w:name w:val="List Number (Level 2)"/>
    <w:basedOn w:val="Normal"/>
    <w:rsid w:val="009F3A43"/>
    <w:pPr>
      <w:numPr>
        <w:ilvl w:val="1"/>
        <w:numId w:val="13"/>
      </w:numPr>
    </w:pPr>
  </w:style>
  <w:style w:type="paragraph" w:customStyle="1" w:styleId="ListNumberLevel3">
    <w:name w:val="List Number (Level 3)"/>
    <w:basedOn w:val="Normal"/>
    <w:rsid w:val="009F3A43"/>
    <w:pPr>
      <w:numPr>
        <w:ilvl w:val="2"/>
        <w:numId w:val="13"/>
      </w:numPr>
    </w:pPr>
  </w:style>
  <w:style w:type="paragraph" w:customStyle="1" w:styleId="ListNumberLevel4">
    <w:name w:val="List Number (Level 4)"/>
    <w:basedOn w:val="Normal"/>
    <w:rsid w:val="009F3A43"/>
    <w:pPr>
      <w:numPr>
        <w:ilvl w:val="3"/>
        <w:numId w:val="13"/>
      </w:numPr>
    </w:pPr>
  </w:style>
  <w:style w:type="paragraph" w:customStyle="1" w:styleId="Text1">
    <w:name w:val="Text 1"/>
    <w:basedOn w:val="Normal"/>
    <w:rsid w:val="009F3A43"/>
    <w:pPr>
      <w:ind w:left="850"/>
    </w:pPr>
  </w:style>
  <w:style w:type="paragraph" w:customStyle="1" w:styleId="ListNumber1">
    <w:name w:val="List Number 1"/>
    <w:basedOn w:val="Text1"/>
    <w:rsid w:val="009F3A43"/>
    <w:pPr>
      <w:numPr>
        <w:numId w:val="14"/>
      </w:numPr>
    </w:pPr>
  </w:style>
  <w:style w:type="paragraph" w:customStyle="1" w:styleId="ListNumber1Level2">
    <w:name w:val="List Number 1 (Level 2)"/>
    <w:basedOn w:val="Text1"/>
    <w:rsid w:val="009F3A43"/>
    <w:pPr>
      <w:numPr>
        <w:ilvl w:val="1"/>
        <w:numId w:val="14"/>
      </w:numPr>
    </w:pPr>
  </w:style>
  <w:style w:type="paragraph" w:customStyle="1" w:styleId="ListNumber1Level3">
    <w:name w:val="List Number 1 (Level 3)"/>
    <w:basedOn w:val="Text1"/>
    <w:rsid w:val="009F3A43"/>
    <w:pPr>
      <w:numPr>
        <w:ilvl w:val="2"/>
        <w:numId w:val="14"/>
      </w:numPr>
    </w:pPr>
  </w:style>
  <w:style w:type="paragraph" w:customStyle="1" w:styleId="ListNumber1Level4">
    <w:name w:val="List Number 1 (Level 4)"/>
    <w:basedOn w:val="Text1"/>
    <w:rsid w:val="009F3A43"/>
    <w:pPr>
      <w:numPr>
        <w:ilvl w:val="3"/>
        <w:numId w:val="14"/>
      </w:numPr>
    </w:pPr>
  </w:style>
  <w:style w:type="paragraph" w:styleId="ListNumber2">
    <w:name w:val="List Number 2"/>
    <w:basedOn w:val="Normal"/>
    <w:rsid w:val="009F3A43"/>
    <w:pPr>
      <w:numPr>
        <w:numId w:val="15"/>
      </w:numPr>
    </w:pPr>
  </w:style>
  <w:style w:type="paragraph" w:customStyle="1" w:styleId="Text2">
    <w:name w:val="Text 2"/>
    <w:basedOn w:val="Normal"/>
    <w:rsid w:val="009F3A43"/>
    <w:pPr>
      <w:ind w:left="850"/>
    </w:pPr>
  </w:style>
  <w:style w:type="paragraph" w:customStyle="1" w:styleId="ListNumber2Level2">
    <w:name w:val="List Number 2 (Level 2)"/>
    <w:basedOn w:val="Text2"/>
    <w:rsid w:val="009F3A43"/>
    <w:pPr>
      <w:numPr>
        <w:ilvl w:val="1"/>
        <w:numId w:val="15"/>
      </w:numPr>
    </w:pPr>
  </w:style>
  <w:style w:type="paragraph" w:customStyle="1" w:styleId="ListNumber2Level3">
    <w:name w:val="List Number 2 (Level 3)"/>
    <w:basedOn w:val="Text2"/>
    <w:rsid w:val="009F3A43"/>
    <w:pPr>
      <w:numPr>
        <w:ilvl w:val="2"/>
        <w:numId w:val="15"/>
      </w:numPr>
    </w:pPr>
  </w:style>
  <w:style w:type="paragraph" w:customStyle="1" w:styleId="ListNumber2Level4">
    <w:name w:val="List Number 2 (Level 4)"/>
    <w:basedOn w:val="Text2"/>
    <w:rsid w:val="009F3A43"/>
    <w:pPr>
      <w:numPr>
        <w:ilvl w:val="3"/>
        <w:numId w:val="15"/>
      </w:numPr>
    </w:pPr>
  </w:style>
  <w:style w:type="paragraph" w:styleId="ListNumber3">
    <w:name w:val="List Number 3"/>
    <w:basedOn w:val="Normal"/>
    <w:rsid w:val="009F3A43"/>
    <w:pPr>
      <w:numPr>
        <w:numId w:val="16"/>
      </w:numPr>
    </w:pPr>
  </w:style>
  <w:style w:type="paragraph" w:customStyle="1" w:styleId="Text3">
    <w:name w:val="Text 3"/>
    <w:basedOn w:val="Normal"/>
    <w:rsid w:val="009F3A43"/>
    <w:pPr>
      <w:ind w:left="850"/>
    </w:pPr>
  </w:style>
  <w:style w:type="paragraph" w:customStyle="1" w:styleId="ListNumber3Level2">
    <w:name w:val="List Number 3 (Level 2)"/>
    <w:basedOn w:val="Text3"/>
    <w:rsid w:val="009F3A43"/>
    <w:pPr>
      <w:numPr>
        <w:ilvl w:val="1"/>
        <w:numId w:val="16"/>
      </w:numPr>
    </w:pPr>
  </w:style>
  <w:style w:type="paragraph" w:customStyle="1" w:styleId="ListNumber3Level3">
    <w:name w:val="List Number 3 (Level 3)"/>
    <w:basedOn w:val="Text3"/>
    <w:rsid w:val="009F3A43"/>
    <w:pPr>
      <w:numPr>
        <w:ilvl w:val="2"/>
        <w:numId w:val="16"/>
      </w:numPr>
    </w:pPr>
  </w:style>
  <w:style w:type="paragraph" w:customStyle="1" w:styleId="ListNumber3Level4">
    <w:name w:val="List Number 3 (Level 4)"/>
    <w:basedOn w:val="Text3"/>
    <w:rsid w:val="009F3A43"/>
    <w:pPr>
      <w:numPr>
        <w:ilvl w:val="3"/>
        <w:numId w:val="16"/>
      </w:numPr>
    </w:pPr>
  </w:style>
  <w:style w:type="paragraph" w:styleId="ListNumber4">
    <w:name w:val="List Number 4"/>
    <w:basedOn w:val="Normal"/>
    <w:rsid w:val="009F3A43"/>
    <w:pPr>
      <w:numPr>
        <w:numId w:val="17"/>
      </w:numPr>
    </w:pPr>
  </w:style>
  <w:style w:type="paragraph" w:customStyle="1" w:styleId="Text4">
    <w:name w:val="Text 4"/>
    <w:basedOn w:val="Normal"/>
    <w:rsid w:val="009F3A43"/>
    <w:pPr>
      <w:ind w:left="850"/>
    </w:pPr>
  </w:style>
  <w:style w:type="paragraph" w:customStyle="1" w:styleId="ListNumber4Level2">
    <w:name w:val="List Number 4 (Level 2)"/>
    <w:basedOn w:val="Text4"/>
    <w:rsid w:val="009F3A43"/>
    <w:pPr>
      <w:numPr>
        <w:ilvl w:val="1"/>
        <w:numId w:val="17"/>
      </w:numPr>
    </w:pPr>
  </w:style>
  <w:style w:type="paragraph" w:customStyle="1" w:styleId="ListNumber4Level3">
    <w:name w:val="List Number 4 (Level 3)"/>
    <w:basedOn w:val="Text4"/>
    <w:rsid w:val="009F3A43"/>
    <w:pPr>
      <w:numPr>
        <w:ilvl w:val="2"/>
        <w:numId w:val="17"/>
      </w:numPr>
    </w:pPr>
  </w:style>
  <w:style w:type="paragraph" w:customStyle="1" w:styleId="ListNumber4Level4">
    <w:name w:val="List Number 4 (Level 4)"/>
    <w:basedOn w:val="Text4"/>
    <w:rsid w:val="009F3A43"/>
    <w:pPr>
      <w:numPr>
        <w:ilvl w:val="3"/>
        <w:numId w:val="17"/>
      </w:numPr>
    </w:pPr>
  </w:style>
  <w:style w:type="paragraph" w:customStyle="1" w:styleId="ManualConsidrant">
    <w:name w:val="Manual Considérant"/>
    <w:basedOn w:val="Normal"/>
    <w:rsid w:val="009F3A43"/>
    <w:pPr>
      <w:ind w:left="709" w:hanging="709"/>
    </w:pPr>
  </w:style>
  <w:style w:type="paragraph" w:customStyle="1" w:styleId="ManualHeading1">
    <w:name w:val="Manual Heading 1"/>
    <w:basedOn w:val="Normal"/>
    <w:next w:val="Text1"/>
    <w:rsid w:val="009F3A43"/>
    <w:pPr>
      <w:keepNext/>
      <w:tabs>
        <w:tab w:val="left" w:pos="850"/>
      </w:tabs>
      <w:spacing w:before="360"/>
      <w:ind w:left="850" w:hanging="850"/>
      <w:outlineLvl w:val="0"/>
    </w:pPr>
    <w:rPr>
      <w:b/>
      <w:smallCaps/>
    </w:rPr>
  </w:style>
  <w:style w:type="paragraph" w:customStyle="1" w:styleId="ManualHeading2">
    <w:name w:val="Manual Heading 2"/>
    <w:basedOn w:val="Normal"/>
    <w:next w:val="Text2"/>
    <w:rsid w:val="009F3A43"/>
    <w:pPr>
      <w:keepNext/>
      <w:tabs>
        <w:tab w:val="left" w:pos="850"/>
      </w:tabs>
      <w:ind w:left="850" w:hanging="850"/>
      <w:outlineLvl w:val="1"/>
    </w:pPr>
    <w:rPr>
      <w:b/>
    </w:rPr>
  </w:style>
  <w:style w:type="paragraph" w:customStyle="1" w:styleId="ManualHeading3">
    <w:name w:val="Manual Heading 3"/>
    <w:basedOn w:val="Normal"/>
    <w:next w:val="Text3"/>
    <w:rsid w:val="009F3A43"/>
    <w:pPr>
      <w:keepNext/>
      <w:tabs>
        <w:tab w:val="left" w:pos="850"/>
      </w:tabs>
      <w:ind w:left="850" w:hanging="850"/>
      <w:outlineLvl w:val="2"/>
    </w:pPr>
    <w:rPr>
      <w:i/>
    </w:rPr>
  </w:style>
  <w:style w:type="paragraph" w:customStyle="1" w:styleId="ManualHeading4">
    <w:name w:val="Manual Heading 4"/>
    <w:basedOn w:val="Normal"/>
    <w:next w:val="Text4"/>
    <w:rsid w:val="009F3A43"/>
    <w:pPr>
      <w:keepNext/>
      <w:tabs>
        <w:tab w:val="left" w:pos="850"/>
      </w:tabs>
      <w:ind w:left="850" w:hanging="850"/>
      <w:outlineLvl w:val="3"/>
    </w:pPr>
  </w:style>
  <w:style w:type="paragraph" w:customStyle="1" w:styleId="ManualNumPar1">
    <w:name w:val="Manual NumPar 1"/>
    <w:basedOn w:val="Normal"/>
    <w:next w:val="Text1"/>
    <w:rsid w:val="009F3A43"/>
    <w:pPr>
      <w:ind w:left="850" w:hanging="850"/>
    </w:pPr>
  </w:style>
  <w:style w:type="paragraph" w:customStyle="1" w:styleId="ManualNumPar2">
    <w:name w:val="Manual NumPar 2"/>
    <w:basedOn w:val="Normal"/>
    <w:next w:val="Text2"/>
    <w:rsid w:val="009F3A43"/>
    <w:pPr>
      <w:ind w:left="850" w:hanging="850"/>
    </w:pPr>
  </w:style>
  <w:style w:type="paragraph" w:customStyle="1" w:styleId="ManualNumPar3">
    <w:name w:val="Manual NumPar 3"/>
    <w:basedOn w:val="Normal"/>
    <w:next w:val="Text3"/>
    <w:rsid w:val="009F3A43"/>
    <w:pPr>
      <w:ind w:left="850" w:hanging="850"/>
    </w:pPr>
  </w:style>
  <w:style w:type="paragraph" w:customStyle="1" w:styleId="ManualNumPar4">
    <w:name w:val="Manual NumPar 4"/>
    <w:basedOn w:val="Normal"/>
    <w:next w:val="Text4"/>
    <w:rsid w:val="009F3A43"/>
    <w:pPr>
      <w:ind w:left="850" w:hanging="850"/>
    </w:pPr>
  </w:style>
  <w:style w:type="character" w:customStyle="1" w:styleId="Marker">
    <w:name w:val="Marker"/>
    <w:rsid w:val="009F3A43"/>
    <w:rPr>
      <w:color w:val="0000FF"/>
    </w:rPr>
  </w:style>
  <w:style w:type="character" w:customStyle="1" w:styleId="Marker1">
    <w:name w:val="Marker1"/>
    <w:rsid w:val="009F3A43"/>
    <w:rPr>
      <w:color w:val="008000"/>
    </w:rPr>
  </w:style>
  <w:style w:type="character" w:customStyle="1" w:styleId="Marker2">
    <w:name w:val="Marker2"/>
    <w:rsid w:val="009F3A43"/>
    <w:rPr>
      <w:color w:val="FF0000"/>
    </w:rPr>
  </w:style>
  <w:style w:type="paragraph" w:customStyle="1" w:styleId="Nomdelinstitution">
    <w:name w:val="Nom de l'institution"/>
    <w:basedOn w:val="Normal"/>
    <w:next w:val="Emission"/>
    <w:rsid w:val="009F3A43"/>
    <w:pPr>
      <w:spacing w:before="0" w:after="0"/>
      <w:jc w:val="left"/>
    </w:pPr>
    <w:rPr>
      <w:rFonts w:ascii="Arial" w:hAnsi="Arial" w:cs="Arial"/>
    </w:rPr>
  </w:style>
  <w:style w:type="paragraph" w:customStyle="1" w:styleId="NormalCentered">
    <w:name w:val="Normal Centered"/>
    <w:basedOn w:val="Normal"/>
    <w:rsid w:val="009F3A43"/>
    <w:pPr>
      <w:jc w:val="center"/>
    </w:pPr>
  </w:style>
  <w:style w:type="paragraph" w:customStyle="1" w:styleId="NormalLeft">
    <w:name w:val="Normal Left"/>
    <w:basedOn w:val="Normal"/>
    <w:rsid w:val="009F3A43"/>
    <w:pPr>
      <w:jc w:val="left"/>
    </w:pPr>
  </w:style>
  <w:style w:type="paragraph" w:customStyle="1" w:styleId="NormalRight">
    <w:name w:val="Normal Right"/>
    <w:basedOn w:val="Normal"/>
    <w:rsid w:val="009F3A43"/>
    <w:pPr>
      <w:jc w:val="right"/>
    </w:pPr>
  </w:style>
  <w:style w:type="paragraph" w:customStyle="1" w:styleId="NumPar1">
    <w:name w:val="NumPar 1"/>
    <w:basedOn w:val="Normal"/>
    <w:next w:val="Text1"/>
    <w:rsid w:val="009F3A43"/>
    <w:pPr>
      <w:numPr>
        <w:numId w:val="18"/>
      </w:numPr>
    </w:pPr>
  </w:style>
  <w:style w:type="paragraph" w:customStyle="1" w:styleId="NumPar2">
    <w:name w:val="NumPar 2"/>
    <w:basedOn w:val="Normal"/>
    <w:next w:val="Text2"/>
    <w:rsid w:val="009F3A43"/>
    <w:pPr>
      <w:numPr>
        <w:ilvl w:val="1"/>
        <w:numId w:val="18"/>
      </w:numPr>
    </w:pPr>
  </w:style>
  <w:style w:type="paragraph" w:customStyle="1" w:styleId="NumPar3">
    <w:name w:val="NumPar 3"/>
    <w:basedOn w:val="Normal"/>
    <w:next w:val="Text3"/>
    <w:rsid w:val="009F3A43"/>
    <w:pPr>
      <w:numPr>
        <w:ilvl w:val="2"/>
        <w:numId w:val="18"/>
      </w:numPr>
    </w:pPr>
  </w:style>
  <w:style w:type="paragraph" w:customStyle="1" w:styleId="NumPar4">
    <w:name w:val="NumPar 4"/>
    <w:basedOn w:val="Normal"/>
    <w:next w:val="Text4"/>
    <w:rsid w:val="009F3A43"/>
    <w:pPr>
      <w:numPr>
        <w:ilvl w:val="3"/>
        <w:numId w:val="18"/>
      </w:numPr>
    </w:pPr>
  </w:style>
  <w:style w:type="paragraph" w:customStyle="1" w:styleId="Objetexterne">
    <w:name w:val="Objet externe"/>
    <w:basedOn w:val="Normal"/>
    <w:next w:val="Normal"/>
    <w:rsid w:val="009F3A43"/>
    <w:rPr>
      <w:i/>
      <w:caps/>
    </w:rPr>
  </w:style>
  <w:style w:type="paragraph" w:customStyle="1" w:styleId="PartTitle">
    <w:name w:val="PartTitle"/>
    <w:basedOn w:val="Normal"/>
    <w:next w:val="ChapterTitle"/>
    <w:rsid w:val="009F3A43"/>
    <w:pPr>
      <w:keepNext/>
      <w:pageBreakBefore/>
      <w:spacing w:after="360"/>
      <w:jc w:val="center"/>
    </w:pPr>
    <w:rPr>
      <w:b/>
      <w:sz w:val="36"/>
    </w:rPr>
  </w:style>
  <w:style w:type="paragraph" w:customStyle="1" w:styleId="Personnequisigne">
    <w:name w:val="Personne qui signe"/>
    <w:basedOn w:val="Normal"/>
    <w:next w:val="Institutionquisigne"/>
    <w:rsid w:val="009F3A43"/>
    <w:pPr>
      <w:tabs>
        <w:tab w:val="left" w:pos="4252"/>
      </w:tabs>
      <w:spacing w:before="0" w:after="0"/>
      <w:jc w:val="left"/>
    </w:pPr>
    <w:rPr>
      <w:i/>
    </w:rPr>
  </w:style>
  <w:style w:type="paragraph" w:customStyle="1" w:styleId="Phrasefinale">
    <w:name w:val="Phrase finale"/>
    <w:basedOn w:val="Normal"/>
    <w:next w:val="Normal"/>
    <w:rsid w:val="009F3A43"/>
    <w:pPr>
      <w:spacing w:before="360" w:after="0"/>
      <w:jc w:val="center"/>
    </w:pPr>
  </w:style>
  <w:style w:type="paragraph" w:customStyle="1" w:styleId="Point0">
    <w:name w:val="Point 0"/>
    <w:basedOn w:val="Normal"/>
    <w:rsid w:val="009F3A43"/>
    <w:pPr>
      <w:ind w:left="850" w:hanging="850"/>
    </w:pPr>
  </w:style>
  <w:style w:type="paragraph" w:customStyle="1" w:styleId="Point1">
    <w:name w:val="Point 1"/>
    <w:basedOn w:val="Normal"/>
    <w:rsid w:val="009F3A43"/>
    <w:pPr>
      <w:ind w:left="1417" w:hanging="567"/>
    </w:pPr>
  </w:style>
  <w:style w:type="paragraph" w:customStyle="1" w:styleId="Point2">
    <w:name w:val="Point 2"/>
    <w:basedOn w:val="Normal"/>
    <w:rsid w:val="009F3A43"/>
    <w:pPr>
      <w:ind w:left="1984" w:hanging="567"/>
    </w:pPr>
  </w:style>
  <w:style w:type="paragraph" w:customStyle="1" w:styleId="Point3">
    <w:name w:val="Point 3"/>
    <w:basedOn w:val="Normal"/>
    <w:rsid w:val="009F3A43"/>
    <w:pPr>
      <w:ind w:left="2551" w:hanging="567"/>
    </w:pPr>
  </w:style>
  <w:style w:type="paragraph" w:customStyle="1" w:styleId="Point4">
    <w:name w:val="Point 4"/>
    <w:basedOn w:val="Normal"/>
    <w:rsid w:val="009F3A43"/>
    <w:pPr>
      <w:ind w:left="3118" w:hanging="567"/>
    </w:pPr>
  </w:style>
  <w:style w:type="paragraph" w:customStyle="1" w:styleId="PointDouble0">
    <w:name w:val="PointDouble 0"/>
    <w:basedOn w:val="Normal"/>
    <w:rsid w:val="009F3A43"/>
    <w:pPr>
      <w:tabs>
        <w:tab w:val="left" w:pos="850"/>
      </w:tabs>
      <w:ind w:left="1417" w:hanging="1417"/>
    </w:pPr>
  </w:style>
  <w:style w:type="paragraph" w:customStyle="1" w:styleId="PointDouble1">
    <w:name w:val="PointDouble 1"/>
    <w:basedOn w:val="Normal"/>
    <w:rsid w:val="009F3A43"/>
    <w:pPr>
      <w:tabs>
        <w:tab w:val="left" w:pos="1417"/>
      </w:tabs>
      <w:ind w:left="1984" w:hanging="1134"/>
    </w:pPr>
  </w:style>
  <w:style w:type="paragraph" w:customStyle="1" w:styleId="PointDouble2">
    <w:name w:val="PointDouble 2"/>
    <w:basedOn w:val="Normal"/>
    <w:rsid w:val="009F3A43"/>
    <w:pPr>
      <w:tabs>
        <w:tab w:val="left" w:pos="1984"/>
      </w:tabs>
      <w:ind w:left="2551" w:hanging="1134"/>
    </w:pPr>
  </w:style>
  <w:style w:type="paragraph" w:customStyle="1" w:styleId="PointDouble3">
    <w:name w:val="PointDouble 3"/>
    <w:basedOn w:val="Normal"/>
    <w:rsid w:val="009F3A43"/>
    <w:pPr>
      <w:tabs>
        <w:tab w:val="left" w:pos="2551"/>
      </w:tabs>
      <w:ind w:left="3118" w:hanging="1134"/>
    </w:pPr>
  </w:style>
  <w:style w:type="paragraph" w:customStyle="1" w:styleId="PointDouble4">
    <w:name w:val="PointDouble 4"/>
    <w:basedOn w:val="Normal"/>
    <w:rsid w:val="009F3A43"/>
    <w:pPr>
      <w:tabs>
        <w:tab w:val="left" w:pos="3118"/>
      </w:tabs>
      <w:ind w:left="3685" w:hanging="1134"/>
    </w:pPr>
  </w:style>
  <w:style w:type="paragraph" w:customStyle="1" w:styleId="PointTriple0">
    <w:name w:val="PointTriple 0"/>
    <w:basedOn w:val="Normal"/>
    <w:rsid w:val="009F3A43"/>
    <w:pPr>
      <w:tabs>
        <w:tab w:val="left" w:pos="850"/>
        <w:tab w:val="left" w:pos="1417"/>
      </w:tabs>
      <w:ind w:left="1984" w:hanging="1984"/>
    </w:pPr>
  </w:style>
  <w:style w:type="paragraph" w:customStyle="1" w:styleId="PointTriple1">
    <w:name w:val="PointTriple 1"/>
    <w:basedOn w:val="Normal"/>
    <w:rsid w:val="009F3A43"/>
    <w:pPr>
      <w:tabs>
        <w:tab w:val="left" w:pos="1417"/>
        <w:tab w:val="left" w:pos="1984"/>
      </w:tabs>
      <w:ind w:left="2551" w:hanging="1701"/>
    </w:pPr>
  </w:style>
  <w:style w:type="paragraph" w:customStyle="1" w:styleId="PointTriple2">
    <w:name w:val="PointTriple 2"/>
    <w:basedOn w:val="Normal"/>
    <w:rsid w:val="009F3A43"/>
    <w:pPr>
      <w:tabs>
        <w:tab w:val="left" w:pos="1984"/>
        <w:tab w:val="left" w:pos="2551"/>
      </w:tabs>
      <w:ind w:left="3118" w:hanging="1701"/>
    </w:pPr>
  </w:style>
  <w:style w:type="paragraph" w:customStyle="1" w:styleId="PointTriple3">
    <w:name w:val="PointTriple 3"/>
    <w:basedOn w:val="Normal"/>
    <w:rsid w:val="009F3A43"/>
    <w:pPr>
      <w:tabs>
        <w:tab w:val="left" w:pos="2551"/>
        <w:tab w:val="left" w:pos="3118"/>
      </w:tabs>
      <w:ind w:left="3685" w:hanging="1701"/>
    </w:pPr>
  </w:style>
  <w:style w:type="paragraph" w:customStyle="1" w:styleId="PointTriple4">
    <w:name w:val="PointTriple 4"/>
    <w:basedOn w:val="Normal"/>
    <w:rsid w:val="009F3A43"/>
    <w:pPr>
      <w:tabs>
        <w:tab w:val="left" w:pos="3118"/>
        <w:tab w:val="left" w:pos="3685"/>
      </w:tabs>
      <w:ind w:left="4252" w:hanging="1701"/>
    </w:pPr>
  </w:style>
  <w:style w:type="paragraph" w:customStyle="1" w:styleId="Prliminairetitre">
    <w:name w:val="Préliminaire titre"/>
    <w:basedOn w:val="Normal"/>
    <w:next w:val="Normal"/>
    <w:rsid w:val="009F3A43"/>
    <w:pPr>
      <w:spacing w:before="360" w:after="360"/>
      <w:jc w:val="center"/>
    </w:pPr>
    <w:rPr>
      <w:b/>
    </w:rPr>
  </w:style>
  <w:style w:type="paragraph" w:customStyle="1" w:styleId="Prliminairetype">
    <w:name w:val="Préliminaire type"/>
    <w:basedOn w:val="Normal"/>
    <w:next w:val="Normal"/>
    <w:rsid w:val="009F3A43"/>
    <w:pPr>
      <w:spacing w:before="360" w:after="0"/>
      <w:jc w:val="center"/>
    </w:pPr>
    <w:rPr>
      <w:b/>
    </w:rPr>
  </w:style>
  <w:style w:type="paragraph" w:customStyle="1" w:styleId="QuotedNumPar">
    <w:name w:val="Quoted NumPar"/>
    <w:basedOn w:val="Normal"/>
    <w:rsid w:val="009F3A43"/>
    <w:pPr>
      <w:ind w:left="1417" w:hanging="567"/>
    </w:pPr>
  </w:style>
  <w:style w:type="paragraph" w:customStyle="1" w:styleId="QuotedText">
    <w:name w:val="Quoted Text"/>
    <w:basedOn w:val="Normal"/>
    <w:rsid w:val="009F3A43"/>
    <w:pPr>
      <w:ind w:left="1417"/>
    </w:pPr>
  </w:style>
  <w:style w:type="paragraph" w:customStyle="1" w:styleId="Rfrenceinstitutionelle">
    <w:name w:val="Référence institutionelle"/>
    <w:basedOn w:val="Normal"/>
    <w:next w:val="Normal"/>
    <w:rsid w:val="009F3A43"/>
    <w:pPr>
      <w:spacing w:before="0" w:after="240"/>
      <w:ind w:left="5103"/>
      <w:jc w:val="left"/>
    </w:pPr>
  </w:style>
  <w:style w:type="paragraph" w:customStyle="1" w:styleId="Rfrenceinterinstitutionelle">
    <w:name w:val="Référence interinstitutionelle"/>
    <w:basedOn w:val="Normal"/>
    <w:next w:val="Normal"/>
    <w:rsid w:val="009F3A43"/>
    <w:pPr>
      <w:spacing w:before="0" w:after="0"/>
      <w:ind w:left="5103"/>
      <w:jc w:val="left"/>
    </w:pPr>
  </w:style>
  <w:style w:type="paragraph" w:customStyle="1" w:styleId="Rfrenceinterinstitutionelleprliminaire">
    <w:name w:val="Référence interinstitutionelle (préliminaire)"/>
    <w:basedOn w:val="Normal"/>
    <w:next w:val="Normal"/>
    <w:rsid w:val="009F3A43"/>
    <w:pPr>
      <w:spacing w:before="0" w:after="0"/>
      <w:ind w:left="5103"/>
      <w:jc w:val="left"/>
    </w:pPr>
  </w:style>
  <w:style w:type="paragraph" w:customStyle="1" w:styleId="Rfrenceinterne">
    <w:name w:val="Référence interne"/>
    <w:basedOn w:val="Normal"/>
    <w:next w:val="Nomdelinstitution"/>
    <w:rsid w:val="009F3A43"/>
    <w:pPr>
      <w:spacing w:before="0" w:after="600"/>
      <w:jc w:val="center"/>
    </w:pPr>
    <w:rPr>
      <w:b/>
    </w:rPr>
  </w:style>
  <w:style w:type="paragraph" w:customStyle="1" w:styleId="SectionTitle">
    <w:name w:val="SectionTitle"/>
    <w:basedOn w:val="Normal"/>
    <w:next w:val="Heading1"/>
    <w:rsid w:val="009F3A43"/>
    <w:pPr>
      <w:keepNext/>
      <w:spacing w:after="360"/>
      <w:jc w:val="center"/>
    </w:pPr>
    <w:rPr>
      <w:b/>
      <w:smallCaps/>
      <w:sz w:val="28"/>
    </w:rPr>
  </w:style>
  <w:style w:type="paragraph" w:customStyle="1" w:styleId="Sous-titreobjet">
    <w:name w:val="Sous-titre objet"/>
    <w:basedOn w:val="Normal"/>
    <w:rsid w:val="009F3A43"/>
    <w:pPr>
      <w:spacing w:before="0" w:after="0"/>
      <w:jc w:val="center"/>
    </w:pPr>
    <w:rPr>
      <w:b/>
    </w:rPr>
  </w:style>
  <w:style w:type="paragraph" w:customStyle="1" w:styleId="Sous-titreobjetprliminaire">
    <w:name w:val="Sous-titre objet (préliminaire)"/>
    <w:basedOn w:val="Normal"/>
    <w:rsid w:val="009F3A43"/>
    <w:pPr>
      <w:spacing w:before="0" w:after="0"/>
      <w:jc w:val="center"/>
    </w:pPr>
    <w:rPr>
      <w:b/>
    </w:rPr>
  </w:style>
  <w:style w:type="paragraph" w:customStyle="1" w:styleId="Statut">
    <w:name w:val="Statut"/>
    <w:basedOn w:val="Normal"/>
    <w:next w:val="Normal"/>
    <w:rsid w:val="009F3A43"/>
    <w:pPr>
      <w:spacing w:before="360" w:after="0"/>
      <w:jc w:val="center"/>
    </w:pPr>
  </w:style>
  <w:style w:type="paragraph" w:customStyle="1" w:styleId="Statutprliminaire">
    <w:name w:val="Statut (préliminaire)"/>
    <w:basedOn w:val="Normal"/>
    <w:next w:val="Normal"/>
    <w:rsid w:val="009F3A43"/>
    <w:pPr>
      <w:spacing w:before="360" w:after="0"/>
      <w:jc w:val="center"/>
    </w:pPr>
  </w:style>
  <w:style w:type="paragraph" w:customStyle="1" w:styleId="TableTitle">
    <w:name w:val="Table Title"/>
    <w:basedOn w:val="Normal"/>
    <w:next w:val="Normal"/>
    <w:rsid w:val="009F3A43"/>
    <w:pPr>
      <w:jc w:val="center"/>
    </w:pPr>
    <w:rPr>
      <w:b/>
    </w:rPr>
  </w:style>
  <w:style w:type="paragraph" w:customStyle="1" w:styleId="Tiret0">
    <w:name w:val="Tiret 0"/>
    <w:basedOn w:val="Point0"/>
    <w:rsid w:val="009F3A43"/>
    <w:pPr>
      <w:numPr>
        <w:numId w:val="19"/>
      </w:numPr>
    </w:pPr>
  </w:style>
  <w:style w:type="paragraph" w:customStyle="1" w:styleId="Tiret1">
    <w:name w:val="Tiret 1"/>
    <w:basedOn w:val="Point1"/>
    <w:rsid w:val="009F3A43"/>
    <w:pPr>
      <w:numPr>
        <w:numId w:val="20"/>
      </w:numPr>
    </w:pPr>
  </w:style>
  <w:style w:type="paragraph" w:customStyle="1" w:styleId="Tiret2">
    <w:name w:val="Tiret 2"/>
    <w:basedOn w:val="Point2"/>
    <w:rsid w:val="009F3A43"/>
    <w:pPr>
      <w:numPr>
        <w:numId w:val="21"/>
      </w:numPr>
    </w:pPr>
  </w:style>
  <w:style w:type="paragraph" w:customStyle="1" w:styleId="Tiret3">
    <w:name w:val="Tiret 3"/>
    <w:basedOn w:val="Point3"/>
    <w:rsid w:val="009F3A43"/>
    <w:pPr>
      <w:numPr>
        <w:numId w:val="22"/>
      </w:numPr>
    </w:pPr>
  </w:style>
  <w:style w:type="paragraph" w:customStyle="1" w:styleId="Tiret4">
    <w:name w:val="Tiret 4"/>
    <w:basedOn w:val="Point4"/>
    <w:rsid w:val="009F3A43"/>
    <w:pPr>
      <w:numPr>
        <w:numId w:val="23"/>
      </w:numPr>
    </w:pPr>
  </w:style>
  <w:style w:type="paragraph" w:customStyle="1" w:styleId="Titrearticle">
    <w:name w:val="Titre article"/>
    <w:basedOn w:val="Normal"/>
    <w:next w:val="Normal"/>
    <w:rsid w:val="009F3A43"/>
    <w:pPr>
      <w:keepNext/>
      <w:spacing w:before="360"/>
      <w:jc w:val="center"/>
    </w:pPr>
    <w:rPr>
      <w:i/>
    </w:rPr>
  </w:style>
  <w:style w:type="paragraph" w:customStyle="1" w:styleId="Titreobjet">
    <w:name w:val="Titre objet"/>
    <w:basedOn w:val="Normal"/>
    <w:next w:val="Sous-titreobjet"/>
    <w:rsid w:val="009F3A43"/>
    <w:pPr>
      <w:spacing w:before="360" w:after="360"/>
      <w:jc w:val="center"/>
    </w:pPr>
    <w:rPr>
      <w:b/>
    </w:rPr>
  </w:style>
  <w:style w:type="paragraph" w:customStyle="1" w:styleId="Titreobjetprliminaire">
    <w:name w:val="Titre objet (préliminaire)"/>
    <w:basedOn w:val="Normal"/>
    <w:next w:val="Normal"/>
    <w:rsid w:val="009F3A43"/>
    <w:pPr>
      <w:spacing w:before="360" w:after="360"/>
      <w:jc w:val="center"/>
    </w:pPr>
    <w:rPr>
      <w:b/>
    </w:rPr>
  </w:style>
  <w:style w:type="paragraph" w:styleId="TOC1">
    <w:name w:val="toc 1"/>
    <w:basedOn w:val="Normal"/>
    <w:next w:val="Normal"/>
    <w:semiHidden/>
    <w:rsid w:val="009F3A43"/>
    <w:pPr>
      <w:tabs>
        <w:tab w:val="right" w:leader="dot" w:pos="9071"/>
      </w:tabs>
      <w:spacing w:before="60"/>
      <w:ind w:left="850" w:hanging="850"/>
      <w:jc w:val="left"/>
    </w:pPr>
  </w:style>
  <w:style w:type="paragraph" w:styleId="TOC2">
    <w:name w:val="toc 2"/>
    <w:basedOn w:val="Normal"/>
    <w:next w:val="Normal"/>
    <w:semiHidden/>
    <w:rsid w:val="009F3A43"/>
    <w:pPr>
      <w:tabs>
        <w:tab w:val="right" w:leader="dot" w:pos="9071"/>
      </w:tabs>
      <w:spacing w:before="60"/>
      <w:ind w:left="850" w:hanging="850"/>
      <w:jc w:val="left"/>
    </w:pPr>
  </w:style>
  <w:style w:type="paragraph" w:styleId="TOC3">
    <w:name w:val="toc 3"/>
    <w:basedOn w:val="Normal"/>
    <w:next w:val="Normal"/>
    <w:semiHidden/>
    <w:rsid w:val="009F3A43"/>
    <w:pPr>
      <w:tabs>
        <w:tab w:val="right" w:leader="dot" w:pos="9071"/>
      </w:tabs>
      <w:spacing w:before="60"/>
      <w:ind w:left="850" w:hanging="850"/>
      <w:jc w:val="left"/>
    </w:pPr>
  </w:style>
  <w:style w:type="paragraph" w:styleId="TOC4">
    <w:name w:val="toc 4"/>
    <w:basedOn w:val="Normal"/>
    <w:next w:val="Normal"/>
    <w:semiHidden/>
    <w:rsid w:val="009F3A43"/>
    <w:pPr>
      <w:tabs>
        <w:tab w:val="right" w:leader="dot" w:pos="9071"/>
      </w:tabs>
      <w:spacing w:before="60"/>
      <w:ind w:left="850" w:hanging="850"/>
      <w:jc w:val="left"/>
    </w:pPr>
  </w:style>
  <w:style w:type="paragraph" w:styleId="TOC5">
    <w:name w:val="toc 5"/>
    <w:basedOn w:val="Normal"/>
    <w:next w:val="Normal"/>
    <w:semiHidden/>
    <w:rsid w:val="009F3A43"/>
    <w:pPr>
      <w:tabs>
        <w:tab w:val="right" w:leader="dot" w:pos="9071"/>
      </w:tabs>
      <w:spacing w:before="300"/>
      <w:jc w:val="left"/>
    </w:pPr>
  </w:style>
  <w:style w:type="paragraph" w:styleId="TOC6">
    <w:name w:val="toc 6"/>
    <w:basedOn w:val="Normal"/>
    <w:next w:val="Normal"/>
    <w:semiHidden/>
    <w:rsid w:val="009F3A43"/>
    <w:pPr>
      <w:tabs>
        <w:tab w:val="right" w:leader="dot" w:pos="9071"/>
      </w:tabs>
      <w:spacing w:before="240"/>
      <w:jc w:val="left"/>
    </w:pPr>
  </w:style>
  <w:style w:type="paragraph" w:styleId="TOC7">
    <w:name w:val="toc 7"/>
    <w:basedOn w:val="Normal"/>
    <w:next w:val="Normal"/>
    <w:semiHidden/>
    <w:rsid w:val="009F3A43"/>
    <w:pPr>
      <w:tabs>
        <w:tab w:val="right" w:leader="dot" w:pos="9071"/>
      </w:tabs>
      <w:spacing w:before="180"/>
      <w:jc w:val="left"/>
    </w:pPr>
  </w:style>
  <w:style w:type="paragraph" w:styleId="TOC8">
    <w:name w:val="toc 8"/>
    <w:basedOn w:val="Normal"/>
    <w:next w:val="Normal"/>
    <w:semiHidden/>
    <w:rsid w:val="009F3A43"/>
    <w:pPr>
      <w:tabs>
        <w:tab w:val="right" w:leader="dot" w:pos="9071"/>
      </w:tabs>
      <w:jc w:val="left"/>
    </w:pPr>
  </w:style>
  <w:style w:type="paragraph" w:styleId="TOC9">
    <w:name w:val="toc 9"/>
    <w:basedOn w:val="Normal"/>
    <w:next w:val="Normal"/>
    <w:semiHidden/>
    <w:rsid w:val="009F3A43"/>
    <w:pPr>
      <w:tabs>
        <w:tab w:val="right" w:leader="dot" w:pos="9071"/>
      </w:tabs>
    </w:pPr>
  </w:style>
  <w:style w:type="paragraph" w:styleId="TOCHeading">
    <w:name w:val="TOC Heading"/>
    <w:basedOn w:val="Normal"/>
    <w:next w:val="Normal"/>
    <w:qFormat/>
    <w:rsid w:val="009F3A43"/>
    <w:pPr>
      <w:spacing w:after="240"/>
      <w:jc w:val="center"/>
    </w:pPr>
    <w:rPr>
      <w:b/>
      <w:sz w:val="28"/>
    </w:rPr>
  </w:style>
  <w:style w:type="paragraph" w:customStyle="1" w:styleId="Typedudocument">
    <w:name w:val="Type du document"/>
    <w:basedOn w:val="Normal"/>
    <w:next w:val="Datedadoption"/>
    <w:rsid w:val="009F3A43"/>
    <w:pPr>
      <w:spacing w:before="360" w:after="0"/>
      <w:jc w:val="center"/>
    </w:pPr>
    <w:rPr>
      <w:b/>
    </w:rPr>
  </w:style>
  <w:style w:type="paragraph" w:customStyle="1" w:styleId="Typedudocumentprliminaire">
    <w:name w:val="Type du document (préliminaire)"/>
    <w:basedOn w:val="Normal"/>
    <w:next w:val="Normal"/>
    <w:rsid w:val="009F3A43"/>
    <w:pPr>
      <w:spacing w:before="360" w:after="0"/>
      <w:jc w:val="center"/>
    </w:pPr>
    <w:rPr>
      <w:b/>
    </w:rPr>
  </w:style>
  <w:style w:type="paragraph" w:customStyle="1" w:styleId="NormalIndent1">
    <w:name w:val="Normal Indent 1"/>
    <w:basedOn w:val="NormalIndent"/>
    <w:autoRedefine/>
    <w:semiHidden/>
    <w:rsid w:val="007152ED"/>
    <w:pPr>
      <w:numPr>
        <w:ilvl w:val="1"/>
        <w:numId w:val="25"/>
      </w:numPr>
      <w:spacing w:before="100" w:beforeAutospacing="1" w:after="100" w:afterAutospacing="1"/>
      <w:jc w:val="left"/>
    </w:pPr>
    <w:rPr>
      <w:rFonts w:ascii="Times New Roman" w:hAnsi="Times New Roman" w:cs="Times New Roman"/>
      <w:b/>
      <w:smallCaps/>
      <w:sz w:val="24"/>
      <w:szCs w:val="24"/>
      <w:lang w:val="en-US" w:eastAsia="en-GB"/>
    </w:rPr>
  </w:style>
  <w:style w:type="paragraph" w:styleId="Title">
    <w:name w:val="Title"/>
    <w:basedOn w:val="Normal"/>
    <w:link w:val="TitleChar"/>
    <w:qFormat/>
    <w:rsid w:val="00183A04"/>
    <w:pPr>
      <w:spacing w:before="0" w:after="0"/>
      <w:jc w:val="center"/>
    </w:pPr>
    <w:rPr>
      <w:b/>
      <w:sz w:val="36"/>
      <w:szCs w:val="20"/>
      <w:lang w:eastAsia="en-US"/>
    </w:rPr>
  </w:style>
  <w:style w:type="paragraph" w:styleId="BodyText">
    <w:name w:val="Body Text"/>
    <w:aliases w:val="Body Text Char1,block Char,Tempo Body Text Char,Body Text - Level 2 Char,bd Char,bt Char,NCDOT Body Text Char,Starbucks Body Text Char,3 indent Char,heading31 Char,body text1 Char,3 indent1 Char,heading32 Char,body text2 Char,b"/>
    <w:basedOn w:val="Normal"/>
    <w:link w:val="BodyTextChar"/>
    <w:semiHidden/>
    <w:rsid w:val="00183A04"/>
    <w:pPr>
      <w:spacing w:before="0" w:after="0"/>
      <w:jc w:val="left"/>
    </w:pPr>
    <w:rPr>
      <w:b/>
      <w:szCs w:val="20"/>
      <w:lang w:val="en-US" w:eastAsia="en-GB"/>
    </w:rPr>
  </w:style>
  <w:style w:type="character" w:styleId="Hyperlink">
    <w:name w:val="Hyperlink"/>
    <w:semiHidden/>
    <w:rsid w:val="00183A04"/>
    <w:rPr>
      <w:rFonts w:cs="Times New Roman"/>
      <w:color w:val="0000FF"/>
      <w:u w:val="single"/>
    </w:rPr>
  </w:style>
  <w:style w:type="character" w:styleId="PageNumber">
    <w:name w:val="page number"/>
    <w:semiHidden/>
    <w:rsid w:val="00183A04"/>
    <w:rPr>
      <w:rFonts w:cs="Times New Roman"/>
    </w:rPr>
  </w:style>
  <w:style w:type="table" w:styleId="TableGrid">
    <w:name w:val="Table Grid"/>
    <w:basedOn w:val="TableNormal"/>
    <w:semiHidden/>
    <w:rsid w:val="00183A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PAPG-AnnexTitle">
    <w:name w:val="IPA PG - Annex Title"/>
    <w:basedOn w:val="Normal"/>
    <w:rsid w:val="00183A04"/>
    <w:pPr>
      <w:pBdr>
        <w:top w:val="single" w:sz="4" w:space="1" w:color="auto"/>
        <w:left w:val="single" w:sz="4" w:space="4" w:color="auto"/>
        <w:bottom w:val="single" w:sz="4" w:space="1" w:color="auto"/>
        <w:right w:val="single" w:sz="4" w:space="4" w:color="auto"/>
      </w:pBdr>
      <w:shd w:val="clear" w:color="auto" w:fill="D9D9D9"/>
      <w:spacing w:before="0" w:after="240"/>
    </w:pPr>
    <w:rPr>
      <w:rFonts w:ascii="Times New Roman Bold" w:hAnsi="Times New Roman Bold"/>
      <w:sz w:val="32"/>
      <w:szCs w:val="32"/>
      <w:lang w:eastAsia="en-GB"/>
    </w:rPr>
  </w:style>
  <w:style w:type="character" w:customStyle="1" w:styleId="BodyTextChar">
    <w:name w:val="Body Text Char"/>
    <w:aliases w:val="Body Text Char1 Char,block Char Char,Tempo Body Text Char Char,Body Text - Level 2 Char Char,bd Char Char,bt Char Char,NCDOT Body Text Char Char,Starbucks Body Text Char Char,3 indent Char Char,heading31 Char Char,body text1 Char Char"/>
    <w:link w:val="BodyText"/>
    <w:locked/>
    <w:rsid w:val="00183A04"/>
    <w:rPr>
      <w:b/>
      <w:sz w:val="24"/>
      <w:lang w:val="en-US" w:eastAsia="en-GB" w:bidi="ar-SA"/>
    </w:rPr>
  </w:style>
  <w:style w:type="paragraph" w:customStyle="1" w:styleId="Char2CharCharCharCharCharCharCharCharChar">
    <w:name w:val="Char2 Char Char Char Char Char Char Char Char Char"/>
    <w:basedOn w:val="Normal"/>
    <w:rsid w:val="00183A04"/>
    <w:pPr>
      <w:spacing w:before="0" w:after="160" w:line="240" w:lineRule="exact"/>
      <w:jc w:val="left"/>
    </w:pPr>
    <w:rPr>
      <w:rFonts w:ascii="Tahoma" w:hAnsi="Tahoma"/>
      <w:sz w:val="20"/>
      <w:szCs w:val="20"/>
      <w:lang w:val="en-US" w:eastAsia="en-US"/>
    </w:rPr>
  </w:style>
  <w:style w:type="paragraph" w:styleId="NormalIndent">
    <w:name w:val="Normal Indent"/>
    <w:basedOn w:val="Normal"/>
    <w:rsid w:val="00183A04"/>
    <w:pPr>
      <w:ind w:left="720"/>
    </w:pPr>
  </w:style>
  <w:style w:type="character" w:customStyle="1" w:styleId="title2">
    <w:name w:val="title2"/>
    <w:basedOn w:val="DefaultParagraphFont"/>
    <w:rsid w:val="00932961"/>
  </w:style>
  <w:style w:type="character" w:customStyle="1" w:styleId="title1">
    <w:name w:val="title1"/>
    <w:basedOn w:val="DefaultParagraphFont"/>
    <w:rsid w:val="00932961"/>
  </w:style>
  <w:style w:type="character" w:styleId="Emphasis">
    <w:name w:val="Emphasis"/>
    <w:qFormat/>
    <w:rsid w:val="00932961"/>
    <w:rPr>
      <w:i/>
      <w:iCs/>
    </w:rPr>
  </w:style>
  <w:style w:type="character" w:styleId="CommentReference">
    <w:name w:val="annotation reference"/>
    <w:uiPriority w:val="99"/>
    <w:semiHidden/>
    <w:rsid w:val="001F2F9D"/>
    <w:rPr>
      <w:sz w:val="16"/>
      <w:szCs w:val="16"/>
    </w:rPr>
  </w:style>
  <w:style w:type="paragraph" w:styleId="CommentText">
    <w:name w:val="annotation text"/>
    <w:basedOn w:val="Normal"/>
    <w:link w:val="CommentTextChar"/>
    <w:uiPriority w:val="99"/>
    <w:semiHidden/>
    <w:rsid w:val="001F2F9D"/>
    <w:rPr>
      <w:sz w:val="20"/>
      <w:szCs w:val="20"/>
    </w:rPr>
  </w:style>
  <w:style w:type="paragraph" w:styleId="CommentSubject">
    <w:name w:val="annotation subject"/>
    <w:basedOn w:val="CommentText"/>
    <w:next w:val="CommentText"/>
    <w:semiHidden/>
    <w:rsid w:val="001F2F9D"/>
    <w:rPr>
      <w:b/>
      <w:bCs/>
    </w:rPr>
  </w:style>
  <w:style w:type="paragraph" w:styleId="BalloonText">
    <w:name w:val="Balloon Text"/>
    <w:basedOn w:val="Normal"/>
    <w:semiHidden/>
    <w:rsid w:val="001F2F9D"/>
    <w:rPr>
      <w:rFonts w:ascii="Tahoma" w:hAnsi="Tahoma" w:cs="Tahoma"/>
      <w:sz w:val="16"/>
      <w:szCs w:val="16"/>
    </w:rPr>
  </w:style>
  <w:style w:type="paragraph" w:customStyle="1" w:styleId="Liststycke">
    <w:name w:val="Liststycke"/>
    <w:basedOn w:val="Normal"/>
    <w:qFormat/>
    <w:rsid w:val="00AC722C"/>
    <w:pPr>
      <w:spacing w:before="0" w:after="200" w:line="276" w:lineRule="auto"/>
      <w:ind w:left="720"/>
      <w:contextualSpacing/>
      <w:jc w:val="left"/>
    </w:pPr>
    <w:rPr>
      <w:rFonts w:ascii="Calibri" w:eastAsia="Calibri" w:hAnsi="Calibri" w:cs="Arial"/>
      <w:lang w:val="sv-SE" w:eastAsia="en-US" w:bidi="he-IL"/>
    </w:rPr>
  </w:style>
  <w:style w:type="character" w:styleId="Strong">
    <w:name w:val="Strong"/>
    <w:qFormat/>
    <w:rsid w:val="007A1786"/>
    <w:rPr>
      <w:b/>
      <w:bCs/>
    </w:rPr>
  </w:style>
  <w:style w:type="paragraph" w:customStyle="1" w:styleId="1">
    <w:name w:val="1"/>
    <w:basedOn w:val="Normal"/>
    <w:semiHidden/>
    <w:rsid w:val="00611B97"/>
    <w:pPr>
      <w:spacing w:before="0" w:after="160" w:line="240" w:lineRule="exact"/>
      <w:jc w:val="left"/>
    </w:pPr>
    <w:rPr>
      <w:rFonts w:ascii="Tahoma" w:eastAsia="Times New Roman" w:hAnsi="Tahoma" w:cs="Times New Roman"/>
      <w:sz w:val="20"/>
      <w:szCs w:val="20"/>
      <w:lang w:val="en-US" w:eastAsia="en-US"/>
    </w:rPr>
  </w:style>
  <w:style w:type="paragraph" w:styleId="Subtitle">
    <w:name w:val="Subtitle"/>
    <w:basedOn w:val="Normal"/>
    <w:qFormat/>
    <w:rsid w:val="00AE1C2A"/>
    <w:pPr>
      <w:jc w:val="center"/>
    </w:pPr>
    <w:rPr>
      <w:rFonts w:ascii="Arial" w:eastAsia="Times New Roman" w:hAnsi="Arial" w:cs="Times New Roman"/>
      <w:b/>
      <w:snapToGrid w:val="0"/>
      <w:sz w:val="28"/>
      <w:szCs w:val="20"/>
      <w:lang w:val="fr-BE" w:eastAsia="en-US"/>
    </w:rPr>
  </w:style>
  <w:style w:type="paragraph" w:styleId="NormalWeb">
    <w:name w:val="Normal (Web)"/>
    <w:basedOn w:val="Normal"/>
    <w:uiPriority w:val="99"/>
    <w:rsid w:val="007930CA"/>
    <w:pPr>
      <w:spacing w:before="100" w:beforeAutospacing="1" w:after="100" w:afterAutospacing="1"/>
      <w:jc w:val="left"/>
    </w:pPr>
    <w:rPr>
      <w:rFonts w:ascii="Times New Roman" w:eastAsia="Times New Roman" w:hAnsi="Times New Roman" w:cs="Times New Roman"/>
      <w:sz w:val="24"/>
      <w:szCs w:val="24"/>
      <w:lang w:eastAsia="en-GB"/>
    </w:rPr>
  </w:style>
  <w:style w:type="paragraph" w:styleId="Revision">
    <w:name w:val="Revision"/>
    <w:hidden/>
    <w:uiPriority w:val="99"/>
    <w:semiHidden/>
    <w:rsid w:val="008936DE"/>
    <w:rPr>
      <w:rFonts w:ascii="Tunga" w:eastAsia="Arial Unicode MS" w:hAnsi="Tunga" w:cs="Tunga"/>
      <w:sz w:val="22"/>
      <w:szCs w:val="22"/>
      <w:lang w:val="en-GB" w:eastAsia="de-DE"/>
    </w:rPr>
  </w:style>
  <w:style w:type="character" w:customStyle="1" w:styleId="FooterChar">
    <w:name w:val="Footer Char"/>
    <w:link w:val="Footer"/>
    <w:uiPriority w:val="99"/>
    <w:rsid w:val="00560DE3"/>
    <w:rPr>
      <w:rFonts w:ascii="Tunga" w:eastAsia="Arial Unicode MS" w:hAnsi="Tunga" w:cs="Tunga"/>
      <w:sz w:val="22"/>
      <w:szCs w:val="22"/>
      <w:lang w:eastAsia="de-DE"/>
    </w:rPr>
  </w:style>
  <w:style w:type="paragraph" w:styleId="z-TopofForm">
    <w:name w:val="HTML Top of Form"/>
    <w:basedOn w:val="Normal"/>
    <w:next w:val="Normal"/>
    <w:link w:val="z-TopofFormChar"/>
    <w:hidden/>
    <w:rsid w:val="00EA6033"/>
    <w:pPr>
      <w:pBdr>
        <w:bottom w:val="single" w:sz="6" w:space="1" w:color="auto"/>
      </w:pBdr>
      <w:spacing w:before="0" w:after="0"/>
      <w:jc w:val="center"/>
    </w:pPr>
    <w:rPr>
      <w:rFonts w:ascii="Arial" w:hAnsi="Arial" w:cs="Arial"/>
      <w:vanish/>
      <w:sz w:val="16"/>
      <w:szCs w:val="16"/>
    </w:rPr>
  </w:style>
  <w:style w:type="character" w:customStyle="1" w:styleId="z-TopofFormChar">
    <w:name w:val="z-Top of Form Char"/>
    <w:link w:val="z-TopofForm"/>
    <w:rsid w:val="00EA6033"/>
    <w:rPr>
      <w:rFonts w:ascii="Arial" w:eastAsia="Arial Unicode MS" w:hAnsi="Arial" w:cs="Arial"/>
      <w:vanish/>
      <w:sz w:val="16"/>
      <w:szCs w:val="16"/>
      <w:lang w:eastAsia="de-DE"/>
    </w:rPr>
  </w:style>
  <w:style w:type="paragraph" w:styleId="z-BottomofForm">
    <w:name w:val="HTML Bottom of Form"/>
    <w:basedOn w:val="Normal"/>
    <w:next w:val="Normal"/>
    <w:link w:val="z-BottomofFormChar"/>
    <w:hidden/>
    <w:rsid w:val="00EA6033"/>
    <w:pPr>
      <w:pBdr>
        <w:top w:val="single" w:sz="6" w:space="1" w:color="auto"/>
      </w:pBdr>
      <w:spacing w:before="0" w:after="0"/>
      <w:jc w:val="center"/>
    </w:pPr>
    <w:rPr>
      <w:rFonts w:ascii="Arial" w:hAnsi="Arial" w:cs="Arial"/>
      <w:vanish/>
      <w:sz w:val="16"/>
      <w:szCs w:val="16"/>
    </w:rPr>
  </w:style>
  <w:style w:type="character" w:customStyle="1" w:styleId="z-BottomofFormChar">
    <w:name w:val="z-Bottom of Form Char"/>
    <w:link w:val="z-BottomofForm"/>
    <w:rsid w:val="00EA6033"/>
    <w:rPr>
      <w:rFonts w:ascii="Arial" w:eastAsia="Arial Unicode MS" w:hAnsi="Arial" w:cs="Arial"/>
      <w:vanish/>
      <w:sz w:val="16"/>
      <w:szCs w:val="16"/>
      <w:lang w:eastAsia="de-DE"/>
    </w:rPr>
  </w:style>
  <w:style w:type="character" w:customStyle="1" w:styleId="HeaderChar">
    <w:name w:val="Header Char"/>
    <w:link w:val="Header"/>
    <w:rsid w:val="0052302D"/>
    <w:rPr>
      <w:rFonts w:ascii="Tunga" w:eastAsia="Arial Unicode MS" w:hAnsi="Tunga" w:cs="Tunga"/>
      <w:sz w:val="22"/>
      <w:szCs w:val="22"/>
      <w:lang w:eastAsia="de-DE"/>
    </w:rPr>
  </w:style>
  <w:style w:type="character" w:customStyle="1" w:styleId="TitleChar">
    <w:name w:val="Title Char"/>
    <w:link w:val="Title"/>
    <w:rsid w:val="0052302D"/>
    <w:rPr>
      <w:rFonts w:ascii="Tunga" w:eastAsia="Arial Unicode MS" w:hAnsi="Tunga" w:cs="Tunga"/>
      <w:b/>
      <w:sz w:val="36"/>
      <w:lang w:eastAsia="en-US"/>
    </w:rPr>
  </w:style>
  <w:style w:type="character" w:customStyle="1" w:styleId="CommentTextChar">
    <w:name w:val="Comment Text Char"/>
    <w:link w:val="CommentText"/>
    <w:uiPriority w:val="99"/>
    <w:semiHidden/>
    <w:rsid w:val="007324A9"/>
    <w:rPr>
      <w:rFonts w:ascii="Tunga" w:eastAsia="Arial Unicode MS" w:hAnsi="Tunga" w:cs="Tunga"/>
      <w:lang w:eastAsia="de-DE"/>
    </w:rPr>
  </w:style>
  <w:style w:type="character" w:customStyle="1" w:styleId="Heading1Char">
    <w:name w:val="Heading 1 Char"/>
    <w:link w:val="Heading1"/>
    <w:rsid w:val="00793404"/>
    <w:rPr>
      <w:rFonts w:eastAsia="Arial Unicode MS" w:cs="Tunga"/>
      <w:b/>
      <w:bCs/>
      <w:smallCaps/>
      <w:sz w:val="24"/>
      <w:szCs w:val="32"/>
      <w:lang w:eastAsia="de-DE"/>
    </w:rPr>
  </w:style>
  <w:style w:type="character" w:customStyle="1" w:styleId="FootnoteTextChar1">
    <w:name w:val="Footnote Text Char1"/>
    <w:aliases w:val="Footnote Text Char Char1,Footnote Text Char Char Char Char,Footnote Text Char Char Char1,Fußnote Char,Footnote Char,Footnote Text Char1 Char Char,Footnote Text Char1 Char Char Char Char,Footnote Text Char Char Char Char Char Char"/>
    <w:link w:val="FootnoteText"/>
    <w:uiPriority w:val="99"/>
    <w:locked/>
    <w:rsid w:val="00793404"/>
    <w:rPr>
      <w:rFonts w:ascii="Tunga" w:eastAsia="Arial Unicode MS" w:hAnsi="Tunga" w:cs="Tunga"/>
      <w:lang w:eastAsia="de-DE"/>
    </w:rPr>
  </w:style>
  <w:style w:type="paragraph" w:customStyle="1" w:styleId="Fichedinformationtitre">
    <w:name w:val="Fiche d'information titre"/>
    <w:basedOn w:val="Normal"/>
    <w:next w:val="Normal"/>
    <w:rsid w:val="006E41ED"/>
    <w:pPr>
      <w:jc w:val="center"/>
    </w:pPr>
    <w:rPr>
      <w:rFonts w:ascii="Times New Roman" w:eastAsia="Times New Roman" w:hAnsi="Times New Roman" w:cs="Times New Roman"/>
      <w:b/>
      <w:sz w:val="24"/>
      <w:szCs w:val="24"/>
      <w:u w:val="single"/>
      <w:lang w:eastAsia="en-US"/>
    </w:rPr>
  </w:style>
  <w:style w:type="paragraph" w:styleId="ListParagraph">
    <w:name w:val="List Paragraph"/>
    <w:aliases w:val="Akapit z listą BS,List Paragraph1,Bullet1"/>
    <w:basedOn w:val="Normal"/>
    <w:link w:val="ListParagraphChar"/>
    <w:qFormat/>
    <w:rsid w:val="00C87C9B"/>
    <w:pPr>
      <w:ind w:left="720"/>
      <w:contextualSpacing/>
    </w:pPr>
  </w:style>
  <w:style w:type="character" w:customStyle="1" w:styleId="ListParagraphChar">
    <w:name w:val="List Paragraph Char"/>
    <w:aliases w:val="Akapit z listą BS Char,List Paragraph1 Char,Bullet1 Char"/>
    <w:link w:val="ListParagraph"/>
    <w:rsid w:val="00C87C9B"/>
    <w:rPr>
      <w:rFonts w:ascii="Tunga" w:eastAsia="Arial Unicode MS" w:hAnsi="Tunga" w:cs="Tunga"/>
      <w:sz w:val="22"/>
      <w:szCs w:val="22"/>
      <w:lang w:eastAsia="de-DE"/>
    </w:rPr>
  </w:style>
  <w:style w:type="paragraph" w:customStyle="1" w:styleId="Default">
    <w:name w:val="Default"/>
    <w:rsid w:val="009D0ABC"/>
    <w:pPr>
      <w:autoSpaceDE w:val="0"/>
      <w:autoSpaceDN w:val="0"/>
      <w:adjustRightInd w:val="0"/>
    </w:pPr>
    <w:rPr>
      <w:rFonts w:eastAsia="Calibri"/>
      <w:color w:val="000000"/>
      <w:sz w:val="24"/>
      <w:szCs w:val="24"/>
    </w:rPr>
  </w:style>
  <w:style w:type="character" w:customStyle="1" w:styleId="hps">
    <w:name w:val="hps"/>
    <w:rsid w:val="00857C75"/>
  </w:style>
  <w:style w:type="paragraph" w:customStyle="1" w:styleId="LightGrid-Accent31">
    <w:name w:val="Light Grid - Accent 31"/>
    <w:basedOn w:val="Normal"/>
    <w:uiPriority w:val="34"/>
    <w:qFormat/>
    <w:rsid w:val="00850B06"/>
    <w:pPr>
      <w:spacing w:before="0" w:after="200" w:line="276" w:lineRule="auto"/>
      <w:ind w:left="720"/>
      <w:contextualSpacing/>
    </w:pPr>
    <w:rPr>
      <w:rFonts w:ascii="Calibri" w:eastAsia="MS PGothic" w:hAnsi="Calibri" w:cs="Times New Roman"/>
      <w:lang w:eastAsia="zh-CN"/>
    </w:rPr>
  </w:style>
  <w:style w:type="character" w:styleId="FollowedHyperlink">
    <w:name w:val="FollowedHyperlink"/>
    <w:basedOn w:val="DefaultParagraphFont"/>
    <w:rsid w:val="005B5F2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373407">
      <w:bodyDiv w:val="1"/>
      <w:marLeft w:val="0"/>
      <w:marRight w:val="0"/>
      <w:marTop w:val="0"/>
      <w:marBottom w:val="0"/>
      <w:divBdr>
        <w:top w:val="none" w:sz="0" w:space="0" w:color="auto"/>
        <w:left w:val="none" w:sz="0" w:space="0" w:color="auto"/>
        <w:bottom w:val="none" w:sz="0" w:space="0" w:color="auto"/>
        <w:right w:val="none" w:sz="0" w:space="0" w:color="auto"/>
      </w:divBdr>
    </w:div>
    <w:div w:id="190993639">
      <w:bodyDiv w:val="1"/>
      <w:marLeft w:val="0"/>
      <w:marRight w:val="0"/>
      <w:marTop w:val="0"/>
      <w:marBottom w:val="0"/>
      <w:divBdr>
        <w:top w:val="none" w:sz="0" w:space="0" w:color="auto"/>
        <w:left w:val="none" w:sz="0" w:space="0" w:color="auto"/>
        <w:bottom w:val="none" w:sz="0" w:space="0" w:color="auto"/>
        <w:right w:val="none" w:sz="0" w:space="0" w:color="auto"/>
      </w:divBdr>
    </w:div>
    <w:div w:id="510606580">
      <w:bodyDiv w:val="1"/>
      <w:marLeft w:val="0"/>
      <w:marRight w:val="0"/>
      <w:marTop w:val="0"/>
      <w:marBottom w:val="0"/>
      <w:divBdr>
        <w:top w:val="none" w:sz="0" w:space="0" w:color="auto"/>
        <w:left w:val="none" w:sz="0" w:space="0" w:color="auto"/>
        <w:bottom w:val="none" w:sz="0" w:space="0" w:color="auto"/>
        <w:right w:val="none" w:sz="0" w:space="0" w:color="auto"/>
      </w:divBdr>
    </w:div>
    <w:div w:id="551111592">
      <w:bodyDiv w:val="1"/>
      <w:marLeft w:val="0"/>
      <w:marRight w:val="0"/>
      <w:marTop w:val="0"/>
      <w:marBottom w:val="0"/>
      <w:divBdr>
        <w:top w:val="none" w:sz="0" w:space="0" w:color="auto"/>
        <w:left w:val="none" w:sz="0" w:space="0" w:color="auto"/>
        <w:bottom w:val="none" w:sz="0" w:space="0" w:color="auto"/>
        <w:right w:val="none" w:sz="0" w:space="0" w:color="auto"/>
      </w:divBdr>
    </w:div>
    <w:div w:id="899512759">
      <w:bodyDiv w:val="1"/>
      <w:marLeft w:val="0"/>
      <w:marRight w:val="0"/>
      <w:marTop w:val="0"/>
      <w:marBottom w:val="0"/>
      <w:divBdr>
        <w:top w:val="none" w:sz="0" w:space="0" w:color="auto"/>
        <w:left w:val="none" w:sz="0" w:space="0" w:color="auto"/>
        <w:bottom w:val="none" w:sz="0" w:space="0" w:color="auto"/>
        <w:right w:val="none" w:sz="0" w:space="0" w:color="auto"/>
      </w:divBdr>
    </w:div>
    <w:div w:id="1015766683">
      <w:bodyDiv w:val="1"/>
      <w:marLeft w:val="0"/>
      <w:marRight w:val="0"/>
      <w:marTop w:val="0"/>
      <w:marBottom w:val="0"/>
      <w:divBdr>
        <w:top w:val="none" w:sz="0" w:space="0" w:color="auto"/>
        <w:left w:val="none" w:sz="0" w:space="0" w:color="auto"/>
        <w:bottom w:val="none" w:sz="0" w:space="0" w:color="auto"/>
        <w:right w:val="none" w:sz="0" w:space="0" w:color="auto"/>
      </w:divBdr>
    </w:div>
    <w:div w:id="1018199106">
      <w:bodyDiv w:val="1"/>
      <w:marLeft w:val="0"/>
      <w:marRight w:val="0"/>
      <w:marTop w:val="0"/>
      <w:marBottom w:val="0"/>
      <w:divBdr>
        <w:top w:val="none" w:sz="0" w:space="0" w:color="auto"/>
        <w:left w:val="none" w:sz="0" w:space="0" w:color="auto"/>
        <w:bottom w:val="none" w:sz="0" w:space="0" w:color="auto"/>
        <w:right w:val="none" w:sz="0" w:space="0" w:color="auto"/>
      </w:divBdr>
      <w:divsChild>
        <w:div w:id="1352414243">
          <w:marLeft w:val="300"/>
          <w:marRight w:val="300"/>
          <w:marTop w:val="300"/>
          <w:marBottom w:val="300"/>
          <w:divBdr>
            <w:top w:val="none" w:sz="0" w:space="0" w:color="auto"/>
            <w:left w:val="none" w:sz="0" w:space="0" w:color="auto"/>
            <w:bottom w:val="none" w:sz="0" w:space="0" w:color="auto"/>
            <w:right w:val="none" w:sz="0" w:space="0" w:color="auto"/>
          </w:divBdr>
          <w:divsChild>
            <w:div w:id="2101364126">
              <w:marLeft w:val="-75"/>
              <w:marRight w:val="4050"/>
              <w:marTop w:val="0"/>
              <w:marBottom w:val="0"/>
              <w:divBdr>
                <w:top w:val="none" w:sz="0" w:space="0" w:color="auto"/>
                <w:left w:val="none" w:sz="0" w:space="0" w:color="auto"/>
                <w:bottom w:val="none" w:sz="0" w:space="0" w:color="auto"/>
                <w:right w:val="none" w:sz="0" w:space="0" w:color="auto"/>
              </w:divBdr>
            </w:div>
          </w:divsChild>
        </w:div>
      </w:divsChild>
    </w:div>
    <w:div w:id="1073891294">
      <w:bodyDiv w:val="1"/>
      <w:marLeft w:val="0"/>
      <w:marRight w:val="0"/>
      <w:marTop w:val="0"/>
      <w:marBottom w:val="0"/>
      <w:divBdr>
        <w:top w:val="none" w:sz="0" w:space="0" w:color="auto"/>
        <w:left w:val="none" w:sz="0" w:space="0" w:color="auto"/>
        <w:bottom w:val="none" w:sz="0" w:space="0" w:color="auto"/>
        <w:right w:val="none" w:sz="0" w:space="0" w:color="auto"/>
      </w:divBdr>
    </w:div>
    <w:div w:id="1219128401">
      <w:bodyDiv w:val="1"/>
      <w:marLeft w:val="0"/>
      <w:marRight w:val="0"/>
      <w:marTop w:val="0"/>
      <w:marBottom w:val="0"/>
      <w:divBdr>
        <w:top w:val="none" w:sz="0" w:space="0" w:color="auto"/>
        <w:left w:val="none" w:sz="0" w:space="0" w:color="auto"/>
        <w:bottom w:val="none" w:sz="0" w:space="0" w:color="auto"/>
        <w:right w:val="none" w:sz="0" w:space="0" w:color="auto"/>
      </w:divBdr>
    </w:div>
    <w:div w:id="1256666562">
      <w:bodyDiv w:val="1"/>
      <w:marLeft w:val="0"/>
      <w:marRight w:val="0"/>
      <w:marTop w:val="0"/>
      <w:marBottom w:val="0"/>
      <w:divBdr>
        <w:top w:val="none" w:sz="0" w:space="0" w:color="auto"/>
        <w:left w:val="none" w:sz="0" w:space="0" w:color="auto"/>
        <w:bottom w:val="none" w:sz="0" w:space="0" w:color="auto"/>
        <w:right w:val="none" w:sz="0" w:space="0" w:color="auto"/>
      </w:divBdr>
    </w:div>
    <w:div w:id="1401902635">
      <w:bodyDiv w:val="1"/>
      <w:marLeft w:val="0"/>
      <w:marRight w:val="0"/>
      <w:marTop w:val="0"/>
      <w:marBottom w:val="0"/>
      <w:divBdr>
        <w:top w:val="none" w:sz="0" w:space="0" w:color="auto"/>
        <w:left w:val="none" w:sz="0" w:space="0" w:color="auto"/>
        <w:bottom w:val="none" w:sz="0" w:space="0" w:color="auto"/>
        <w:right w:val="none" w:sz="0" w:space="0" w:color="auto"/>
      </w:divBdr>
    </w:div>
    <w:div w:id="1606377478">
      <w:bodyDiv w:val="1"/>
      <w:marLeft w:val="0"/>
      <w:marRight w:val="0"/>
      <w:marTop w:val="0"/>
      <w:marBottom w:val="0"/>
      <w:divBdr>
        <w:top w:val="none" w:sz="0" w:space="0" w:color="auto"/>
        <w:left w:val="none" w:sz="0" w:space="0" w:color="auto"/>
        <w:bottom w:val="none" w:sz="0" w:space="0" w:color="auto"/>
        <w:right w:val="none" w:sz="0" w:space="0" w:color="auto"/>
      </w:divBdr>
    </w:div>
    <w:div w:id="1651639795">
      <w:bodyDiv w:val="1"/>
      <w:marLeft w:val="0"/>
      <w:marRight w:val="0"/>
      <w:marTop w:val="0"/>
      <w:marBottom w:val="0"/>
      <w:divBdr>
        <w:top w:val="none" w:sz="0" w:space="0" w:color="auto"/>
        <w:left w:val="none" w:sz="0" w:space="0" w:color="auto"/>
        <w:bottom w:val="none" w:sz="0" w:space="0" w:color="auto"/>
        <w:right w:val="none" w:sz="0" w:space="0" w:color="auto"/>
      </w:divBdr>
    </w:div>
    <w:div w:id="1728800880">
      <w:bodyDiv w:val="1"/>
      <w:marLeft w:val="0"/>
      <w:marRight w:val="0"/>
      <w:marTop w:val="0"/>
      <w:marBottom w:val="0"/>
      <w:divBdr>
        <w:top w:val="none" w:sz="0" w:space="0" w:color="auto"/>
        <w:left w:val="none" w:sz="0" w:space="0" w:color="auto"/>
        <w:bottom w:val="none" w:sz="0" w:space="0" w:color="auto"/>
        <w:right w:val="none" w:sz="0" w:space="0" w:color="auto"/>
      </w:divBdr>
    </w:div>
    <w:div w:id="1869104291">
      <w:bodyDiv w:val="1"/>
      <w:marLeft w:val="0"/>
      <w:marRight w:val="0"/>
      <w:marTop w:val="0"/>
      <w:marBottom w:val="0"/>
      <w:divBdr>
        <w:top w:val="none" w:sz="0" w:space="0" w:color="auto"/>
        <w:left w:val="none" w:sz="0" w:space="0" w:color="auto"/>
        <w:bottom w:val="none" w:sz="0" w:space="0" w:color="auto"/>
        <w:right w:val="none" w:sz="0" w:space="0" w:color="auto"/>
      </w:divBdr>
    </w:div>
    <w:div w:id="19004333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www.financa.gov.al/al/program/shlyerja-e-detyrimeve-te-prapambetura" TargetMode="Externa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image" Target="media/image2.w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erjon.luci@financa.gov.al" TargetMode="Externa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1BAFD4-D89A-4FB3-942F-53C086287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10266</Words>
  <Characters>58517</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Annex 15 — Template of Project Fiche for IPA programmes / component I - centralised management</vt:lpstr>
    </vt:vector>
  </TitlesOfParts>
  <Company>European Commission</Company>
  <LinksUpToDate>false</LinksUpToDate>
  <CharactersWithSpaces>68646</CharactersWithSpaces>
  <SharedDoc>false</SharedDoc>
  <HLinks>
    <vt:vector size="30" baseType="variant">
      <vt:variant>
        <vt:i4>3997807</vt:i4>
      </vt:variant>
      <vt:variant>
        <vt:i4>6</vt:i4>
      </vt:variant>
      <vt:variant>
        <vt:i4>0</vt:i4>
      </vt:variant>
      <vt:variant>
        <vt:i4>5</vt:i4>
      </vt:variant>
      <vt:variant>
        <vt:lpwstr>http://www.financa.gov.al/al/program/shlyerja-e-detyrimeve-te-prapambetura</vt:lpwstr>
      </vt:variant>
      <vt:variant>
        <vt:lpwstr/>
      </vt:variant>
      <vt:variant>
        <vt:i4>2818140</vt:i4>
      </vt:variant>
      <vt:variant>
        <vt:i4>3</vt:i4>
      </vt:variant>
      <vt:variant>
        <vt:i4>0</vt:i4>
      </vt:variant>
      <vt:variant>
        <vt:i4>5</vt:i4>
      </vt:variant>
      <vt:variant>
        <vt:lpwstr>http://www.imf.org/external/pubs/ft/scr/2015/cr1548.pdf</vt:lpwstr>
      </vt:variant>
      <vt:variant>
        <vt:lpwstr/>
      </vt:variant>
      <vt:variant>
        <vt:i4>2359314</vt:i4>
      </vt:variant>
      <vt:variant>
        <vt:i4>0</vt:i4>
      </vt:variant>
      <vt:variant>
        <vt:i4>0</vt:i4>
      </vt:variant>
      <vt:variant>
        <vt:i4>5</vt:i4>
      </vt:variant>
      <vt:variant>
        <vt:lpwstr>mailto:Erjon.Luci@financa.gov.al</vt:lpwstr>
      </vt:variant>
      <vt:variant>
        <vt:lpwstr/>
      </vt:variant>
      <vt:variant>
        <vt:i4>1769483</vt:i4>
      </vt:variant>
      <vt:variant>
        <vt:i4>0</vt:i4>
      </vt:variant>
      <vt:variant>
        <vt:i4>0</vt:i4>
      </vt:variant>
      <vt:variant>
        <vt:i4>5</vt:i4>
      </vt:variant>
      <vt:variant>
        <vt:lpwstr>http://ec.europa.eu/enlargement/pdf/key_documents/2014/20140919-csp-albania.pdf</vt:lpwstr>
      </vt:variant>
      <vt:variant>
        <vt:lpwstr/>
      </vt:variant>
      <vt:variant>
        <vt:i4>393313</vt:i4>
      </vt:variant>
      <vt:variant>
        <vt:i4>-1</vt:i4>
      </vt:variant>
      <vt:variant>
        <vt:i4>1031</vt:i4>
      </vt:variant>
      <vt:variant>
        <vt:i4>1</vt:i4>
      </vt:variant>
      <vt:variant>
        <vt:lpwstr>EU-LARGE_Visual_POS_2013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Annex 15 — Template of Project Fiche for IPA programmes / component I - centralised management</dc:title>
  <dc:creator>HERRY Pascal (ELARG)</dc:creator>
  <cp:lastModifiedBy>Elona Gjika</cp:lastModifiedBy>
  <cp:revision>2</cp:revision>
  <cp:lastPrinted>2015-07-07T13:14:00Z</cp:lastPrinted>
  <dcterms:created xsi:type="dcterms:W3CDTF">2017-03-28T09:53:00Z</dcterms:created>
  <dcterms:modified xsi:type="dcterms:W3CDTF">2017-03-28T09:53:00Z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